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B0" w:rsidRPr="004A05BC" w:rsidRDefault="00F953B0" w:rsidP="00F953B0">
      <w:pPr>
        <w:widowControl w:val="0"/>
        <w:shd w:val="clear" w:color="auto" w:fill="FFFFFF"/>
        <w:tabs>
          <w:tab w:val="left" w:pos="786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</w:pPr>
      <w:r w:rsidRPr="004A05BC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  <w:t>Додаток №2</w:t>
      </w:r>
    </w:p>
    <w:p w:rsidR="00307BF4" w:rsidRPr="004A05BC" w:rsidRDefault="00F953B0" w:rsidP="00F953B0">
      <w:pPr>
        <w:widowControl w:val="0"/>
        <w:shd w:val="clear" w:color="auto" w:fill="FFFFFF"/>
        <w:tabs>
          <w:tab w:val="left" w:pos="786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</w:pPr>
      <w:r w:rsidRPr="004A05BC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  <w:t>до тендерної документації</w:t>
      </w:r>
    </w:p>
    <w:p w:rsidR="00F953B0" w:rsidRPr="004A05BC" w:rsidRDefault="00F953B0" w:rsidP="00F953B0">
      <w:pPr>
        <w:widowControl w:val="0"/>
        <w:shd w:val="clear" w:color="auto" w:fill="FFFFFF"/>
        <w:tabs>
          <w:tab w:val="left" w:pos="786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</w:pPr>
    </w:p>
    <w:p w:rsidR="00307BF4" w:rsidRPr="004A05BC" w:rsidRDefault="00307BF4" w:rsidP="00307BF4">
      <w:pPr>
        <w:widowControl w:val="0"/>
        <w:shd w:val="clear" w:color="auto" w:fill="FFFFFF"/>
        <w:tabs>
          <w:tab w:val="left" w:pos="786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</w:pPr>
      <w:r w:rsidRPr="004A05BC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  <w:t>МЕДИКО-ТЕХНІЧНі вимоги:</w:t>
      </w:r>
    </w:p>
    <w:p w:rsidR="00F953B0" w:rsidRPr="004A05BC" w:rsidRDefault="00F953B0" w:rsidP="00307BF4">
      <w:pPr>
        <w:widowControl w:val="0"/>
        <w:shd w:val="clear" w:color="auto" w:fill="FFFFFF"/>
        <w:tabs>
          <w:tab w:val="left" w:pos="786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ar-SA"/>
        </w:rPr>
      </w:pPr>
    </w:p>
    <w:p w:rsidR="00307BF4" w:rsidRPr="004A05BC" w:rsidRDefault="00F953B0" w:rsidP="00307BF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4A05B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«код ДК 021:2015 "Єдиний закупівельний словник": 38430000-8 «Детектори та аналізатори» (47057 - Портативний імунофлюоресцентний аналізотор </w:t>
      </w:r>
      <w:r w:rsidRPr="004A05BC">
        <w:rPr>
          <w:rFonts w:ascii="Times New Roman" w:hAnsi="Times New Roman"/>
          <w:b/>
          <w:bCs/>
          <w:color w:val="000000" w:themeColor="text1"/>
          <w:sz w:val="24"/>
          <w:szCs w:val="24"/>
        </w:rPr>
        <w:t>IVD</w:t>
      </w:r>
      <w:r w:rsidRPr="004A05B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, з живленням від батареї)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"/>
        <w:gridCol w:w="8217"/>
        <w:gridCol w:w="2267"/>
      </w:tblGrid>
      <w:tr w:rsidR="004A05BC" w:rsidRPr="004A05BC" w:rsidTr="00F953B0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F4" w:rsidRPr="004A05BC" w:rsidRDefault="00307BF4" w:rsidP="00307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F4" w:rsidRPr="004A05BC" w:rsidRDefault="00307BF4" w:rsidP="00307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Медико - технічні характеристики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F4" w:rsidRPr="004A05BC" w:rsidRDefault="00307BF4" w:rsidP="00307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Відповідність</w:t>
            </w: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Документ, що підтверджує відповідність вимогам Технічного регламенту щодо медичних виробів для діагностики in vitro, затвердженого Постановою КМУ від 02.10.2013 р. № 754</w:t>
            </w:r>
          </w:p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(надати в складі тендерної пропозиції)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Принцип вимірювання: флуоресцентний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Довжина хвилі: 615 нм ± 5 нм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Середній час безпроблемної роботи повинен становити не менше 1000 годин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Пам'ять не менше 5 000 результатів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Наявність портів USB, RS232 та мережевого порту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Тип зразків: сироватка, плазма, цільна кров, сеча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Інтерфейс українською мовою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Прилад повинен визначати: TТГ, T3, T4, D-димер, вітамін D, CРБ, ПСА, тропонін I, мозковий натрійуретичний пептид, тропонін I/КK-MB/міоглобін, H-FABP, пролактин,  прокальцитонін, інтерлейкін-6, феритин та інші тести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Можливість визначати на приладі антиген коронавірусу,  антитіла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IgG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та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IgM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до коронавірусу та нейтралізуючі антитіла до коронавірусу (надати інструкції тестів)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 w:eastAsia="ar-SA"/>
              </w:rPr>
              <w:t>Швидкість зчитування одного тест не більше 15 сек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Можливість самоперевірки приладу, з відображенням коду проблеми на екрані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Термін служби приладу при стандартній роботі повинен становити не менше п’яти років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Можливість проведення контролю якості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Можливість налаштування автоматичного друку результатів тестування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Можливість підключення до ЛІС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Наявність вбудованого термопринтеру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Наявність вбудованого сканеру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QR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коду для калібрування тестів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Наявність вбудованої батареї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F4" w:rsidRPr="004A05BC" w:rsidRDefault="00307BF4" w:rsidP="00307BF4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Розміри не більше: 225 мм × 152 мм × 105 мм; вага не більше 1,5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F4" w:rsidRPr="004A05BC" w:rsidRDefault="00307BF4" w:rsidP="00307B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4A05BC" w:rsidRPr="004A05BC" w:rsidTr="00F95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4"/>
        </w:trPr>
        <w:tc>
          <w:tcPr>
            <w:tcW w:w="432" w:type="dxa"/>
            <w:gridSpan w:val="2"/>
          </w:tcPr>
          <w:p w:rsidR="00307BF4" w:rsidRPr="004A05BC" w:rsidRDefault="00307BF4" w:rsidP="00307BF4">
            <w:pPr>
              <w:suppressAutoHyphens/>
              <w:spacing w:after="0" w:line="240" w:lineRule="auto"/>
              <w:ind w:left="9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217" w:type="dxa"/>
          </w:tcPr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Стартовий набір реактивів:</w:t>
            </w:r>
          </w:p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05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Тест-система для визначення D-димеру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 Тест повинен використовувати імунофлуоресцентний  метод для кількісного вимірювання D-димеру, в плазмі людини. Комплектація: індивідуально запаковані тест-касети – 25 шт; розчинник – 25 шт; картка з QR-кодом для калібрування. Об’єм зразка становить не більше 100 мкл, час реакції 10 хв. Діапазон вимірювання: 0,1-10 мкг/мл.</w:t>
            </w:r>
          </w:p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ількість наборів: 1 набір.</w:t>
            </w:r>
          </w:p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05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Тест-система для визначення прокальцитоніну.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Тест повинен використовувати імунофлуоресцентний  метод для кількісного вимірювання прокальцитоніну у сироватці та плазмі людини. Комплектація: індивідуально запаковані тест-касети – 25 шт; картка з QR-кодом для калібрування. Об’єм зразка становить не більше 100 мкл, час реакції 10 хв. Діапазон вимірювання: 0,1-50 нг/мл.</w:t>
            </w:r>
          </w:p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ількість наборів: 1 набір.</w:t>
            </w:r>
          </w:p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05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Тест-система для визначення </w:t>
            </w:r>
            <w:r w:rsidRPr="004A05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глікованого гемоглобіну</w:t>
            </w:r>
            <w:r w:rsidRPr="004A05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 xml:space="preserve">.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Тест повинен використовувати імунофлуоресцентний  метод для кількісного вимірювання </w:t>
            </w:r>
            <w:r w:rsidRPr="004A05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ar-SA"/>
              </w:rPr>
              <w:t>глікованого гемоглобіну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в цільної крові людини. Комплектація: індивідуально запаковані тест-касети – 25 шт; розчинник А – 25 шт; розчинник В – 25 шт; картка з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QR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-кодом для калібрування. </w:t>
            </w: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Об’єм зразка становить не більше 5 мкл, час реакції 15 хв. Діапазон вимірювання: 3-14%.</w:t>
            </w:r>
          </w:p>
          <w:p w:rsidR="00307BF4" w:rsidRPr="004A05BC" w:rsidRDefault="00307BF4" w:rsidP="00307B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</w:pPr>
            <w:r w:rsidRPr="004A0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Кількість наборів: 1 набір.</w:t>
            </w:r>
          </w:p>
        </w:tc>
        <w:tc>
          <w:tcPr>
            <w:tcW w:w="2267" w:type="dxa"/>
          </w:tcPr>
          <w:p w:rsidR="00307BF4" w:rsidRPr="004A05BC" w:rsidRDefault="00307BF4" w:rsidP="00307BF4">
            <w:pPr>
              <w:suppressAutoHyphens/>
              <w:spacing w:after="0" w:line="240" w:lineRule="auto"/>
              <w:ind w:left="9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F953B0" w:rsidRPr="004A05BC" w:rsidRDefault="00F953B0" w:rsidP="00F953B0">
      <w:pPr>
        <w:spacing w:after="0" w:line="240" w:lineRule="auto"/>
        <w:ind w:right="-108" w:firstLine="708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4A05BC">
        <w:rPr>
          <w:rFonts w:ascii="Times New Roman" w:hAnsi="Times New Roman"/>
          <w:b/>
          <w:color w:val="000000" w:themeColor="text1"/>
          <w:sz w:val="24"/>
          <w:szCs w:val="24"/>
        </w:rPr>
        <w:t>Загальні вимоги: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4A05B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4A05BC">
        <w:rPr>
          <w:rFonts w:ascii="Times New Roman" w:hAnsi="Times New Roman"/>
          <w:color w:val="000000" w:themeColor="text1"/>
          <w:sz w:val="24"/>
          <w:szCs w:val="24"/>
        </w:rPr>
        <w:t xml:space="preserve"> у даному додатку та всіх інших вимог Тендерної Документації.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</w:t>
      </w:r>
      <w:bookmarkStart w:id="0" w:name="_GoBack"/>
      <w:bookmarkEnd w:id="0"/>
      <w:r w:rsidRPr="004A05BC">
        <w:rPr>
          <w:rFonts w:ascii="Times New Roman" w:hAnsi="Times New Roman"/>
          <w:color w:val="000000" w:themeColor="text1"/>
          <w:sz w:val="24"/>
          <w:szCs w:val="24"/>
        </w:rPr>
        <w:t>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інформаці.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</w:rPr>
        <w:t>2. Гарантійний термін обслуговування повинен становити не менше 12 місяців з дати інсталяції приладів в лабораторії Замовника.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4A05BC">
        <w:rPr>
          <w:rFonts w:ascii="Times New Roman" w:hAnsi="Times New Roman"/>
          <w:color w:val="000000" w:themeColor="text1"/>
          <w:sz w:val="24"/>
          <w:szCs w:val="24"/>
        </w:rPr>
        <w:t>. Учасник повинен провести кваліфіковане навчання працівників Замовника по користуванню запропонованим обладнанням.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4A05BC">
        <w:rPr>
          <w:rFonts w:ascii="Times New Roman" w:hAnsi="Times New Roman"/>
          <w:color w:val="000000" w:themeColor="text1"/>
          <w:sz w:val="24"/>
          <w:szCs w:val="24"/>
        </w:rPr>
        <w:t xml:space="preserve">. Товар повинен бути зареєстрований в Україні та/або дозволений для введення в обіг та/або експлуатацію (застосування) відповідно до законодавства. 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</w:rPr>
        <w:t xml:space="preserve">Надати документи, що підтверджують проведення оцінки відповідності запропонованих товарів вимогам технічного регламенту затвердженого Постановами КМУ №753, №754, №755 від 02.10.2013 (копія сертифікату або свідоцтва або декларації відповідності) на товар, що закуповується. </w:t>
      </w:r>
    </w:p>
    <w:p w:rsidR="00F953B0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4A05BC">
        <w:rPr>
          <w:rFonts w:ascii="Times New Roman" w:hAnsi="Times New Roman"/>
          <w:color w:val="000000" w:themeColor="text1"/>
          <w:sz w:val="24"/>
          <w:szCs w:val="24"/>
        </w:rPr>
        <w:t xml:space="preserve">. Проведення доставки, інсталяції та пуску обладнання за рахунок Учасника. </w:t>
      </w:r>
    </w:p>
    <w:p w:rsidR="00307BF4" w:rsidRPr="004A05BC" w:rsidRDefault="00F953B0" w:rsidP="00F953B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05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</w:t>
      </w:r>
      <w:r w:rsidR="00307BF4" w:rsidRPr="004A05BC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="00307BF4" w:rsidRPr="004A05BC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:rsidR="00BD3568" w:rsidRPr="004A05BC" w:rsidRDefault="00307BF4" w:rsidP="00F953B0">
      <w:pPr>
        <w:suppressAutoHyphens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ar-SA"/>
        </w:rPr>
      </w:pPr>
      <w:r w:rsidRPr="004A05BC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4A05BC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 w:rsidRPr="004A05B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</w:t>
      </w:r>
    </w:p>
    <w:sectPr w:rsidR="00BD3568" w:rsidRPr="004A05BC" w:rsidSect="00F953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9"/>
    <w:rsid w:val="000F259C"/>
    <w:rsid w:val="001749A9"/>
    <w:rsid w:val="00307BF4"/>
    <w:rsid w:val="004A05BC"/>
    <w:rsid w:val="00BD3568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4310</Characters>
  <Application>Microsoft Office Word</Application>
  <DocSecurity>0</DocSecurity>
  <Lines>35</Lines>
  <Paragraphs>10</Paragraphs>
  <ScaleCrop>false</ScaleCrop>
  <Company>Krokoz™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2023-01-24T09:19:00Z</dcterms:created>
  <dcterms:modified xsi:type="dcterms:W3CDTF">2023-01-26T14:03:00Z</dcterms:modified>
</cp:coreProperties>
</file>