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4D" w:rsidRPr="00160D4D" w:rsidRDefault="00160D4D" w:rsidP="00160D4D">
      <w:pPr>
        <w:spacing w:after="0"/>
        <w:jc w:val="right"/>
        <w:rPr>
          <w:rFonts w:ascii="Times New Roman" w:hAnsi="Times New Roman" w:cs="Times New Roman"/>
        </w:rPr>
      </w:pPr>
      <w:r w:rsidRPr="00160D4D">
        <w:rPr>
          <w:rFonts w:ascii="Times New Roman" w:hAnsi="Times New Roman" w:cs="Times New Roman"/>
          <w:b/>
          <w:color w:val="000000"/>
        </w:rPr>
        <w:t>ДОДАТОК  2</w:t>
      </w:r>
    </w:p>
    <w:p w:rsidR="00160D4D" w:rsidRPr="00160D4D" w:rsidRDefault="00160D4D" w:rsidP="00160D4D">
      <w:pPr>
        <w:spacing w:after="0" w:line="240" w:lineRule="auto"/>
        <w:jc w:val="right"/>
        <w:rPr>
          <w:rFonts w:ascii="Times New Roman" w:eastAsia="Times New Roman" w:hAnsi="Times New Roman" w:cs="Times New Roman"/>
          <w:b/>
          <w:bCs/>
          <w:color w:val="000000"/>
          <w:szCs w:val="24"/>
          <w:lang w:val="ru-RU"/>
        </w:rPr>
      </w:pPr>
      <w:r w:rsidRPr="00160D4D">
        <w:rPr>
          <w:rFonts w:ascii="Times New Roman" w:hAnsi="Times New Roman" w:cs="Times New Roman"/>
          <w:i/>
          <w:color w:val="000000"/>
        </w:rPr>
        <w:t>до тендерної документації</w:t>
      </w:r>
      <w:r w:rsidRPr="00160D4D">
        <w:rPr>
          <w:rFonts w:ascii="Times New Roman" w:hAnsi="Times New Roman" w:cs="Times New Roman"/>
          <w:color w:val="000000"/>
        </w:rPr>
        <w:t> </w:t>
      </w:r>
    </w:p>
    <w:p w:rsidR="00160D4D" w:rsidRPr="00160D4D" w:rsidRDefault="00160D4D" w:rsidP="00160D4D">
      <w:pPr>
        <w:spacing w:after="120" w:line="240" w:lineRule="auto"/>
        <w:rPr>
          <w:rFonts w:ascii="Times New Roman" w:eastAsia="Times New Roman" w:hAnsi="Times New Roman" w:cs="Times New Roman"/>
          <w:b/>
          <w:bCs/>
          <w:color w:val="000000"/>
          <w:szCs w:val="24"/>
          <w:lang w:val="ru-RU"/>
        </w:rPr>
      </w:pPr>
    </w:p>
    <w:p w:rsidR="00160D4D" w:rsidRPr="003D66B7" w:rsidRDefault="00160D4D" w:rsidP="00160D4D">
      <w:pPr>
        <w:pStyle w:val="aa"/>
        <w:spacing w:before="0" w:beforeAutospacing="0" w:after="0" w:afterAutospacing="0"/>
        <w:jc w:val="center"/>
        <w:rPr>
          <w:b/>
          <w:color w:val="000000"/>
        </w:rPr>
      </w:pPr>
      <w:r w:rsidRPr="003D66B7">
        <w:rPr>
          <w:b/>
          <w:color w:val="000000"/>
        </w:rPr>
        <w:t>Технічна специфікація</w:t>
      </w:r>
    </w:p>
    <w:p w:rsidR="00160D4D" w:rsidRPr="003D66B7" w:rsidRDefault="00160D4D" w:rsidP="00160D4D">
      <w:pPr>
        <w:pStyle w:val="aa"/>
        <w:spacing w:before="0" w:beforeAutospacing="0" w:after="0" w:afterAutospacing="0"/>
        <w:jc w:val="center"/>
        <w:rPr>
          <w:color w:val="000000"/>
        </w:rPr>
      </w:pPr>
      <w:r w:rsidRPr="003D66B7">
        <w:rPr>
          <w:color w:val="000000"/>
        </w:rPr>
        <w:t>Інформація про технічні, якісні та кількісні характеристики предмета закупівлі:</w:t>
      </w:r>
    </w:p>
    <w:p w:rsidR="00DF47D9" w:rsidRPr="00DF47D9" w:rsidRDefault="00DF47D9" w:rsidP="00DF47D9">
      <w:pPr>
        <w:spacing w:after="0" w:line="240" w:lineRule="auto"/>
        <w:jc w:val="center"/>
        <w:rPr>
          <w:rFonts w:ascii="Times New Roman" w:hAnsi="Times New Roman" w:cs="Times New Roman"/>
          <w:b/>
          <w:bCs/>
          <w:color w:val="000000"/>
          <w:sz w:val="24"/>
          <w:szCs w:val="24"/>
        </w:rPr>
      </w:pPr>
      <w:r w:rsidRPr="00DF47D9">
        <w:rPr>
          <w:rFonts w:ascii="Times New Roman" w:hAnsi="Times New Roman" w:cs="Times New Roman"/>
          <w:b/>
          <w:bCs/>
          <w:color w:val="000000"/>
          <w:sz w:val="24"/>
          <w:szCs w:val="24"/>
        </w:rPr>
        <w:t xml:space="preserve">Код </w:t>
      </w:r>
      <w:proofErr w:type="spellStart"/>
      <w:r w:rsidRPr="00DF47D9">
        <w:rPr>
          <w:rFonts w:ascii="Times New Roman" w:hAnsi="Times New Roman" w:cs="Times New Roman"/>
          <w:b/>
          <w:bCs/>
          <w:color w:val="000000"/>
          <w:sz w:val="24"/>
          <w:szCs w:val="24"/>
        </w:rPr>
        <w:t>ДК</w:t>
      </w:r>
      <w:proofErr w:type="spellEnd"/>
      <w:r w:rsidRPr="00DF47D9">
        <w:rPr>
          <w:rFonts w:ascii="Times New Roman" w:hAnsi="Times New Roman" w:cs="Times New Roman"/>
          <w:b/>
          <w:bCs/>
          <w:color w:val="000000"/>
          <w:sz w:val="24"/>
          <w:szCs w:val="24"/>
        </w:rPr>
        <w:t>:33693000-4 – Інші лікарські засоби</w:t>
      </w:r>
    </w:p>
    <w:tbl>
      <w:tblPr>
        <w:tblW w:w="9918" w:type="dxa"/>
        <w:tblInd w:w="113" w:type="dxa"/>
        <w:tblBorders>
          <w:right w:val="single" w:sz="4" w:space="0" w:color="auto"/>
        </w:tblBorders>
        <w:tblLook w:val="04A0"/>
      </w:tblPr>
      <w:tblGrid>
        <w:gridCol w:w="493"/>
        <w:gridCol w:w="4605"/>
        <w:gridCol w:w="2410"/>
        <w:gridCol w:w="1125"/>
        <w:gridCol w:w="1285"/>
      </w:tblGrid>
      <w:tr w:rsidR="00DF47D9" w:rsidRPr="00DF47D9" w:rsidTr="00DF47D9">
        <w:trPr>
          <w:trHeight w:val="20"/>
        </w:trPr>
        <w:tc>
          <w:tcPr>
            <w:tcW w:w="9918" w:type="dxa"/>
            <w:gridSpan w:val="5"/>
            <w:shd w:val="clear" w:color="auto" w:fill="auto"/>
            <w:noWrap/>
            <w:hideMark/>
          </w:tcPr>
          <w:p w:rsidR="00DF47D9" w:rsidRPr="00DF47D9" w:rsidRDefault="00DF47D9" w:rsidP="00DF47D9">
            <w:pPr>
              <w:spacing w:after="0" w:line="240" w:lineRule="auto"/>
              <w:jc w:val="center"/>
              <w:rPr>
                <w:rFonts w:ascii="Times New Roman" w:hAnsi="Times New Roman" w:cs="Times New Roman"/>
                <w:b/>
                <w:bCs/>
                <w:color w:val="000000"/>
                <w:sz w:val="24"/>
                <w:szCs w:val="24"/>
              </w:rPr>
            </w:pPr>
            <w:r w:rsidRPr="00DF47D9">
              <w:rPr>
                <w:rFonts w:ascii="Times New Roman" w:hAnsi="Times New Roman" w:cs="Times New Roman"/>
                <w:b/>
                <w:bCs/>
                <w:color w:val="000000"/>
                <w:sz w:val="24"/>
                <w:szCs w:val="24"/>
              </w:rPr>
              <w:t>(Розхідні матеріали для гістологічних досліджень – 92 найменування)</w:t>
            </w:r>
          </w:p>
          <w:p w:rsidR="00DF47D9" w:rsidRPr="00DF47D9" w:rsidRDefault="00DF47D9" w:rsidP="00DF47D9">
            <w:pPr>
              <w:spacing w:after="0" w:line="240" w:lineRule="auto"/>
              <w:jc w:val="center"/>
              <w:rPr>
                <w:rFonts w:ascii="Times New Roman" w:hAnsi="Times New Roman" w:cs="Times New Roman"/>
                <w:b/>
                <w:bCs/>
                <w:color w:val="000000"/>
                <w:sz w:val="24"/>
                <w:szCs w:val="24"/>
              </w:rPr>
            </w:pPr>
          </w:p>
        </w:tc>
      </w:tr>
      <w:tr w:rsidR="00AA075E" w:rsidRPr="00430ED2" w:rsidTr="00E54889">
        <w:tblPrEx>
          <w:tblBorders>
            <w:right w:val="none" w:sz="0" w:space="0" w:color="auto"/>
          </w:tblBorders>
        </w:tblPrEx>
        <w:trPr>
          <w:trHeight w:val="20"/>
          <w:tblHead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075E" w:rsidRPr="00430ED2" w:rsidRDefault="00AA075E" w:rsidP="00E54889">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 з/п</w:t>
            </w:r>
          </w:p>
        </w:tc>
        <w:tc>
          <w:tcPr>
            <w:tcW w:w="4605" w:type="dxa"/>
            <w:tcBorders>
              <w:top w:val="single" w:sz="4" w:space="0" w:color="auto"/>
              <w:left w:val="nil"/>
              <w:bottom w:val="single" w:sz="4" w:space="0" w:color="auto"/>
              <w:right w:val="single" w:sz="4" w:space="0" w:color="auto"/>
            </w:tcBorders>
            <w:shd w:val="clear" w:color="auto" w:fill="auto"/>
            <w:vAlign w:val="center"/>
            <w:hideMark/>
          </w:tcPr>
          <w:p w:rsidR="00AA075E" w:rsidRPr="00430ED2" w:rsidRDefault="00AA075E" w:rsidP="00E54889">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Найменування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075E" w:rsidRPr="00430ED2" w:rsidRDefault="00AA075E" w:rsidP="00E54889">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Форма випуску</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AA075E" w:rsidRPr="00430ED2" w:rsidRDefault="00AA075E" w:rsidP="00E54889">
            <w:pPr>
              <w:spacing w:after="0" w:line="240" w:lineRule="auto"/>
              <w:jc w:val="center"/>
              <w:rPr>
                <w:rFonts w:ascii="Times New Roman" w:eastAsia="Times New Roman" w:hAnsi="Times New Roman" w:cs="Times New Roman"/>
                <w:b/>
                <w:bCs/>
              </w:rPr>
            </w:pPr>
            <w:r w:rsidRPr="00430ED2">
              <w:rPr>
                <w:rFonts w:ascii="Times New Roman" w:eastAsia="Times New Roman" w:hAnsi="Times New Roman" w:cs="Times New Roman"/>
                <w:b/>
                <w:bCs/>
              </w:rPr>
              <w:t>Одиниця виміру</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AA075E" w:rsidRPr="00430ED2" w:rsidRDefault="00AA075E" w:rsidP="00E54889">
            <w:pPr>
              <w:spacing w:after="0" w:line="240" w:lineRule="auto"/>
              <w:jc w:val="center"/>
              <w:rPr>
                <w:rFonts w:ascii="Times New Roman" w:eastAsia="Times New Roman" w:hAnsi="Times New Roman" w:cs="Times New Roman"/>
                <w:b/>
                <w:bCs/>
              </w:rPr>
            </w:pPr>
            <w:r w:rsidRPr="00040753">
              <w:rPr>
                <w:rFonts w:ascii="Times New Roman" w:eastAsia="Times New Roman" w:hAnsi="Times New Roman" w:cs="Times New Roman"/>
                <w:b/>
                <w:bCs/>
              </w:rPr>
              <w:t>Кількість, од.</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предметне 25.4х76.2 з шліфованими гранями, біле поле</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50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1 850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24х24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2 000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Скло покривне 24x50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Стрічка покривна для скелець, </w:t>
            </w:r>
            <w:proofErr w:type="spellStart"/>
            <w:r w:rsidRPr="00430ED2">
              <w:rPr>
                <w:rFonts w:ascii="Times New Roman" w:eastAsia="Times New Roman" w:hAnsi="Times New Roman" w:cs="Times New Roman"/>
              </w:rPr>
              <w:t>автостейнер</w:t>
            </w:r>
            <w:proofErr w:type="spellEnd"/>
            <w:r w:rsidRPr="00430ED2">
              <w:rPr>
                <w:rFonts w:ascii="Times New Roman" w:eastAsia="Times New Roman" w:hAnsi="Times New Roman" w:cs="Times New Roman"/>
              </w:rPr>
              <w:t xml:space="preserve"> САКУРА</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бобіна</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Спирт </w:t>
            </w:r>
            <w:proofErr w:type="spellStart"/>
            <w:r w:rsidRPr="00430ED2">
              <w:rPr>
                <w:rFonts w:ascii="Times New Roman" w:eastAsia="Times New Roman" w:hAnsi="Times New Roman" w:cs="Times New Roman"/>
              </w:rPr>
              <w:t>ізопропиловий</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бочка 160 кг</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1 600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6</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Формалін нейтральний (</w:t>
            </w:r>
            <w:proofErr w:type="spellStart"/>
            <w:r w:rsidRPr="00430ED2">
              <w:rPr>
                <w:rFonts w:ascii="Times New Roman" w:eastAsia="Times New Roman" w:hAnsi="Times New Roman" w:cs="Times New Roman"/>
              </w:rPr>
              <w:t>забуферений</w:t>
            </w:r>
            <w:proofErr w:type="spellEnd"/>
            <w:r w:rsidRPr="00430ED2">
              <w:rPr>
                <w:rFonts w:ascii="Times New Roman" w:eastAsia="Times New Roman" w:hAnsi="Times New Roman" w:cs="Times New Roman"/>
              </w:rPr>
              <w:t>), концентрат</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каністра не менше 20 кг</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7</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Орто-ксилол</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хч</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каністра 4.5 кг</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1 500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8</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Бальзам гістологічний</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1 флакон </w:t>
            </w:r>
            <w:r>
              <w:rPr>
                <w:rFonts w:ascii="Times New Roman" w:eastAsia="Times New Roman" w:hAnsi="Times New Roman" w:cs="Times New Roman"/>
              </w:rPr>
              <w:t>473</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мл</w:t>
            </w:r>
            <w:proofErr w:type="spellEnd"/>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9</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Касети для заливання операційного</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1000</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Касети для заливання </w:t>
            </w:r>
            <w:proofErr w:type="spellStart"/>
            <w:r w:rsidRPr="00430ED2">
              <w:rPr>
                <w:rFonts w:ascii="Times New Roman" w:eastAsia="Times New Roman" w:hAnsi="Times New Roman" w:cs="Times New Roman"/>
              </w:rPr>
              <w:t>біопсійного</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10</w:t>
            </w:r>
            <w:r w:rsidRPr="00430ED2">
              <w:rPr>
                <w:rFonts w:ascii="Times New Roman" w:eastAsia="Times New Roman" w:hAnsi="Times New Roman" w:cs="Times New Roman"/>
              </w:rPr>
              <w:t>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r w:rsidRPr="00430ED2">
              <w:rPr>
                <w:rFonts w:ascii="Times New Roman" w:eastAsia="Times New Roman" w:hAnsi="Times New Roman" w:cs="Times New Roman"/>
              </w:rPr>
              <w:t>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11</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w:t>
            </w:r>
            <w:r>
              <w:rPr>
                <w:rFonts w:ascii="Times New Roman" w:eastAsia="Times New Roman" w:hAnsi="Times New Roman" w:cs="Times New Roman"/>
              </w:rPr>
              <w:t>ного матеріалу</w:t>
            </w:r>
            <w:r>
              <w:rPr>
                <w:rFonts w:ascii="Times New Roman" w:eastAsia="Times New Roman" w:hAnsi="Times New Roman" w:cs="Times New Roman"/>
              </w:rPr>
              <w:br/>
              <w:t>Камера розміром 10х10</w:t>
            </w:r>
            <w:r w:rsidRPr="00430ED2">
              <w:rPr>
                <w:rFonts w:ascii="Times New Roman" w:eastAsia="Times New Roman" w:hAnsi="Times New Roman" w:cs="Times New Roman"/>
              </w:rPr>
              <w:t>х6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12</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15х15х6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r>
              <w:rPr>
                <w:rFonts w:ascii="Times New Roman" w:eastAsia="Times New Roman" w:hAnsi="Times New Roman" w:cs="Times New Roman"/>
              </w:rPr>
              <w:t xml:space="preserve">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13</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24х24х6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14</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Форма пластикова для заливки гістологічного матеріалу</w:t>
            </w:r>
            <w:r w:rsidRPr="00430ED2">
              <w:rPr>
                <w:rFonts w:ascii="Times New Roman" w:eastAsia="Times New Roman" w:hAnsi="Times New Roman" w:cs="Times New Roman"/>
              </w:rPr>
              <w:br/>
              <w:t>Камера розміром 24х30х6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упаковка </w:t>
            </w:r>
            <w:r w:rsidRPr="00430ED2">
              <w:rPr>
                <w:rFonts w:ascii="Times New Roman" w:eastAsia="Times New Roman" w:hAnsi="Times New Roman" w:cs="Times New Roman"/>
              </w:rPr>
              <w:t>500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15</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Форма металева багаторазова </w:t>
            </w:r>
            <w:r w:rsidRPr="00430ED2">
              <w:rPr>
                <w:rFonts w:ascii="Times New Roman" w:eastAsia="Times New Roman" w:hAnsi="Times New Roman" w:cs="Times New Roman"/>
              </w:rPr>
              <w:t>для заливки гістологічного матеріалу</w:t>
            </w:r>
            <w:r w:rsidRPr="00430ED2">
              <w:rPr>
                <w:rFonts w:ascii="Times New Roman" w:eastAsia="Times New Roman" w:hAnsi="Times New Roman" w:cs="Times New Roman"/>
              </w:rPr>
              <w:br/>
              <w:t>Камера розміром 37х24х6 мм</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 упаковка 12</w:t>
            </w:r>
            <w:r w:rsidRPr="00430ED2">
              <w:rPr>
                <w:rFonts w:ascii="Times New Roman" w:eastAsia="Times New Roman" w:hAnsi="Times New Roman" w:cs="Times New Roman"/>
              </w:rPr>
              <w:t xml:space="preserve">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16</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І-заміщений</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17</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Na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ІІ-заміщений</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18</w:t>
            </w:r>
          </w:p>
        </w:tc>
        <w:tc>
          <w:tcPr>
            <w:tcW w:w="460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ЕДТА</w:t>
            </w:r>
            <w:r>
              <w:rPr>
                <w:rFonts w:ascii="Times New Roman" w:eastAsia="Times New Roman" w:hAnsi="Times New Roman" w:cs="Times New Roman"/>
              </w:rPr>
              <w:t xml:space="preserve"> (кислота)</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кг</w:t>
            </w:r>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single" w:sz="4" w:space="0" w:color="auto"/>
            </w:tcBorders>
            <w:shd w:val="clear" w:color="auto" w:fill="auto"/>
            <w:noWrap/>
          </w:tcPr>
          <w:p w:rsidR="00AA075E" w:rsidRPr="00430ED2" w:rsidRDefault="00AA075E" w:rsidP="00E54889">
            <w:pPr>
              <w:spacing w:after="0" w:line="240" w:lineRule="auto"/>
              <w:rPr>
                <w:rFonts w:ascii="Times New Roman" w:eastAsia="Times New Roman" w:hAnsi="Times New Roman" w:cs="Times New Roman"/>
              </w:rPr>
            </w:pPr>
          </w:p>
        </w:tc>
        <w:tc>
          <w:tcPr>
            <w:tcW w:w="9425" w:type="dxa"/>
            <w:gridSpan w:val="4"/>
            <w:tcBorders>
              <w:top w:val="nil"/>
              <w:left w:val="nil"/>
              <w:bottom w:val="nil"/>
              <w:right w:val="single" w:sz="4" w:space="0" w:color="auto"/>
            </w:tcBorders>
            <w:shd w:val="clear" w:color="auto" w:fill="auto"/>
            <w:noWrap/>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 xml:space="preserve">Розхідні матеріали для </w:t>
            </w:r>
            <w:proofErr w:type="spellStart"/>
            <w:r w:rsidRPr="00430ED2">
              <w:rPr>
                <w:rFonts w:ascii="Times New Roman" w:eastAsia="Times New Roman" w:hAnsi="Times New Roman" w:cs="Times New Roman"/>
                <w:b/>
                <w:bCs/>
              </w:rPr>
              <w:t>імуногістохімічних</w:t>
            </w:r>
            <w:proofErr w:type="spellEnd"/>
            <w:r w:rsidRPr="00430ED2">
              <w:rPr>
                <w:rFonts w:ascii="Times New Roman" w:eastAsia="Times New Roman" w:hAnsi="Times New Roman" w:cs="Times New Roman"/>
                <w:b/>
                <w:bCs/>
              </w:rPr>
              <w:t xml:space="preserve"> досліджень</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19</w:t>
            </w:r>
          </w:p>
        </w:tc>
        <w:tc>
          <w:tcPr>
            <w:tcW w:w="4605" w:type="dxa"/>
            <w:tcBorders>
              <w:top w:val="single" w:sz="4" w:space="0" w:color="auto"/>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 xml:space="preserve">MUM1 </w:t>
            </w:r>
            <w:proofErr w:type="spellStart"/>
            <w:r w:rsidRPr="00430ED2">
              <w:rPr>
                <w:rFonts w:ascii="Times New Roman" w:eastAsia="Times New Roman" w:hAnsi="Times New Roman" w:cs="Times New Roman"/>
                <w:b/>
                <w:bCs/>
              </w:rPr>
              <w:t>Protein</w:t>
            </w:r>
            <w:proofErr w:type="spellEnd"/>
          </w:p>
        </w:tc>
        <w:tc>
          <w:tcPr>
            <w:tcW w:w="2410" w:type="dxa"/>
            <w:tcBorders>
              <w:top w:val="single" w:sz="4" w:space="0" w:color="auto"/>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single" w:sz="4" w:space="0" w:color="auto"/>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single" w:sz="4" w:space="0" w:color="auto"/>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CD246</w:t>
            </w:r>
            <w:r w:rsidRPr="00430ED2">
              <w:rPr>
                <w:rFonts w:ascii="Times New Roman" w:eastAsia="Times New Roman" w:hAnsi="Times New Roman" w:cs="Times New Roman"/>
              </w:rPr>
              <w:t xml:space="preserve">, ALK </w:t>
            </w:r>
            <w:proofErr w:type="spellStart"/>
            <w:r w:rsidRPr="00430ED2">
              <w:rPr>
                <w:rFonts w:ascii="Times New Roman" w:eastAsia="Times New Roman" w:hAnsi="Times New Roman" w:cs="Times New Roman"/>
              </w:rPr>
              <w:t>Protein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r w:rsidRPr="00430ED2">
              <w:rPr>
                <w:rFonts w:ascii="Times New Roman" w:eastAsia="Times New Roman" w:hAnsi="Times New Roman" w:cs="Times New Roman"/>
                <w:b/>
                <w:bCs/>
              </w:rPr>
              <w:t xml:space="preserve">Anti-Epstein-Barr </w:t>
            </w:r>
            <w:proofErr w:type="spellStart"/>
            <w:r w:rsidRPr="00430ED2">
              <w:rPr>
                <w:rFonts w:ascii="Times New Roman" w:eastAsia="Times New Roman" w:hAnsi="Times New Roman" w:cs="Times New Roman"/>
                <w:b/>
                <w:bCs/>
              </w:rPr>
              <w:t>Virus</w:t>
            </w:r>
            <w:proofErr w:type="spellEnd"/>
            <w:r w:rsidRPr="00430ED2">
              <w:rPr>
                <w:rFonts w:ascii="Times New Roman" w:eastAsia="Times New Roman" w:hAnsi="Times New Roman" w:cs="Times New Roman"/>
              </w:rPr>
              <w:t>, LMP</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CD1a</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Kappa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Lambda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Light</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Chains</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Hepatocyte</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Renal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Cell</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Carcinoma</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Marker</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lastRenderedPageBreak/>
              <w:t>27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Desmin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MyoD1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w:t>
            </w:r>
            <w:r w:rsidRPr="00430ED2">
              <w:rPr>
                <w:rFonts w:ascii="Times New Roman" w:eastAsia="Times New Roman" w:hAnsi="Times New Roman" w:cs="Times New Roman"/>
                <w:b/>
                <w:bCs/>
              </w:rPr>
              <w:t>Myogenin</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Smooth</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Neuron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Specific</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Enolase</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CD99</w:t>
            </w:r>
            <w:r w:rsidRPr="00430ED2">
              <w:rPr>
                <w:rFonts w:ascii="Times New Roman" w:eastAsia="Times New Roman" w:hAnsi="Times New Roman" w:cs="Times New Roman"/>
              </w:rPr>
              <w:t xml:space="preserve">, MIC2 </w:t>
            </w:r>
            <w:proofErr w:type="spellStart"/>
            <w:r w:rsidRPr="00430ED2">
              <w:rPr>
                <w:rFonts w:ascii="Times New Roman" w:eastAsia="Times New Roman" w:hAnsi="Times New Roman" w:cs="Times New Roman"/>
              </w:rPr>
              <w:t>Gene</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Product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Ewing’s</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Sarcoma</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Marker</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Cytokeratin</w:t>
            </w:r>
            <w:proofErr w:type="spellEnd"/>
            <w:r w:rsidRPr="00430ED2">
              <w:rPr>
                <w:rFonts w:ascii="Times New Roman" w:eastAsia="Times New Roman" w:hAnsi="Times New Roman" w:cs="Times New Roman"/>
                <w:b/>
                <w:bCs/>
              </w:rPr>
              <w:t xml:space="preserve"> 5/6</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Fli-1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SАLL4</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Anti-Human </w:t>
            </w:r>
            <w:proofErr w:type="spellStart"/>
            <w:r w:rsidRPr="00430ED2">
              <w:rPr>
                <w:rFonts w:ascii="Times New Roman" w:eastAsia="Times New Roman" w:hAnsi="Times New Roman" w:cs="Times New Roman"/>
                <w:b/>
                <w:bCs/>
              </w:rPr>
              <w:t>Osteonectin</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OST1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-Oct4</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Anti-</w:t>
            </w:r>
            <w:r w:rsidRPr="00430ED2">
              <w:rPr>
                <w:rFonts w:ascii="Times New Roman" w:eastAsia="Times New Roman" w:hAnsi="Times New Roman" w:cs="Times New Roman"/>
                <w:b/>
                <w:bCs/>
              </w:rPr>
              <w:t>Glypican 3</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39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Recombinant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ERG</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Antibidy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TLE-1</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MDM2</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Estrogen</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Receptor</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STAT6</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p16</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p40</w:t>
            </w:r>
            <w:r w:rsidRPr="00430ED2">
              <w:rPr>
                <w:rFonts w:ascii="Times New Roman" w:eastAsia="Times New Roman" w:hAnsi="Times New Roman" w:cs="Times New Roman"/>
              </w:rPr>
              <w:t xml:space="preserve"> </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p63</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SATB2</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Mammaglobin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MUC2</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Caldesmon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r w:rsidRPr="00430ED2">
              <w:rPr>
                <w:rFonts w:ascii="Times New Roman" w:eastAsia="Times New Roman" w:hAnsi="Times New Roman" w:cs="Times New Roman"/>
                <w:b/>
                <w:bCs/>
              </w:rPr>
              <w:t>β-Саtеnіn-1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Androgen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w:t>
            </w:r>
            <w:r w:rsidRPr="00430ED2">
              <w:rPr>
                <w:rFonts w:ascii="Times New Roman" w:eastAsia="Times New Roman" w:hAnsi="Times New Roman" w:cs="Times New Roman"/>
                <w:b/>
                <w:bCs/>
              </w:rPr>
              <w:t xml:space="preserve">Helicobacter </w:t>
            </w:r>
            <w:proofErr w:type="spellStart"/>
            <w:r w:rsidRPr="00430ED2">
              <w:rPr>
                <w:rFonts w:ascii="Times New Roman" w:eastAsia="Times New Roman" w:hAnsi="Times New Roman" w:cs="Times New Roman"/>
                <w:b/>
                <w:bCs/>
              </w:rPr>
              <w:t>Pylori</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Mouse </w:t>
            </w:r>
            <w:proofErr w:type="spellStart"/>
            <w:r w:rsidRPr="00430ED2">
              <w:rPr>
                <w:rFonts w:ascii="Times New Roman" w:eastAsia="Times New Roman" w:hAnsi="Times New Roman" w:cs="Times New Roman"/>
              </w:rPr>
              <w:t>anti</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Neurofilament</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b/>
                <w:bCs/>
              </w:rPr>
              <w:t>Napsin</w:t>
            </w:r>
            <w:proofErr w:type="spellEnd"/>
            <w:r w:rsidRPr="00430ED2">
              <w:rPr>
                <w:rFonts w:ascii="Times New Roman" w:eastAsia="Times New Roman" w:hAnsi="Times New Roman" w:cs="Times New Roman"/>
                <w:b/>
                <w:bCs/>
              </w:rPr>
              <w:t xml:space="preserve"> A</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w:t>
            </w:r>
            <w:r w:rsidRPr="00430ED2">
              <w:rPr>
                <w:rFonts w:ascii="Times New Roman" w:eastAsia="Times New Roman" w:hAnsi="Times New Roman" w:cs="Times New Roman"/>
              </w:rPr>
              <w:lastRenderedPageBreak/>
              <w:t xml:space="preserve">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lastRenderedPageBreak/>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PDX1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b/>
                <w:bCs/>
              </w:rPr>
              <w:t>CK19</w:t>
            </w:r>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to</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Human</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CD44</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Mouse Anti-Human </w:t>
            </w:r>
            <w:proofErr w:type="spellStart"/>
            <w:r w:rsidRPr="00430ED2">
              <w:rPr>
                <w:rFonts w:ascii="Times New Roman" w:eastAsia="Times New Roman" w:hAnsi="Times New Roman" w:cs="Times New Roman"/>
                <w:b/>
                <w:bCs/>
              </w:rPr>
              <w:t>Muscle</w:t>
            </w:r>
            <w:proofErr w:type="spellEnd"/>
            <w:r w:rsidRPr="00430ED2">
              <w:rPr>
                <w:rFonts w:ascii="Times New Roman" w:eastAsia="Times New Roman" w:hAnsi="Times New Roman" w:cs="Times New Roman"/>
                <w:b/>
                <w:bCs/>
              </w:rPr>
              <w:t xml:space="preserve"> </w:t>
            </w:r>
            <w:proofErr w:type="spellStart"/>
            <w:r w:rsidRPr="00430ED2">
              <w:rPr>
                <w:rFonts w:ascii="Times New Roman" w:eastAsia="Times New Roman" w:hAnsi="Times New Roman" w:cs="Times New Roman"/>
                <w:b/>
                <w:bCs/>
              </w:rPr>
              <w:t>Actin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Anti-Human </w:t>
            </w:r>
            <w:proofErr w:type="spellStart"/>
            <w:r w:rsidRPr="00430ED2">
              <w:rPr>
                <w:rFonts w:ascii="Times New Roman" w:eastAsia="Times New Roman" w:hAnsi="Times New Roman" w:cs="Times New Roman"/>
                <w:b/>
                <w:bCs/>
              </w:rPr>
              <w:t>Thyroglobulin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SOX 11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FIT1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Polyclonal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Rabbit</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r w:rsidRPr="00430ED2">
              <w:rPr>
                <w:rFonts w:ascii="Times New Roman" w:eastAsia="Times New Roman" w:hAnsi="Times New Roman" w:cs="Times New Roman"/>
                <w:b/>
                <w:bCs/>
              </w:rPr>
              <w:t xml:space="preserve">Prostate-Specific </w:t>
            </w:r>
            <w:proofErr w:type="spellStart"/>
            <w:r w:rsidRPr="00430ED2">
              <w:rPr>
                <w:rFonts w:ascii="Times New Roman" w:eastAsia="Times New Roman" w:hAnsi="Times New Roman" w:cs="Times New Roman"/>
                <w:b/>
                <w:bCs/>
              </w:rPr>
              <w:t>Antigen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NUT M1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163</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PAX 8</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SATB2</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DOG1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Tripsin</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Arginase</w:t>
            </w:r>
            <w:proofErr w:type="spellEnd"/>
            <w:r w:rsidRPr="00430ED2">
              <w:rPr>
                <w:rFonts w:ascii="Times New Roman" w:eastAsia="Times New Roman" w:hAnsi="Times New Roman" w:cs="Times New Roman"/>
              </w:rPr>
              <w:t xml:space="preserve"> 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HNF-1b</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IRTA-1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CD ARID1A</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 xml:space="preserve">флакон по 6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по 7 </w:t>
            </w:r>
            <w:proofErr w:type="spellStart"/>
            <w:r w:rsidRPr="00430ED2">
              <w:rPr>
                <w:rFonts w:ascii="Times New Roman" w:eastAsia="Times New Roman" w:hAnsi="Times New Roman" w:cs="Times New Roman"/>
              </w:rPr>
              <w:t>мл</w:t>
            </w:r>
            <w:proofErr w:type="spellEnd"/>
            <w:r w:rsidRPr="00430ED2">
              <w:rPr>
                <w:rFonts w:ascii="Times New Roman" w:eastAsia="Times New Roman" w:hAnsi="Times New Roman" w:cs="Times New Roman"/>
              </w:rPr>
              <w:t xml:space="preserve"> або концентрат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Anti-EGFR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Anti-ALK </w:t>
            </w:r>
            <w:proofErr w:type="spellStart"/>
            <w:r w:rsidRPr="00430ED2">
              <w:rPr>
                <w:rFonts w:ascii="Times New Roman" w:eastAsia="Times New Roman" w:hAnsi="Times New Roman" w:cs="Times New Roman"/>
              </w:rPr>
              <w:t>Antibody</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clone</w:t>
            </w:r>
            <w:proofErr w:type="spellEnd"/>
            <w:r w:rsidRPr="00430ED2">
              <w:rPr>
                <w:rFonts w:ascii="Times New Roman" w:eastAsia="Times New Roman" w:hAnsi="Times New Roman" w:cs="Times New Roman"/>
              </w:rPr>
              <w:t xml:space="preserve"> ALK1</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Anti-PD-L1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Anti-PD-1 </w:t>
            </w: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Anti-MLH1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Anti-PMS2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Anti-MSH2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proofErr w:type="spellStart"/>
            <w:r w:rsidRPr="00430ED2">
              <w:rPr>
                <w:rFonts w:ascii="Times New Roman" w:eastAsia="Times New Roman" w:hAnsi="Times New Roman" w:cs="Times New Roman"/>
              </w:rPr>
              <w:t>Monoclonal</w:t>
            </w:r>
            <w:proofErr w:type="spellEnd"/>
            <w:r w:rsidRPr="00430ED2">
              <w:rPr>
                <w:rFonts w:ascii="Times New Roman" w:eastAsia="Times New Roman" w:hAnsi="Times New Roman" w:cs="Times New Roman"/>
              </w:rPr>
              <w:t xml:space="preserve"> Anti-MSH6 </w:t>
            </w:r>
            <w:proofErr w:type="spellStart"/>
            <w:r w:rsidRPr="00430ED2">
              <w:rPr>
                <w:rFonts w:ascii="Times New Roman" w:eastAsia="Times New Roman" w:hAnsi="Times New Roman" w:cs="Times New Roman"/>
              </w:rPr>
              <w:t>antibody</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флакон</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фл</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Скло предметне </w:t>
            </w:r>
            <w:proofErr w:type="spellStart"/>
            <w:r w:rsidRPr="00430ED2">
              <w:rPr>
                <w:rFonts w:ascii="Times New Roman" w:eastAsia="Times New Roman" w:hAnsi="Times New Roman" w:cs="Times New Roman"/>
              </w:rPr>
              <w:t>адгезивне</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штуки</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50</w:t>
            </w:r>
            <w:r>
              <w:rPr>
                <w:rFonts w:ascii="Times New Roman" w:eastAsia="Times New Roman" w:hAnsi="Times New Roman" w:cs="Times New Roman"/>
              </w:rPr>
              <w:t>00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Система візуалізації для </w:t>
            </w:r>
            <w:proofErr w:type="spellStart"/>
            <w:r w:rsidRPr="00430ED2">
              <w:rPr>
                <w:rFonts w:ascii="Times New Roman" w:eastAsia="Times New Roman" w:hAnsi="Times New Roman" w:cs="Times New Roman"/>
              </w:rPr>
              <w:t>імуногістохімії</w:t>
            </w:r>
            <w:proofErr w:type="spellEnd"/>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9</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Розчин для демаскування </w:t>
            </w:r>
            <w:proofErr w:type="spellStart"/>
            <w:r w:rsidRPr="00430ED2">
              <w:rPr>
                <w:rFonts w:ascii="Times New Roman" w:eastAsia="Times New Roman" w:hAnsi="Times New Roman" w:cs="Times New Roman"/>
              </w:rPr>
              <w:t>pH</w:t>
            </w:r>
            <w:proofErr w:type="spellEnd"/>
            <w:r w:rsidRPr="00430ED2">
              <w:rPr>
                <w:rFonts w:ascii="Times New Roman" w:eastAsia="Times New Roman" w:hAnsi="Times New Roman" w:cs="Times New Roman"/>
              </w:rPr>
              <w:t xml:space="preserve"> 6</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Концентрований розчин для відмивання</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упаковка</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Олівець </w:t>
            </w:r>
            <w:proofErr w:type="spellStart"/>
            <w:r w:rsidRPr="00430ED2">
              <w:rPr>
                <w:rFonts w:ascii="Times New Roman" w:eastAsia="Times New Roman" w:hAnsi="Times New Roman" w:cs="Times New Roman"/>
              </w:rPr>
              <w:t>імуногістохімічний</w:t>
            </w:r>
            <w:proofErr w:type="spellEnd"/>
            <w:r w:rsidRPr="00430ED2">
              <w:rPr>
                <w:rFonts w:ascii="Times New Roman" w:eastAsia="Times New Roman" w:hAnsi="Times New Roman" w:cs="Times New Roman"/>
              </w:rPr>
              <w:t xml:space="preserve"> гідрофобний</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5</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300 мкл</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40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Н</w:t>
            </w:r>
            <w:r>
              <w:rPr>
                <w:rFonts w:ascii="Times New Roman" w:eastAsia="Times New Roman" w:hAnsi="Times New Roman" w:cs="Times New Roman"/>
              </w:rPr>
              <w:t>аконечники для дозаторів 1000 мкл</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 упаковка 1000 шт.</w:t>
            </w:r>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уп</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10</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10</w:t>
            </w:r>
            <w:r>
              <w:rPr>
                <w:rFonts w:ascii="Times New Roman" w:eastAsia="Times New Roman" w:hAnsi="Times New Roman" w:cs="Times New Roman"/>
              </w:rPr>
              <w:t>0</w:t>
            </w:r>
            <w:r w:rsidRPr="00430ED2">
              <w:rPr>
                <w:rFonts w:ascii="Times New Roman" w:eastAsia="Times New Roman" w:hAnsi="Times New Roman" w:cs="Times New Roman"/>
              </w:rPr>
              <w:t>-1000 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r w:rsidR="00AA075E" w:rsidRPr="00430ED2" w:rsidTr="00E54889">
        <w:tblPrEx>
          <w:tblBorders>
            <w:right w:val="none" w:sz="0" w:space="0" w:color="auto"/>
          </w:tblBorders>
        </w:tblPrEx>
        <w:trPr>
          <w:trHeight w:val="20"/>
        </w:trPr>
        <w:tc>
          <w:tcPr>
            <w:tcW w:w="493" w:type="dxa"/>
            <w:tcBorders>
              <w:top w:val="nil"/>
              <w:left w:val="single" w:sz="4" w:space="0" w:color="auto"/>
              <w:bottom w:val="single" w:sz="4" w:space="0" w:color="auto"/>
              <w:right w:val="nil"/>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4605" w:type="dxa"/>
            <w:tcBorders>
              <w:top w:val="nil"/>
              <w:left w:val="single" w:sz="4" w:space="0" w:color="auto"/>
              <w:bottom w:val="single" w:sz="4" w:space="0" w:color="auto"/>
              <w:right w:val="single" w:sz="4" w:space="0" w:color="auto"/>
            </w:tcBorders>
            <w:shd w:val="clear" w:color="auto" w:fill="auto"/>
            <w:hideMark/>
          </w:tcPr>
          <w:p w:rsidR="00AA075E" w:rsidRPr="00430ED2" w:rsidRDefault="00AA075E" w:rsidP="00E54889">
            <w:pPr>
              <w:spacing w:after="0" w:line="240" w:lineRule="auto"/>
              <w:rPr>
                <w:rFonts w:ascii="Times New Roman" w:eastAsia="Times New Roman" w:hAnsi="Times New Roman" w:cs="Times New Roman"/>
              </w:rPr>
            </w:pPr>
            <w:r w:rsidRPr="00430ED2">
              <w:rPr>
                <w:rFonts w:ascii="Times New Roman" w:eastAsia="Times New Roman" w:hAnsi="Times New Roman" w:cs="Times New Roman"/>
              </w:rPr>
              <w:t xml:space="preserve">Дозатор механічний </w:t>
            </w:r>
            <w:proofErr w:type="spellStart"/>
            <w:r w:rsidRPr="00430ED2">
              <w:rPr>
                <w:rFonts w:ascii="Times New Roman" w:eastAsia="Times New Roman" w:hAnsi="Times New Roman" w:cs="Times New Roman"/>
              </w:rPr>
              <w:t>одноканальний</w:t>
            </w:r>
            <w:proofErr w:type="spellEnd"/>
            <w:r w:rsidRPr="00430ED2">
              <w:rPr>
                <w:rFonts w:ascii="Times New Roman" w:eastAsia="Times New Roman" w:hAnsi="Times New Roman" w:cs="Times New Roman"/>
              </w:rPr>
              <w:t xml:space="preserve"> 20-100</w:t>
            </w:r>
            <w:r>
              <w:rPr>
                <w:rFonts w:ascii="Times New Roman" w:eastAsia="Times New Roman" w:hAnsi="Times New Roman" w:cs="Times New Roman"/>
              </w:rPr>
              <w:t xml:space="preserve"> </w:t>
            </w:r>
            <w:r w:rsidRPr="00430ED2">
              <w:rPr>
                <w:rFonts w:ascii="Times New Roman" w:eastAsia="Times New Roman" w:hAnsi="Times New Roman" w:cs="Times New Roman"/>
              </w:rPr>
              <w:t>м</w:t>
            </w:r>
            <w:r>
              <w:rPr>
                <w:rFonts w:ascii="Times New Roman" w:eastAsia="Times New Roman" w:hAnsi="Times New Roman" w:cs="Times New Roman"/>
              </w:rPr>
              <w:t>к</w:t>
            </w:r>
            <w:r w:rsidRPr="00430ED2">
              <w:rPr>
                <w:rFonts w:ascii="Times New Roman" w:eastAsia="Times New Roman" w:hAnsi="Times New Roman" w:cs="Times New Roman"/>
              </w:rPr>
              <w:t>л</w:t>
            </w:r>
          </w:p>
        </w:tc>
        <w:tc>
          <w:tcPr>
            <w:tcW w:w="2410"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12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proofErr w:type="spellStart"/>
            <w:r w:rsidRPr="00430ED2">
              <w:rPr>
                <w:rFonts w:ascii="Times New Roman" w:eastAsia="Times New Roman" w:hAnsi="Times New Roman" w:cs="Times New Roman"/>
              </w:rPr>
              <w:t>шт</w:t>
            </w:r>
            <w:proofErr w:type="spellEnd"/>
          </w:p>
        </w:tc>
        <w:tc>
          <w:tcPr>
            <w:tcW w:w="1285" w:type="dxa"/>
            <w:tcBorders>
              <w:top w:val="nil"/>
              <w:left w:val="nil"/>
              <w:bottom w:val="single" w:sz="4" w:space="0" w:color="auto"/>
              <w:right w:val="single" w:sz="4" w:space="0" w:color="auto"/>
            </w:tcBorders>
            <w:shd w:val="clear" w:color="auto" w:fill="auto"/>
            <w:hideMark/>
          </w:tcPr>
          <w:p w:rsidR="00AA075E" w:rsidRPr="00430ED2" w:rsidRDefault="00AA075E" w:rsidP="00E54889">
            <w:pPr>
              <w:spacing w:after="0" w:line="240" w:lineRule="auto"/>
              <w:jc w:val="center"/>
              <w:rPr>
                <w:rFonts w:ascii="Times New Roman" w:eastAsia="Times New Roman" w:hAnsi="Times New Roman" w:cs="Times New Roman"/>
              </w:rPr>
            </w:pPr>
            <w:r w:rsidRPr="00430ED2">
              <w:rPr>
                <w:rFonts w:ascii="Times New Roman" w:eastAsia="Times New Roman" w:hAnsi="Times New Roman" w:cs="Times New Roman"/>
              </w:rPr>
              <w:t>2</w:t>
            </w:r>
          </w:p>
        </w:tc>
      </w:tr>
    </w:tbl>
    <w:p w:rsidR="001378A8" w:rsidRDefault="001378A8" w:rsidP="00DF47D9">
      <w:pPr>
        <w:pStyle w:val="a3"/>
        <w:spacing w:after="0" w:line="240" w:lineRule="auto"/>
        <w:ind w:left="0"/>
        <w:rPr>
          <w:rFonts w:ascii="Times New Roman" w:hAnsi="Times New Roman" w:cs="Times New Roman"/>
          <w:b/>
          <w:sz w:val="24"/>
          <w:szCs w:val="26"/>
        </w:rPr>
      </w:pPr>
    </w:p>
    <w:p w:rsidR="003D66B7" w:rsidRDefault="003D66B7" w:rsidP="001378A8">
      <w:pPr>
        <w:pStyle w:val="a3"/>
        <w:spacing w:after="120" w:line="240" w:lineRule="auto"/>
        <w:ind w:left="714"/>
        <w:jc w:val="center"/>
        <w:rPr>
          <w:rFonts w:ascii="Times New Roman" w:hAnsi="Times New Roman" w:cs="Times New Roman"/>
          <w:b/>
          <w:sz w:val="24"/>
          <w:szCs w:val="26"/>
        </w:rPr>
      </w:pPr>
    </w:p>
    <w:p w:rsidR="003D66B7" w:rsidRPr="003D66B7" w:rsidRDefault="003D66B7" w:rsidP="001378A8">
      <w:pPr>
        <w:pStyle w:val="a3"/>
        <w:spacing w:after="120" w:line="240" w:lineRule="auto"/>
        <w:ind w:left="714"/>
        <w:jc w:val="center"/>
        <w:rPr>
          <w:rFonts w:ascii="Times New Roman" w:hAnsi="Times New Roman" w:cs="Times New Roman"/>
          <w:b/>
          <w:sz w:val="24"/>
          <w:szCs w:val="26"/>
          <w:lang w:val="ru-RU"/>
        </w:rPr>
      </w:pPr>
    </w:p>
    <w:p w:rsidR="005D0FD0" w:rsidRPr="00CC6CB6" w:rsidRDefault="005D0FD0" w:rsidP="004F4275">
      <w:pPr>
        <w:spacing w:before="120" w:after="120" w:line="240" w:lineRule="auto"/>
        <w:jc w:val="both"/>
        <w:rPr>
          <w:rFonts w:ascii="Times New Roman" w:hAnsi="Times New Roman" w:cs="Times New Roman"/>
          <w:i/>
          <w:iCs/>
          <w:sz w:val="20"/>
          <w:szCs w:val="24"/>
        </w:rPr>
      </w:pPr>
      <w:r w:rsidRPr="00D72585">
        <w:rPr>
          <w:rFonts w:ascii="Times New Roman" w:hAnsi="Times New Roman" w:cs="Times New Roman"/>
          <w:szCs w:val="24"/>
        </w:rPr>
        <w:t xml:space="preserve">* </w:t>
      </w:r>
      <w:r w:rsidRPr="00D72585">
        <w:rPr>
          <w:rFonts w:ascii="Times New Roman" w:hAnsi="Times New Roman" w:cs="Times New Roman"/>
          <w:i/>
          <w:iCs/>
          <w:szCs w:val="24"/>
        </w:rPr>
        <w:t xml:space="preserve">У разі, якщо у технічних вимогах йде посилання на конкретну марку чи фірму, патент, конструкцію </w:t>
      </w:r>
      <w:r w:rsidRPr="00CC6CB6">
        <w:rPr>
          <w:rFonts w:ascii="Times New Roman" w:hAnsi="Times New Roman" w:cs="Times New Roman"/>
          <w:i/>
          <w:iCs/>
          <w:sz w:val="20"/>
          <w:szCs w:val="24"/>
        </w:rPr>
        <w:t>або тип товару, то вважається, що технічні вимоги містять вираз «або еквівалент».</w:t>
      </w:r>
    </w:p>
    <w:p w:rsidR="00DF47D9" w:rsidRPr="00D72585" w:rsidRDefault="00DF47D9" w:rsidP="00DF47D9">
      <w:pPr>
        <w:spacing w:before="120" w:after="0" w:line="240" w:lineRule="auto"/>
        <w:jc w:val="both"/>
        <w:rPr>
          <w:rFonts w:ascii="Times New Roman" w:hAnsi="Times New Roman"/>
          <w:sz w:val="24"/>
          <w:szCs w:val="24"/>
        </w:rPr>
      </w:pPr>
      <w:bookmarkStart w:id="0" w:name="_GoBack"/>
      <w:bookmarkEnd w:id="0"/>
      <w:r w:rsidRPr="00D72585">
        <w:rPr>
          <w:rFonts w:ascii="Times New Roman" w:hAnsi="Times New Roman"/>
          <w:sz w:val="24"/>
          <w:szCs w:val="24"/>
        </w:rPr>
        <w:t>Умови поставки:</w:t>
      </w:r>
    </w:p>
    <w:p w:rsidR="00DF47D9" w:rsidRPr="00FB0DC5" w:rsidRDefault="00DF47D9" w:rsidP="00DF47D9">
      <w:pPr>
        <w:spacing w:after="0" w:line="240" w:lineRule="auto"/>
        <w:ind w:firstLine="709"/>
        <w:jc w:val="both"/>
        <w:rPr>
          <w:rFonts w:ascii="Times New Roman" w:hAnsi="Times New Roman"/>
          <w:sz w:val="24"/>
          <w:szCs w:val="24"/>
        </w:rPr>
      </w:pPr>
      <w:r w:rsidRPr="00A63B81">
        <w:rPr>
          <w:rFonts w:ascii="Times New Roman" w:hAnsi="Times New Roman"/>
          <w:sz w:val="24"/>
          <w:szCs w:val="24"/>
        </w:rPr>
        <w:t xml:space="preserve">1. </w:t>
      </w:r>
      <w:r>
        <w:rPr>
          <w:rFonts w:ascii="Times New Roman" w:hAnsi="Times New Roman"/>
          <w:sz w:val="24"/>
          <w:szCs w:val="24"/>
        </w:rPr>
        <w:t>Товар</w:t>
      </w:r>
      <w:r w:rsidRPr="001F1CAA">
        <w:rPr>
          <w:rFonts w:ascii="Times New Roman" w:hAnsi="Times New Roman"/>
          <w:sz w:val="24"/>
          <w:szCs w:val="24"/>
        </w:rPr>
        <w:t xml:space="preserve"> </w:t>
      </w:r>
      <w:r w:rsidRPr="00A63B81">
        <w:rPr>
          <w:rFonts w:ascii="Times New Roman" w:hAnsi="Times New Roman"/>
          <w:sz w:val="24"/>
          <w:szCs w:val="24"/>
        </w:rPr>
        <w:t>має постачатися дрібними партіями у кількості та асортименті згідно із заявками</w:t>
      </w:r>
      <w:r>
        <w:rPr>
          <w:rFonts w:ascii="Times New Roman" w:hAnsi="Times New Roman"/>
          <w:sz w:val="24"/>
          <w:szCs w:val="24"/>
        </w:rPr>
        <w:t xml:space="preserve"> </w:t>
      </w:r>
      <w:r w:rsidRPr="005D3D91">
        <w:rPr>
          <w:rFonts w:ascii="Times New Roman" w:hAnsi="Times New Roman"/>
          <w:sz w:val="24"/>
          <w:szCs w:val="24"/>
        </w:rPr>
        <w:t>Замовника</w:t>
      </w:r>
      <w:r w:rsidRPr="00A63B81">
        <w:rPr>
          <w:rFonts w:ascii="Times New Roman" w:hAnsi="Times New Roman"/>
          <w:sz w:val="24"/>
          <w:szCs w:val="24"/>
        </w:rPr>
        <w:t>. Графік поставки – постачальник погоджує індивідуально, в за</w:t>
      </w:r>
      <w:r>
        <w:rPr>
          <w:rFonts w:ascii="Times New Roman" w:hAnsi="Times New Roman"/>
          <w:sz w:val="24"/>
          <w:szCs w:val="24"/>
        </w:rPr>
        <w:t>лежності від потреби Замовника</w:t>
      </w:r>
      <w:r w:rsidRPr="00A63B81">
        <w:rPr>
          <w:rFonts w:ascii="Times New Roman" w:hAnsi="Times New Roman"/>
          <w:sz w:val="24"/>
          <w:szCs w:val="24"/>
        </w:rPr>
        <w:t>.</w:t>
      </w:r>
      <w:r>
        <w:rPr>
          <w:rFonts w:ascii="Times New Roman" w:hAnsi="Times New Roman"/>
          <w:sz w:val="24"/>
          <w:szCs w:val="24"/>
        </w:rPr>
        <w:t xml:space="preserve"> Постачання здійснюється з 8-00 до 13-00, крім вихідних.</w:t>
      </w:r>
    </w:p>
    <w:p w:rsidR="00DF47D9" w:rsidRDefault="00DF47D9" w:rsidP="00D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2. Запропонований товар</w:t>
      </w:r>
      <w:r w:rsidRPr="001F1CAA">
        <w:rPr>
          <w:rFonts w:ascii="Times New Roman" w:hAnsi="Times New Roman"/>
          <w:sz w:val="24"/>
          <w:szCs w:val="24"/>
        </w:rPr>
        <w:t xml:space="preserve"> </w:t>
      </w:r>
      <w:r>
        <w:rPr>
          <w:rFonts w:ascii="Times New Roman" w:hAnsi="Times New Roman"/>
          <w:sz w:val="24"/>
          <w:szCs w:val="24"/>
        </w:rPr>
        <w:t>має бути дозволений</w:t>
      </w:r>
      <w:r w:rsidRPr="004F4275">
        <w:rPr>
          <w:rFonts w:ascii="Times New Roman" w:hAnsi="Times New Roman"/>
          <w:sz w:val="24"/>
          <w:szCs w:val="24"/>
        </w:rPr>
        <w:t xml:space="preserve"> до зас</w:t>
      </w:r>
      <w:r>
        <w:rPr>
          <w:rFonts w:ascii="Times New Roman" w:hAnsi="Times New Roman"/>
          <w:sz w:val="24"/>
          <w:szCs w:val="24"/>
        </w:rPr>
        <w:t>тосування на території України. Надати завірені копії декларацій про відповідність продукції вимогам технічного регламенту. У разі, якщо товар не підпадає під дію технічного регламенту, надати лист пояснення.</w:t>
      </w:r>
    </w:p>
    <w:p w:rsidR="00DF47D9" w:rsidRDefault="00DF47D9" w:rsidP="00DF4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4F4275">
        <w:rPr>
          <w:rFonts w:ascii="Times New Roman" w:hAnsi="Times New Roman"/>
          <w:sz w:val="24"/>
          <w:szCs w:val="24"/>
        </w:rPr>
        <w:t>Надати на кожне наймен</w:t>
      </w:r>
      <w:r>
        <w:rPr>
          <w:rFonts w:ascii="Times New Roman" w:hAnsi="Times New Roman"/>
          <w:sz w:val="24"/>
          <w:szCs w:val="24"/>
        </w:rPr>
        <w:t>ування завірені</w:t>
      </w:r>
      <w:r w:rsidRPr="004F4275">
        <w:rPr>
          <w:rFonts w:ascii="Times New Roman" w:hAnsi="Times New Roman"/>
          <w:sz w:val="24"/>
          <w:szCs w:val="24"/>
        </w:rPr>
        <w:t xml:space="preserve"> копії</w:t>
      </w:r>
      <w:r>
        <w:rPr>
          <w:rFonts w:ascii="Times New Roman" w:hAnsi="Times New Roman"/>
          <w:sz w:val="24"/>
          <w:szCs w:val="24"/>
        </w:rPr>
        <w:t xml:space="preserve"> технічних документів (сертифікат якості/технічний опис/інструкція/тощо)</w:t>
      </w:r>
      <w:r w:rsidRPr="004F4275">
        <w:rPr>
          <w:rFonts w:ascii="Times New Roman" w:hAnsi="Times New Roman"/>
          <w:sz w:val="24"/>
          <w:szCs w:val="24"/>
        </w:rPr>
        <w:t>.</w:t>
      </w:r>
    </w:p>
    <w:p w:rsidR="00DF47D9" w:rsidRDefault="00DF47D9" w:rsidP="00DF47D9">
      <w:pPr>
        <w:spacing w:after="0" w:line="240" w:lineRule="auto"/>
        <w:ind w:firstLine="709"/>
        <w:jc w:val="both"/>
        <w:rPr>
          <w:rFonts w:ascii="Times New Roman" w:hAnsi="Times New Roman"/>
          <w:sz w:val="24"/>
          <w:szCs w:val="24"/>
        </w:rPr>
      </w:pPr>
      <w:r>
        <w:rPr>
          <w:rFonts w:ascii="Times New Roman" w:hAnsi="Times New Roman"/>
          <w:sz w:val="24"/>
          <w:szCs w:val="24"/>
        </w:rPr>
        <w:t>4. Строк придатності товару</w:t>
      </w:r>
      <w:r w:rsidRPr="005D3D91">
        <w:rPr>
          <w:rFonts w:ascii="Times New Roman" w:hAnsi="Times New Roman"/>
          <w:sz w:val="24"/>
          <w:szCs w:val="24"/>
        </w:rPr>
        <w:t xml:space="preserve"> на момент поставки </w:t>
      </w:r>
      <w:r>
        <w:rPr>
          <w:rFonts w:ascii="Times New Roman" w:hAnsi="Times New Roman"/>
          <w:sz w:val="24"/>
          <w:szCs w:val="24"/>
        </w:rPr>
        <w:t xml:space="preserve">має </w:t>
      </w:r>
      <w:r w:rsidRPr="005D3D91">
        <w:rPr>
          <w:rFonts w:ascii="Times New Roman" w:hAnsi="Times New Roman"/>
          <w:sz w:val="24"/>
          <w:szCs w:val="24"/>
        </w:rPr>
        <w:t>складати</w:t>
      </w:r>
      <w:r>
        <w:rPr>
          <w:rFonts w:ascii="Times New Roman" w:hAnsi="Times New Roman"/>
          <w:sz w:val="24"/>
          <w:szCs w:val="24"/>
        </w:rPr>
        <w:t xml:space="preserve"> не менше 7</w:t>
      </w:r>
      <w:r w:rsidRPr="005D3D91">
        <w:rPr>
          <w:rFonts w:ascii="Times New Roman" w:hAnsi="Times New Roman"/>
          <w:sz w:val="24"/>
          <w:szCs w:val="24"/>
        </w:rPr>
        <w:t>0% від загального терміну придатності</w:t>
      </w:r>
      <w:r>
        <w:rPr>
          <w:rFonts w:ascii="Times New Roman" w:hAnsi="Times New Roman"/>
          <w:sz w:val="24"/>
          <w:szCs w:val="24"/>
        </w:rPr>
        <w:t xml:space="preserve"> </w:t>
      </w:r>
      <w:r w:rsidRPr="005D3D91">
        <w:rPr>
          <w:rFonts w:ascii="Times New Roman" w:hAnsi="Times New Roman"/>
          <w:sz w:val="24"/>
          <w:szCs w:val="24"/>
        </w:rPr>
        <w:t>встановленого виробником або не менше 12 місяців з дати поставки товару на склад Замовника</w:t>
      </w:r>
      <w:r>
        <w:rPr>
          <w:rFonts w:ascii="Times New Roman" w:hAnsi="Times New Roman"/>
          <w:sz w:val="24"/>
          <w:szCs w:val="24"/>
        </w:rPr>
        <w:t>.</w:t>
      </w:r>
    </w:p>
    <w:p w:rsidR="00DF47D9" w:rsidRDefault="00DF47D9" w:rsidP="00DF47D9">
      <w:pPr>
        <w:spacing w:after="0" w:line="240" w:lineRule="auto"/>
        <w:ind w:firstLine="709"/>
        <w:jc w:val="both"/>
        <w:rPr>
          <w:rFonts w:ascii="Times New Roman" w:hAnsi="Times New Roman"/>
          <w:sz w:val="24"/>
          <w:szCs w:val="24"/>
        </w:rPr>
      </w:pPr>
      <w:r>
        <w:rPr>
          <w:rFonts w:ascii="Times New Roman" w:hAnsi="Times New Roman"/>
          <w:sz w:val="24"/>
          <w:szCs w:val="24"/>
        </w:rPr>
        <w:t>5. Товар</w:t>
      </w:r>
      <w:r w:rsidRPr="001F1CAA">
        <w:rPr>
          <w:rFonts w:ascii="Times New Roman" w:hAnsi="Times New Roman"/>
          <w:sz w:val="24"/>
          <w:szCs w:val="24"/>
        </w:rPr>
        <w:t xml:space="preserve"> </w:t>
      </w:r>
      <w:r w:rsidRPr="00A63B81">
        <w:rPr>
          <w:rFonts w:ascii="Times New Roman" w:hAnsi="Times New Roman"/>
          <w:sz w:val="24"/>
          <w:szCs w:val="24"/>
        </w:rPr>
        <w:t xml:space="preserve">має </w:t>
      </w:r>
      <w:r>
        <w:rPr>
          <w:rFonts w:ascii="Times New Roman" w:hAnsi="Times New Roman"/>
          <w:sz w:val="24"/>
          <w:szCs w:val="24"/>
        </w:rPr>
        <w:t>з</w:t>
      </w:r>
      <w:r w:rsidRPr="005D3D91">
        <w:rPr>
          <w:rFonts w:ascii="Times New Roman" w:hAnsi="Times New Roman"/>
          <w:sz w:val="24"/>
          <w:szCs w:val="24"/>
        </w:rPr>
        <w:t>берігатися та транспортуватися з дотриманням встановлених вимог до кожної позиції.</w:t>
      </w:r>
    </w:p>
    <w:p w:rsidR="00DF47D9" w:rsidRPr="00D72585" w:rsidRDefault="00DF47D9" w:rsidP="00DF47D9">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D72585">
        <w:rPr>
          <w:rFonts w:ascii="Times New Roman" w:hAnsi="Times New Roman"/>
          <w:sz w:val="24"/>
          <w:szCs w:val="24"/>
        </w:rPr>
        <w:t xml:space="preserve">. В ДНП </w:t>
      </w:r>
      <w:r>
        <w:rPr>
          <w:rFonts w:ascii="Times New Roman" w:hAnsi="Times New Roman"/>
          <w:sz w:val="24"/>
          <w:szCs w:val="24"/>
        </w:rPr>
        <w:t>«НІР</w:t>
      </w:r>
      <w:r w:rsidRPr="00D72585">
        <w:rPr>
          <w:rFonts w:ascii="Times New Roman" w:hAnsi="Times New Roman"/>
          <w:sz w:val="24"/>
          <w:szCs w:val="24"/>
        </w:rPr>
        <w:t>» забороняється завозити недоброякісний товар або товар з терміном придатності, що минув.</w:t>
      </w:r>
    </w:p>
    <w:p w:rsidR="00DF47D9" w:rsidRPr="00D72585" w:rsidRDefault="00DF47D9" w:rsidP="00DF47D9">
      <w:pPr>
        <w:spacing w:after="0" w:line="240" w:lineRule="auto"/>
        <w:ind w:firstLine="709"/>
        <w:jc w:val="both"/>
        <w:rPr>
          <w:rFonts w:ascii="Times New Roman" w:hAnsi="Times New Roman"/>
          <w:sz w:val="24"/>
          <w:szCs w:val="24"/>
        </w:rPr>
      </w:pPr>
      <w:r w:rsidRPr="00D72585">
        <w:rPr>
          <w:rFonts w:ascii="Times New Roman" w:hAnsi="Times New Roman"/>
          <w:sz w:val="24"/>
          <w:szCs w:val="24"/>
        </w:rPr>
        <w:t>На недоброякісний товар складається акт і він повертається постачальнику.</w:t>
      </w:r>
    </w:p>
    <w:p w:rsidR="00DF47D9" w:rsidRPr="00D72585" w:rsidRDefault="00DF47D9" w:rsidP="00DF47D9">
      <w:pPr>
        <w:spacing w:after="0" w:line="240" w:lineRule="auto"/>
        <w:ind w:firstLine="709"/>
        <w:jc w:val="both"/>
        <w:rPr>
          <w:rFonts w:ascii="Times New Roman" w:hAnsi="Times New Roman"/>
          <w:sz w:val="24"/>
          <w:szCs w:val="24"/>
        </w:rPr>
      </w:pPr>
      <w:r w:rsidRPr="00D72585">
        <w:rPr>
          <w:rFonts w:ascii="Times New Roman" w:hAnsi="Times New Roman"/>
          <w:sz w:val="24"/>
          <w:szCs w:val="24"/>
        </w:rPr>
        <w:t xml:space="preserve">У разі виявлення недоброякісного товару постачальник зобов’язаний замінити цей товар на якісний протягом </w:t>
      </w:r>
      <w:r>
        <w:rPr>
          <w:rFonts w:ascii="Times New Roman" w:hAnsi="Times New Roman"/>
          <w:sz w:val="24"/>
          <w:szCs w:val="24"/>
        </w:rPr>
        <w:t>30 днів</w:t>
      </w:r>
      <w:r w:rsidRPr="00D72585">
        <w:rPr>
          <w:rFonts w:ascii="Times New Roman" w:hAnsi="Times New Roman"/>
          <w:sz w:val="24"/>
          <w:szCs w:val="24"/>
        </w:rPr>
        <w:t>.</w:t>
      </w:r>
    </w:p>
    <w:p w:rsidR="00DF47D9" w:rsidRPr="00D72585" w:rsidRDefault="00DF47D9" w:rsidP="00DF47D9">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D72585">
        <w:rPr>
          <w:rFonts w:ascii="Times New Roman" w:hAnsi="Times New Roman"/>
          <w:sz w:val="24"/>
          <w:szCs w:val="24"/>
        </w:rPr>
        <w:t>. Постачальник самостійно проводить розвантажувальні роботи в спеціальні приміщення вказані в заявках.</w:t>
      </w:r>
    </w:p>
    <w:p w:rsidR="00750227" w:rsidRPr="00CC6CB6" w:rsidRDefault="00750227" w:rsidP="007F3B3C">
      <w:pPr>
        <w:spacing w:after="0" w:line="240" w:lineRule="auto"/>
        <w:jc w:val="both"/>
        <w:rPr>
          <w:rFonts w:ascii="Times New Roman" w:hAnsi="Times New Roman" w:cs="Times New Roman"/>
          <w:sz w:val="24"/>
          <w:szCs w:val="26"/>
        </w:rPr>
      </w:pPr>
    </w:p>
    <w:sectPr w:rsidR="00750227" w:rsidRPr="00CC6CB6" w:rsidSect="00750227">
      <w:pgSz w:w="11906" w:h="16838"/>
      <w:pgMar w:top="737"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68D"/>
    <w:multiLevelType w:val="multilevel"/>
    <w:tmpl w:val="9F1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9125F"/>
    <w:multiLevelType w:val="hybridMultilevel"/>
    <w:tmpl w:val="DA243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B073E9E"/>
    <w:multiLevelType w:val="multilevel"/>
    <w:tmpl w:val="F85E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930DD"/>
    <w:multiLevelType w:val="multilevel"/>
    <w:tmpl w:val="A45E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31276"/>
    <w:multiLevelType w:val="multilevel"/>
    <w:tmpl w:val="F2BE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74993"/>
    <w:multiLevelType w:val="multilevel"/>
    <w:tmpl w:val="7D2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B07550"/>
    <w:multiLevelType w:val="multilevel"/>
    <w:tmpl w:val="C2FA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3402C"/>
    <w:multiLevelType w:val="multilevel"/>
    <w:tmpl w:val="FFDE99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4214E"/>
    <w:multiLevelType w:val="multilevel"/>
    <w:tmpl w:val="BD9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601C"/>
    <w:multiLevelType w:val="multilevel"/>
    <w:tmpl w:val="A6D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1E22F3"/>
    <w:multiLevelType w:val="hybridMultilevel"/>
    <w:tmpl w:val="143A465C"/>
    <w:lvl w:ilvl="0" w:tplc="A48404B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663DA3"/>
    <w:multiLevelType w:val="hybridMultilevel"/>
    <w:tmpl w:val="DA80DE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81044F9"/>
    <w:multiLevelType w:val="multilevel"/>
    <w:tmpl w:val="7DB88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733EF"/>
    <w:multiLevelType w:val="hybridMultilevel"/>
    <w:tmpl w:val="15B40F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3D7884"/>
    <w:multiLevelType w:val="multilevel"/>
    <w:tmpl w:val="4A3C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CD1DBF"/>
    <w:multiLevelType w:val="multilevel"/>
    <w:tmpl w:val="B88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211D64"/>
    <w:multiLevelType w:val="multilevel"/>
    <w:tmpl w:val="903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5662B"/>
    <w:multiLevelType w:val="hybridMultilevel"/>
    <w:tmpl w:val="762E2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7394D5C"/>
    <w:multiLevelType w:val="multilevel"/>
    <w:tmpl w:val="F170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3058"/>
    <w:multiLevelType w:val="multilevel"/>
    <w:tmpl w:val="DEBA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17287"/>
    <w:multiLevelType w:val="multilevel"/>
    <w:tmpl w:val="E260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64D76"/>
    <w:multiLevelType w:val="multilevel"/>
    <w:tmpl w:val="F2F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3"/>
  </w:num>
  <w:num w:numId="4">
    <w:abstractNumId w:val="12"/>
  </w:num>
  <w:num w:numId="5">
    <w:abstractNumId w:val="4"/>
  </w:num>
  <w:num w:numId="6">
    <w:abstractNumId w:val="2"/>
  </w:num>
  <w:num w:numId="7">
    <w:abstractNumId w:val="8"/>
  </w:num>
  <w:num w:numId="8">
    <w:abstractNumId w:val="21"/>
  </w:num>
  <w:num w:numId="9">
    <w:abstractNumId w:val="19"/>
  </w:num>
  <w:num w:numId="10">
    <w:abstractNumId w:val="14"/>
  </w:num>
  <w:num w:numId="11">
    <w:abstractNumId w:val="7"/>
  </w:num>
  <w:num w:numId="12">
    <w:abstractNumId w:val="0"/>
  </w:num>
  <w:num w:numId="13">
    <w:abstractNumId w:val="9"/>
  </w:num>
  <w:num w:numId="14">
    <w:abstractNumId w:val="20"/>
  </w:num>
  <w:num w:numId="15">
    <w:abstractNumId w:val="6"/>
  </w:num>
  <w:num w:numId="16">
    <w:abstractNumId w:val="15"/>
  </w:num>
  <w:num w:numId="17">
    <w:abstractNumId w:val="3"/>
  </w:num>
  <w:num w:numId="18">
    <w:abstractNumId w:val="16"/>
  </w:num>
  <w:num w:numId="19">
    <w:abstractNumId w:val="18"/>
  </w:num>
  <w:num w:numId="20">
    <w:abstractNumId w:val="5"/>
  </w:num>
  <w:num w:numId="21">
    <w:abstractNumId w:val="1"/>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6416"/>
    <w:rsid w:val="00002568"/>
    <w:rsid w:val="0006194A"/>
    <w:rsid w:val="000B6E06"/>
    <w:rsid w:val="001346D6"/>
    <w:rsid w:val="001378A8"/>
    <w:rsid w:val="001514FD"/>
    <w:rsid w:val="00160D4D"/>
    <w:rsid w:val="0016443B"/>
    <w:rsid w:val="00197425"/>
    <w:rsid w:val="001F1CAA"/>
    <w:rsid w:val="00267A12"/>
    <w:rsid w:val="00271292"/>
    <w:rsid w:val="002B7535"/>
    <w:rsid w:val="002F2EB4"/>
    <w:rsid w:val="00367CD4"/>
    <w:rsid w:val="003D55EB"/>
    <w:rsid w:val="003D66B7"/>
    <w:rsid w:val="00402AF5"/>
    <w:rsid w:val="0043047A"/>
    <w:rsid w:val="00480EE4"/>
    <w:rsid w:val="004F1ADE"/>
    <w:rsid w:val="004F4275"/>
    <w:rsid w:val="005247BF"/>
    <w:rsid w:val="005259D2"/>
    <w:rsid w:val="00562919"/>
    <w:rsid w:val="00562A47"/>
    <w:rsid w:val="005633A7"/>
    <w:rsid w:val="005768CE"/>
    <w:rsid w:val="005D0FD0"/>
    <w:rsid w:val="005D3D91"/>
    <w:rsid w:val="006167CB"/>
    <w:rsid w:val="0068683D"/>
    <w:rsid w:val="00697B1C"/>
    <w:rsid w:val="006E7CF6"/>
    <w:rsid w:val="0071121D"/>
    <w:rsid w:val="00750227"/>
    <w:rsid w:val="007A2CB9"/>
    <w:rsid w:val="007F3B3C"/>
    <w:rsid w:val="00831217"/>
    <w:rsid w:val="00836348"/>
    <w:rsid w:val="00861335"/>
    <w:rsid w:val="008666A8"/>
    <w:rsid w:val="008E4CE1"/>
    <w:rsid w:val="00907C1A"/>
    <w:rsid w:val="00942770"/>
    <w:rsid w:val="009A45F2"/>
    <w:rsid w:val="009B7EB6"/>
    <w:rsid w:val="009D4067"/>
    <w:rsid w:val="009D57CC"/>
    <w:rsid w:val="009F781D"/>
    <w:rsid w:val="00A12144"/>
    <w:rsid w:val="00A242DD"/>
    <w:rsid w:val="00A3381D"/>
    <w:rsid w:val="00AA075E"/>
    <w:rsid w:val="00AA6812"/>
    <w:rsid w:val="00AB0E20"/>
    <w:rsid w:val="00AC770C"/>
    <w:rsid w:val="00AD3A18"/>
    <w:rsid w:val="00B05BCC"/>
    <w:rsid w:val="00B3106C"/>
    <w:rsid w:val="00B63D55"/>
    <w:rsid w:val="00B72B21"/>
    <w:rsid w:val="00B91466"/>
    <w:rsid w:val="00BA2D53"/>
    <w:rsid w:val="00BA3A14"/>
    <w:rsid w:val="00C24143"/>
    <w:rsid w:val="00C35FA8"/>
    <w:rsid w:val="00C721F8"/>
    <w:rsid w:val="00C93663"/>
    <w:rsid w:val="00C9472B"/>
    <w:rsid w:val="00CC6CB6"/>
    <w:rsid w:val="00CD6416"/>
    <w:rsid w:val="00D10B53"/>
    <w:rsid w:val="00D3130D"/>
    <w:rsid w:val="00D72585"/>
    <w:rsid w:val="00DA3326"/>
    <w:rsid w:val="00DB5AE1"/>
    <w:rsid w:val="00DF006D"/>
    <w:rsid w:val="00DF47D9"/>
    <w:rsid w:val="00E43CA9"/>
    <w:rsid w:val="00E56518"/>
    <w:rsid w:val="00E775DD"/>
    <w:rsid w:val="00E834EA"/>
    <w:rsid w:val="00EF1ED4"/>
    <w:rsid w:val="00EF3BFB"/>
    <w:rsid w:val="00F259F0"/>
    <w:rsid w:val="00F26348"/>
    <w:rsid w:val="00F31573"/>
    <w:rsid w:val="00F53262"/>
    <w:rsid w:val="00F61601"/>
    <w:rsid w:val="00F716ED"/>
    <w:rsid w:val="00F902BC"/>
    <w:rsid w:val="00FA244A"/>
    <w:rsid w:val="00FA3E87"/>
    <w:rsid w:val="00FD56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B4"/>
  </w:style>
  <w:style w:type="paragraph" w:styleId="1">
    <w:name w:val="heading 1"/>
    <w:basedOn w:val="a"/>
    <w:next w:val="a"/>
    <w:link w:val="10"/>
    <w:uiPriority w:val="9"/>
    <w:qFormat/>
    <w:rsid w:val="00160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6416"/>
    <w:pPr>
      <w:ind w:left="720"/>
      <w:contextualSpacing/>
    </w:pPr>
  </w:style>
  <w:style w:type="character" w:styleId="a4">
    <w:name w:val="Strong"/>
    <w:basedOn w:val="a0"/>
    <w:uiPriority w:val="22"/>
    <w:qFormat/>
    <w:rsid w:val="00367CD4"/>
    <w:rPr>
      <w:b/>
      <w:bCs/>
    </w:rPr>
  </w:style>
  <w:style w:type="character" w:customStyle="1" w:styleId="ng-bindingng-scope">
    <w:name w:val="ng-binding ng-scope"/>
    <w:basedOn w:val="a0"/>
    <w:rsid w:val="00C721F8"/>
  </w:style>
  <w:style w:type="paragraph" w:styleId="a5">
    <w:name w:val="Balloon Text"/>
    <w:basedOn w:val="a"/>
    <w:link w:val="a6"/>
    <w:uiPriority w:val="99"/>
    <w:semiHidden/>
    <w:unhideWhenUsed/>
    <w:rsid w:val="00B05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5BCC"/>
    <w:rPr>
      <w:rFonts w:ascii="Tahoma" w:hAnsi="Tahoma" w:cs="Tahoma"/>
      <w:sz w:val="16"/>
      <w:szCs w:val="16"/>
    </w:rPr>
  </w:style>
  <w:style w:type="paragraph" w:customStyle="1" w:styleId="Default">
    <w:name w:val="Default"/>
    <w:rsid w:val="0083121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Без интервала1"/>
    <w:rsid w:val="00831217"/>
    <w:pPr>
      <w:spacing w:after="0" w:line="240" w:lineRule="auto"/>
    </w:pPr>
    <w:rPr>
      <w:rFonts w:ascii="Calibri" w:eastAsia="Times New Roman" w:hAnsi="Calibri" w:cs="Times New Roman"/>
      <w:lang w:val="ru-RU" w:eastAsia="en-US"/>
    </w:rPr>
  </w:style>
  <w:style w:type="paragraph" w:styleId="a7">
    <w:name w:val="No Spacing"/>
    <w:uiPriority w:val="1"/>
    <w:qFormat/>
    <w:rsid w:val="008E4CE1"/>
    <w:pPr>
      <w:spacing w:after="0" w:line="240" w:lineRule="auto"/>
    </w:pPr>
    <w:rPr>
      <w:rFonts w:eastAsiaTheme="minorHAnsi"/>
      <w:lang w:eastAsia="en-US"/>
    </w:rPr>
  </w:style>
  <w:style w:type="character" w:styleId="a8">
    <w:name w:val="Hyperlink"/>
    <w:basedOn w:val="a0"/>
    <w:uiPriority w:val="99"/>
    <w:semiHidden/>
    <w:unhideWhenUsed/>
    <w:rsid w:val="00750227"/>
    <w:rPr>
      <w:color w:val="0563C1"/>
      <w:u w:val="single"/>
    </w:rPr>
  </w:style>
  <w:style w:type="character" w:styleId="a9">
    <w:name w:val="FollowedHyperlink"/>
    <w:basedOn w:val="a0"/>
    <w:uiPriority w:val="99"/>
    <w:semiHidden/>
    <w:unhideWhenUsed/>
    <w:rsid w:val="00750227"/>
    <w:rPr>
      <w:color w:val="954F72"/>
      <w:u w:val="single"/>
    </w:rPr>
  </w:style>
  <w:style w:type="paragraph" w:customStyle="1" w:styleId="msonormal0">
    <w:name w:val="msonormal"/>
    <w:basedOn w:val="a"/>
    <w:rsid w:val="00750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75022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7">
    <w:name w:val="xl77"/>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79">
    <w:name w:val="xl79"/>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1">
    <w:name w:val="xl8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2">
    <w:name w:val="xl82"/>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3">
    <w:name w:val="xl83"/>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6">
    <w:name w:val="xl86"/>
    <w:basedOn w:val="a"/>
    <w:rsid w:val="0075022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750227"/>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9">
    <w:name w:val="xl89"/>
    <w:basedOn w:val="a"/>
    <w:rsid w:val="00750227"/>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0">
    <w:name w:val="xl90"/>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a"/>
    <w:rsid w:val="0075022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16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a"/>
    <w:locked/>
    <w:rsid w:val="00160D4D"/>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60D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040256">
      <w:bodyDiv w:val="1"/>
      <w:marLeft w:val="0"/>
      <w:marRight w:val="0"/>
      <w:marTop w:val="0"/>
      <w:marBottom w:val="0"/>
      <w:divBdr>
        <w:top w:val="none" w:sz="0" w:space="0" w:color="auto"/>
        <w:left w:val="none" w:sz="0" w:space="0" w:color="auto"/>
        <w:bottom w:val="none" w:sz="0" w:space="0" w:color="auto"/>
        <w:right w:val="none" w:sz="0" w:space="0" w:color="auto"/>
      </w:divBdr>
    </w:div>
    <w:div w:id="568156982">
      <w:bodyDiv w:val="1"/>
      <w:marLeft w:val="0"/>
      <w:marRight w:val="0"/>
      <w:marTop w:val="0"/>
      <w:marBottom w:val="0"/>
      <w:divBdr>
        <w:top w:val="none" w:sz="0" w:space="0" w:color="auto"/>
        <w:left w:val="none" w:sz="0" w:space="0" w:color="auto"/>
        <w:bottom w:val="none" w:sz="0" w:space="0" w:color="auto"/>
        <w:right w:val="none" w:sz="0" w:space="0" w:color="auto"/>
      </w:divBdr>
    </w:div>
    <w:div w:id="582373416">
      <w:bodyDiv w:val="1"/>
      <w:marLeft w:val="0"/>
      <w:marRight w:val="0"/>
      <w:marTop w:val="0"/>
      <w:marBottom w:val="0"/>
      <w:divBdr>
        <w:top w:val="none" w:sz="0" w:space="0" w:color="auto"/>
        <w:left w:val="none" w:sz="0" w:space="0" w:color="auto"/>
        <w:bottom w:val="none" w:sz="0" w:space="0" w:color="auto"/>
        <w:right w:val="none" w:sz="0" w:space="0" w:color="auto"/>
      </w:divBdr>
    </w:div>
    <w:div w:id="646587616">
      <w:bodyDiv w:val="1"/>
      <w:marLeft w:val="0"/>
      <w:marRight w:val="0"/>
      <w:marTop w:val="0"/>
      <w:marBottom w:val="0"/>
      <w:divBdr>
        <w:top w:val="none" w:sz="0" w:space="0" w:color="auto"/>
        <w:left w:val="none" w:sz="0" w:space="0" w:color="auto"/>
        <w:bottom w:val="none" w:sz="0" w:space="0" w:color="auto"/>
        <w:right w:val="none" w:sz="0" w:space="0" w:color="auto"/>
      </w:divBdr>
    </w:div>
    <w:div w:id="707528945">
      <w:bodyDiv w:val="1"/>
      <w:marLeft w:val="0"/>
      <w:marRight w:val="0"/>
      <w:marTop w:val="0"/>
      <w:marBottom w:val="0"/>
      <w:divBdr>
        <w:top w:val="none" w:sz="0" w:space="0" w:color="auto"/>
        <w:left w:val="none" w:sz="0" w:space="0" w:color="auto"/>
        <w:bottom w:val="none" w:sz="0" w:space="0" w:color="auto"/>
        <w:right w:val="none" w:sz="0" w:space="0" w:color="auto"/>
      </w:divBdr>
    </w:div>
    <w:div w:id="780615109">
      <w:bodyDiv w:val="1"/>
      <w:marLeft w:val="0"/>
      <w:marRight w:val="0"/>
      <w:marTop w:val="0"/>
      <w:marBottom w:val="0"/>
      <w:divBdr>
        <w:top w:val="none" w:sz="0" w:space="0" w:color="auto"/>
        <w:left w:val="none" w:sz="0" w:space="0" w:color="auto"/>
        <w:bottom w:val="none" w:sz="0" w:space="0" w:color="auto"/>
        <w:right w:val="none" w:sz="0" w:space="0" w:color="auto"/>
      </w:divBdr>
    </w:div>
    <w:div w:id="781649970">
      <w:bodyDiv w:val="1"/>
      <w:marLeft w:val="0"/>
      <w:marRight w:val="0"/>
      <w:marTop w:val="0"/>
      <w:marBottom w:val="0"/>
      <w:divBdr>
        <w:top w:val="none" w:sz="0" w:space="0" w:color="auto"/>
        <w:left w:val="none" w:sz="0" w:space="0" w:color="auto"/>
        <w:bottom w:val="none" w:sz="0" w:space="0" w:color="auto"/>
        <w:right w:val="none" w:sz="0" w:space="0" w:color="auto"/>
      </w:divBdr>
    </w:div>
    <w:div w:id="989866290">
      <w:bodyDiv w:val="1"/>
      <w:marLeft w:val="0"/>
      <w:marRight w:val="0"/>
      <w:marTop w:val="0"/>
      <w:marBottom w:val="0"/>
      <w:divBdr>
        <w:top w:val="none" w:sz="0" w:space="0" w:color="auto"/>
        <w:left w:val="none" w:sz="0" w:space="0" w:color="auto"/>
        <w:bottom w:val="none" w:sz="0" w:space="0" w:color="auto"/>
        <w:right w:val="none" w:sz="0" w:space="0" w:color="auto"/>
      </w:divBdr>
    </w:div>
    <w:div w:id="1028718738">
      <w:bodyDiv w:val="1"/>
      <w:marLeft w:val="0"/>
      <w:marRight w:val="0"/>
      <w:marTop w:val="0"/>
      <w:marBottom w:val="0"/>
      <w:divBdr>
        <w:top w:val="none" w:sz="0" w:space="0" w:color="auto"/>
        <w:left w:val="none" w:sz="0" w:space="0" w:color="auto"/>
        <w:bottom w:val="none" w:sz="0" w:space="0" w:color="auto"/>
        <w:right w:val="none" w:sz="0" w:space="0" w:color="auto"/>
      </w:divBdr>
    </w:div>
    <w:div w:id="15996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Пользователь Windows</cp:lastModifiedBy>
  <cp:revision>2</cp:revision>
  <cp:lastPrinted>2023-04-03T11:46:00Z</cp:lastPrinted>
  <dcterms:created xsi:type="dcterms:W3CDTF">2023-05-09T18:34:00Z</dcterms:created>
  <dcterms:modified xsi:type="dcterms:W3CDTF">2023-05-09T18:34:00Z</dcterms:modified>
</cp:coreProperties>
</file>