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CBAC" w14:textId="7C91B4E6" w:rsidR="004C6A22" w:rsidRPr="00FA6ECA" w:rsidRDefault="004C6A22" w:rsidP="00FA6E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FA6E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ДОДАТОК 5</w:t>
      </w:r>
    </w:p>
    <w:p w14:paraId="45B379B4" w14:textId="77777777" w:rsidR="004C6A22" w:rsidRDefault="004C6A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F2806" w14:textId="26D5A644" w:rsidR="002243A5" w:rsidRPr="00FA6ECA" w:rsidRDefault="004C6A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 ДОГОВОРУ</w:t>
      </w:r>
    </w:p>
    <w:p w14:paraId="168F2807" w14:textId="77777777" w:rsidR="002243A5" w:rsidRDefault="00681F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кошти</w:t>
      </w:r>
      <w:proofErr w:type="spellEnd"/>
    </w:p>
    <w:p w14:paraId="168F2808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8F2809" w14:textId="6F259AFC" w:rsidR="002243A5" w:rsidRDefault="00681F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«_____» __________ 202</w:t>
      </w:r>
      <w:r w:rsidR="004C6A22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14:paraId="168F280A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8F280B" w14:textId="6D5834E0" w:rsidR="002243A5" w:rsidRDefault="00681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Спеціалізоване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водогосподарське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«Київводфонд»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A58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АБОНЕНТ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Козловської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Світлани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Станіславівни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Статуту,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</w:p>
    <w:p w14:paraId="168F280C" w14:textId="6BF15BBA" w:rsidR="002243A5" w:rsidRDefault="00681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9785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978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ИКОНАВЕЦЬ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__________________________________________________, яка/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8F280D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F280E" w14:textId="77777777" w:rsidR="002243A5" w:rsidRDefault="00681F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14:paraId="5F5DA662" w14:textId="52812CBF" w:rsidR="002100D9" w:rsidRPr="002100D9" w:rsidRDefault="002100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414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 </w:t>
      </w:r>
      <w:r w:rsidR="00641450" w:rsidRPr="007A3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зобов'язується надати </w:t>
      </w:r>
      <w:r w:rsidR="00E6795C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</w:t>
      </w:r>
      <w:r w:rsidR="001B01E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641450" w:rsidRPr="007A3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послуги за кодом національного класифікатора України ДК 021:2015: </w:t>
      </w:r>
      <w:proofErr w:type="gram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72260000-5</w:t>
      </w:r>
      <w:proofErr w:type="gram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7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пов’язані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програмним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забезпеченням</w:t>
      </w:r>
      <w:proofErr w:type="spellEnd"/>
      <w:r w:rsidR="00641450" w:rsidRPr="002100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Інформаційні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які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полягають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активації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доступу до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комп’ютерних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здійсненні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їх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основі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подальшого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абонентського</w:t>
      </w:r>
      <w:proofErr w:type="spellEnd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1450" w:rsidRPr="00544505">
        <w:rPr>
          <w:rFonts w:ascii="Times New Roman" w:eastAsia="Times New Roman" w:hAnsi="Times New Roman" w:cs="Times New Roman"/>
          <w:b/>
          <w:bCs/>
          <w:sz w:val="24"/>
          <w:szCs w:val="24"/>
        </w:rPr>
        <w:t>обслуговування</w:t>
      </w:r>
      <w:proofErr w:type="spellEnd"/>
      <w:r w:rsidR="00641450" w:rsidRPr="002100D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795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6414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679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Послуги</w:t>
      </w:r>
      <w:r w:rsidR="00E6795C" w:rsidRPr="007A3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</w:t>
      </w:r>
      <w:r w:rsidR="00E6795C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</w:t>
      </w:r>
      <w:r w:rsidR="00E6795C" w:rsidRPr="007A3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прийняти і оплатити Послуги на умовах, визначених Договором.</w:t>
      </w:r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C4EB00" w14:textId="1CC723EE" w:rsidR="002100D9" w:rsidRPr="002100D9" w:rsidRDefault="002100D9" w:rsidP="002100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D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F254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Терміном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комп’ютерні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>)»</w:t>
      </w:r>
      <w:r w:rsidR="00291E82">
        <w:rPr>
          <w:rFonts w:ascii="Times New Roman" w:eastAsia="Times New Roman" w:hAnsi="Times New Roman" w:cs="Times New Roman"/>
          <w:sz w:val="24"/>
          <w:szCs w:val="24"/>
          <w:lang w:val="uk-UA"/>
        </w:rPr>
        <w:t>, «Системи»</w:t>
      </w:r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позначаються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спеціалізовані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комп’ютерні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програмні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комплекси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повнотекстові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інформаційні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параметри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1 до </w:t>
      </w:r>
      <w:r w:rsidR="00002EF7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2100D9">
        <w:rPr>
          <w:rFonts w:ascii="Times New Roman" w:eastAsia="Times New Roman" w:hAnsi="Times New Roman" w:cs="Times New Roman"/>
          <w:sz w:val="24"/>
          <w:szCs w:val="24"/>
        </w:rPr>
        <w:t>оговору.</w:t>
      </w:r>
    </w:p>
    <w:p w14:paraId="6B7819F7" w14:textId="66FDE79D" w:rsidR="002100D9" w:rsidRDefault="002100D9" w:rsidP="002100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D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F254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Терміном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абонентське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позначаються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інформаційні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ВИКОНАВЦЯ,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полягають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забезпеченні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АБОНЕНТА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необхідною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актуалізації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95C" w:rsidRPr="00E6795C">
        <w:rPr>
          <w:rFonts w:ascii="Times New Roman" w:eastAsia="Times New Roman" w:hAnsi="Times New Roman" w:cs="Times New Roman"/>
          <w:sz w:val="24"/>
          <w:szCs w:val="24"/>
        </w:rPr>
        <w:t>комп’ютерних</w:t>
      </w:r>
      <w:proofErr w:type="spellEnd"/>
      <w:r w:rsidR="00E6795C" w:rsidRPr="00E67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95C" w:rsidRPr="00E6795C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їхнього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0D9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210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D1DA6" w14:textId="6409B831" w:rsidR="00991FB6" w:rsidRDefault="00FF25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1.4.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Комп’ютерних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розміщуються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за таким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посиланням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: (http://support1.ligazakon.ua/technical_requirements) і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підписанням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Договору АБОНЕНТ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факт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ознайомлення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цими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технічними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комп’ютерних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конфігурації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комп’ютера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використовуються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комп’ютерні</w:t>
      </w:r>
      <w:proofErr w:type="spellEnd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002EF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2100D9" w:rsidRPr="00210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AAA4E0" w14:textId="7C6AC6CD" w:rsidR="00864983" w:rsidRDefault="00FF25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1.5</w:t>
      </w:r>
      <w:r w:rsidR="00864983">
        <w:rPr>
          <w:rFonts w:ascii="Times New Roman" w:eastAsia="Times New Roman" w:hAnsi="Times New Roman" w:cs="Times New Roman"/>
          <w:sz w:val="24"/>
          <w:szCs w:val="24"/>
          <w:lang w:val="uk-UA"/>
        </w:rPr>
        <w:t>. Найменування (номенклатура, асортимент</w:t>
      </w:r>
      <w:r w:rsidR="00053D5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649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кількість) Послуг наведені в додатках до Договору.</w:t>
      </w:r>
    </w:p>
    <w:p w14:paraId="168F2811" w14:textId="4BBE9141" w:rsidR="002243A5" w:rsidRDefault="00991FB6" w:rsidP="00FA6E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FF2548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Якість наданих Послуг за Договором повинна відповідати вимогам, стандартам, технічним умовам та іншій технічній документації, що застосовуються до програмного забезпечення ВИКОНАВЦЯ</w:t>
      </w:r>
      <w:r w:rsidR="00AC36E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BB0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також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ГОСТ, ДСТУ, ТУ,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A22E61" w14:textId="71F26B96" w:rsidR="00EE134D" w:rsidRPr="00FA6ECA" w:rsidRDefault="00EE134D" w:rsidP="00FA6E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1FBC907" w14:textId="3EFD4AEC" w:rsidR="000B60AB" w:rsidRDefault="00681F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AE55A5" w:rsidRPr="00AE55A5">
        <w:rPr>
          <w:rFonts w:ascii="Times New Roman" w:eastAsia="Times New Roman" w:hAnsi="Times New Roman" w:cs="Times New Roman"/>
          <w:b/>
          <w:sz w:val="24"/>
          <w:szCs w:val="24"/>
        </w:rPr>
        <w:t>Договірна</w:t>
      </w:r>
      <w:proofErr w:type="spellEnd"/>
      <w:r w:rsidR="00AE55A5" w:rsidRPr="00AE55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5A5" w:rsidRPr="00AE55A5">
        <w:rPr>
          <w:rFonts w:ascii="Times New Roman" w:eastAsia="Times New Roman" w:hAnsi="Times New Roman" w:cs="Times New Roman"/>
          <w:b/>
          <w:sz w:val="24"/>
          <w:szCs w:val="24"/>
        </w:rPr>
        <w:t>ціна</w:t>
      </w:r>
      <w:proofErr w:type="spellEnd"/>
      <w:r w:rsidR="00AE55A5" w:rsidRPr="00AE55A5">
        <w:rPr>
          <w:rFonts w:ascii="Times New Roman" w:eastAsia="Times New Roman" w:hAnsi="Times New Roman" w:cs="Times New Roman"/>
          <w:b/>
          <w:sz w:val="24"/>
          <w:szCs w:val="24"/>
        </w:rPr>
        <w:t xml:space="preserve"> та порядок</w:t>
      </w:r>
      <w:r w:rsidR="007771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771E0" w:rsidRPr="007771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здійснення оплати</w:t>
      </w:r>
      <w:r w:rsidR="00AE55A5" w:rsidRPr="00AE55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E55A5" w:rsidRPr="00AE55A5">
        <w:rPr>
          <w:rFonts w:ascii="Times New Roman" w:eastAsia="Times New Roman" w:hAnsi="Times New Roman" w:cs="Times New Roman"/>
          <w:b/>
          <w:sz w:val="24"/>
          <w:szCs w:val="24"/>
        </w:rPr>
        <w:t>Джерело</w:t>
      </w:r>
      <w:proofErr w:type="spellEnd"/>
      <w:r w:rsidR="00AE55A5" w:rsidRPr="00AE55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5A5" w:rsidRPr="00AE55A5">
        <w:rPr>
          <w:rFonts w:ascii="Times New Roman" w:eastAsia="Times New Roman" w:hAnsi="Times New Roman" w:cs="Times New Roman"/>
          <w:b/>
          <w:sz w:val="24"/>
          <w:szCs w:val="24"/>
        </w:rPr>
        <w:t>фінансування</w:t>
      </w:r>
      <w:proofErr w:type="spellEnd"/>
      <w:r w:rsidR="00F85B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14:paraId="168F2814" w14:textId="163021BE" w:rsidR="002243A5" w:rsidRDefault="00681F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</w:t>
      </w:r>
    </w:p>
    <w:p w14:paraId="35A63507" w14:textId="4B3F48D3" w:rsidR="00570B55" w:rsidRPr="00570B55" w:rsidRDefault="00570B55" w:rsidP="00FA6EC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2F934E5" w14:textId="6F72AA7B" w:rsidR="006A0A9A" w:rsidRDefault="00570B55" w:rsidP="00FA6EC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6E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 w:rsidR="006A0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Pr="00FA6E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570B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6A0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Ціна</w:t>
      </w:r>
      <w:r w:rsidRPr="00570B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Договору</w:t>
      </w:r>
      <w:r w:rsidR="006A0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A3D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(договірна ціна) </w:t>
      </w:r>
      <w:r w:rsidRPr="00570B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становить __,__ грн. (_____), в тому числі ПДВ 20% _____ (_______)</w:t>
      </w:r>
      <w:r w:rsidR="002955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3D6F07B0" w14:textId="3AFB7906" w:rsidR="006A0A9A" w:rsidRPr="00912C17" w:rsidRDefault="00053D58" w:rsidP="00FA6EC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2.2. Ціна </w:t>
      </w:r>
      <w:r w:rsidRPr="00EE4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</w:t>
      </w:r>
      <w:r w:rsidR="006A0A9A" w:rsidRPr="00FA6E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омісячн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 надання</w:t>
      </w:r>
      <w:r w:rsidR="006A0A9A" w:rsidRPr="00912C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1B01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Послуг</w:t>
      </w:r>
      <w:r w:rsidR="006A0A9A" w:rsidRPr="00912C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станови</w:t>
      </w:r>
      <w:r w:rsidR="006A0A9A" w:rsidRPr="002955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ть  </w:t>
      </w:r>
      <w:r w:rsidR="006A0A9A" w:rsidRPr="00FA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__,__грн (   )</w:t>
      </w:r>
      <w:r w:rsidR="002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, </w:t>
      </w:r>
      <w:r w:rsidR="002955C0" w:rsidRPr="00570B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тому числі ПДВ 20% _____ (_______)</w:t>
      </w:r>
      <w:r w:rsidR="002955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605C9BB8" w14:textId="49EBBB05" w:rsidR="00570B55" w:rsidRDefault="00570B55" w:rsidP="00FA6EC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6E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 w:rsidR="0005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FA6E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570B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Усі розрахунки, які передбачені Договором, здійснюються в національній валюті України. </w:t>
      </w:r>
    </w:p>
    <w:p w14:paraId="20C14809" w14:textId="737285F5" w:rsidR="00CD0FCC" w:rsidRPr="00570B55" w:rsidRDefault="00CD0FCC" w:rsidP="00FA6EC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 w:rsidR="0005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Pr="00CD0F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Розрахунки проводяться шляхом оплати АБОНЕНТОМ вартості прийнятих Послуг за актом приймання-передачі послуг не пізніше, ніж через 10 (десять) робочих днів після </w:t>
      </w:r>
      <w:r w:rsidRPr="00CD0F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прийняття Послуг АБОНЕНТОМ. Оплата здійснюється у безготівковій формі шляхом перерахування грошових коштів на рахунок ВИКОНАВЦЯ, зазначений у Договорі.</w:t>
      </w:r>
    </w:p>
    <w:p w14:paraId="5BCEC4D3" w14:textId="1DEF9F53" w:rsidR="00570B55" w:rsidRDefault="00570B55" w:rsidP="00FA6ECA">
      <w:pPr>
        <w:tabs>
          <w:tab w:val="left" w:pos="567"/>
        </w:tabs>
        <w:spacing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A6E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 w:rsidR="0005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</w:t>
      </w:r>
      <w:r w:rsidRPr="00FA6E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570B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70B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Приймання наданих </w:t>
      </w:r>
      <w:r w:rsidR="00FF0D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Pr="00570B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ослуг оформлюється актом приймання</w:t>
      </w:r>
      <w:r w:rsidR="00FF0D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-передачі</w:t>
      </w:r>
      <w:r w:rsidRPr="00570B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наданих послуг, що складається у письмовій формі, підписується повноважними представниками Сторін та скріплюється печатками Сторін не пізніше 10 (десятого) числа місяця, наступного за звітним</w:t>
      </w:r>
      <w:r w:rsidR="00C0393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(місяць, в якому надавались Послуги)</w:t>
      </w:r>
      <w:r w:rsidRPr="00570B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748AA866" w14:textId="0CC0025B" w:rsidR="0025712F" w:rsidRPr="00EE01F4" w:rsidRDefault="004A108E" w:rsidP="0025712F">
      <w:pPr>
        <w:tabs>
          <w:tab w:val="left" w:pos="567"/>
        </w:tabs>
        <w:spacing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A6E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EE01F4" w:rsidRPr="00FA6E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053D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25712F" w:rsidRPr="00EE01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25712F" w:rsidRPr="00EE01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Джерело фінансування – бюджет м. Києва.</w:t>
      </w:r>
    </w:p>
    <w:p w14:paraId="79E63C0F" w14:textId="3D27104F" w:rsidR="004A108E" w:rsidRPr="00EE01F4" w:rsidRDefault="004A108E" w:rsidP="00FA6ECA">
      <w:pPr>
        <w:tabs>
          <w:tab w:val="left" w:pos="567"/>
        </w:tabs>
        <w:spacing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A6E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="00053D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25712F" w:rsidRPr="00EE01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25712F" w:rsidRPr="00EE01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EE01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разі затримки бюджетного фінансування, розрахунок за прийняті Послуги здійснюється протягом 10 (десяти) банківських днів з дати отримання АБОНЕНТОМ бюджетних асигнувань на свій рахунок, відкритий в органі Державної казначейської служби України.</w:t>
      </w:r>
    </w:p>
    <w:p w14:paraId="347BB7E7" w14:textId="69196FC4" w:rsidR="0025712F" w:rsidRPr="00FA6ECA" w:rsidRDefault="004A108E" w:rsidP="00FA6ECA">
      <w:pPr>
        <w:tabs>
          <w:tab w:val="left" w:pos="567"/>
        </w:tabs>
        <w:spacing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A6E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="00EE44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="0025712F" w:rsidRPr="00EE01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25712F" w:rsidRPr="00EE01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Обсяги закупівлі </w:t>
      </w:r>
      <w:r w:rsidR="00C0393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25712F" w:rsidRPr="00EE01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ослуг та ціна Договору можуть бути зменшені залежно від реального фінансування видатків АБОНЕНТА шляхом підписання додаткової угоди до Договору.</w:t>
      </w:r>
    </w:p>
    <w:p w14:paraId="168F2819" w14:textId="5247772F" w:rsidR="002243A5" w:rsidRDefault="004A10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EE44C9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EE0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E01F4"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 w:rsidRPr="00EE01F4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6A0A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прийняті</w:t>
      </w:r>
      <w:r w:rsidRPr="00EE0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93F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EE01F4">
        <w:rPr>
          <w:rFonts w:ascii="Times New Roman" w:eastAsia="Times New Roman" w:hAnsi="Times New Roman" w:cs="Times New Roman"/>
          <w:sz w:val="24"/>
          <w:szCs w:val="24"/>
        </w:rPr>
        <w:t>ослуги</w:t>
      </w:r>
      <w:proofErr w:type="spellEnd"/>
      <w:r w:rsidRPr="00EE0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F4"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 w:rsidRPr="00EE0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F4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EE01F4">
        <w:rPr>
          <w:rFonts w:ascii="Times New Roman" w:eastAsia="Times New Roman" w:hAnsi="Times New Roman" w:cs="Times New Roman"/>
          <w:sz w:val="24"/>
          <w:szCs w:val="24"/>
        </w:rPr>
        <w:t xml:space="preserve"> до ст. 49 Бюджетного кодексу </w:t>
      </w:r>
      <w:proofErr w:type="spellStart"/>
      <w:r w:rsidRPr="00EE01F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EE0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20" w14:textId="0C11F259" w:rsidR="002243A5" w:rsidRDefault="00273D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</w:p>
    <w:p w14:paraId="65129AFA" w14:textId="52F39B39" w:rsidR="001F77DA" w:rsidRPr="00FA6ECA" w:rsidRDefault="00273D15" w:rsidP="001F77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Строк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0F1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ослуг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: початок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4C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ослуг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 - з моменту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B5D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оговору, але не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 01.0</w:t>
      </w:r>
      <w:r w:rsidR="001F77DA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F77D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 року.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Завершення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0F1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ослуг</w:t>
      </w:r>
      <w:proofErr w:type="spellEnd"/>
      <w:r w:rsidR="00EE44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</w:t>
      </w:r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 до 31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F77D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C937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року.</w:t>
      </w:r>
      <w:r w:rsidR="000015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</w:t>
      </w:r>
      <w:r w:rsidR="00255EF2">
        <w:rPr>
          <w:rFonts w:ascii="Times New Roman" w:eastAsia="Times New Roman" w:hAnsi="Times New Roman" w:cs="Times New Roman"/>
          <w:sz w:val="24"/>
          <w:szCs w:val="24"/>
          <w:lang w:val="uk-UA"/>
        </w:rPr>
        <w:t>и надаю</w:t>
      </w:r>
      <w:r w:rsidR="0000156F">
        <w:rPr>
          <w:rFonts w:ascii="Times New Roman" w:eastAsia="Times New Roman" w:hAnsi="Times New Roman" w:cs="Times New Roman"/>
          <w:sz w:val="24"/>
          <w:szCs w:val="24"/>
          <w:lang w:val="uk-UA"/>
        </w:rPr>
        <w:t>ться цілодобово</w:t>
      </w:r>
      <w:r w:rsidR="00FD5511">
        <w:rPr>
          <w:rFonts w:ascii="Times New Roman" w:eastAsia="Times New Roman" w:hAnsi="Times New Roman" w:cs="Times New Roman"/>
          <w:sz w:val="24"/>
          <w:szCs w:val="24"/>
          <w:lang w:val="uk-UA"/>
        </w:rPr>
        <w:t>, враховуючи зазначені у Додатку 1 строки</w:t>
      </w:r>
      <w:r w:rsidR="000015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4C31E53A" w14:textId="6696C6E0" w:rsidR="001F77DA" w:rsidRDefault="00273D15" w:rsidP="001F77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: 04080, м.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Дмитрівська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, 16-Б та 01030, м.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 xml:space="preserve">. Богдана </w:t>
      </w:r>
      <w:proofErr w:type="spellStart"/>
      <w:r w:rsidR="001F77DA" w:rsidRPr="001F77DA">
        <w:rPr>
          <w:rFonts w:ascii="Times New Roman" w:eastAsia="Times New Roman" w:hAnsi="Times New Roman" w:cs="Times New Roman"/>
          <w:sz w:val="24"/>
          <w:szCs w:val="24"/>
        </w:rPr>
        <w:t>Хмельницького</w:t>
      </w:r>
      <w:proofErr w:type="spellEnd"/>
      <w:r w:rsidR="001F77DA">
        <w:rPr>
          <w:rFonts w:ascii="Times New Roman" w:eastAsia="Times New Roman" w:hAnsi="Times New Roman" w:cs="Times New Roman"/>
          <w:sz w:val="24"/>
          <w:szCs w:val="24"/>
          <w:lang w:val="uk-UA"/>
        </w:rPr>
        <w:t>, 3.</w:t>
      </w:r>
    </w:p>
    <w:p w14:paraId="35295B2B" w14:textId="30BED809" w:rsidR="008E39B2" w:rsidRDefault="00273D15" w:rsidP="008E39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9B6248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A7A7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9B6248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E39B2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послуг з активації доступу до Систем(ми) здійснюється протягом 1 (одного) робочого дня від дня повернення ВИКОНАВЦЮ підписаного АБОНЕНТОМ і скріпленого печаткою одного примірника Договору та передбачає передачу АБОНЕНТОВІ (за допомогою електронної пошти) засобів авторизації – логіна і пароля. Документом, який підтверджує факт надання АБОНЕНТУ послуг з активації доступу до Систем, є належним чином оформлений (підписаний в двох примірниках з обох Сторін, скріплений печатками) Акт про надання послуг з активації доступу до Систем.</w:t>
      </w:r>
    </w:p>
    <w:p w14:paraId="51062495" w14:textId="322C9C50" w:rsidR="009B6248" w:rsidRPr="00FA6ECA" w:rsidRDefault="008E39B2" w:rsidP="008E39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3.4. </w:t>
      </w:r>
      <w:r w:rsidR="009B6248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Факт надання </w:t>
      </w:r>
      <w:r w:rsidR="00FD5511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EE44C9">
        <w:rPr>
          <w:rFonts w:ascii="Times New Roman" w:eastAsia="Times New Roman" w:hAnsi="Times New Roman" w:cs="Times New Roman"/>
          <w:sz w:val="24"/>
          <w:szCs w:val="24"/>
          <w:lang w:val="uk-UA"/>
        </w:rPr>
        <w:t>ослуг фіксується</w:t>
      </w:r>
      <w:r w:rsidR="009B6248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Сторонами </w:t>
      </w:r>
      <w:r w:rsidR="00EE44C9">
        <w:rPr>
          <w:rFonts w:ascii="Times New Roman" w:eastAsia="Times New Roman" w:hAnsi="Times New Roman" w:cs="Times New Roman"/>
          <w:sz w:val="24"/>
          <w:szCs w:val="24"/>
          <w:lang w:val="uk-UA"/>
        </w:rPr>
        <w:t>в акті</w:t>
      </w:r>
      <w:r w:rsidR="009B6248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44C9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приймання-передачі наданих</w:t>
      </w:r>
      <w:r w:rsidR="009B6248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послуг, який надсилається АБОНЕНТУ ВИКОНАВЦЕМ</w:t>
      </w:r>
      <w:r w:rsidR="00EE44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двох примірниках</w:t>
      </w:r>
      <w:r w:rsidR="009B6248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>, або, за згодою Сторін, надається АБОНЕНТУ за місцем знаходження ВИКОНАВЦЯ.</w:t>
      </w:r>
    </w:p>
    <w:p w14:paraId="168F2823" w14:textId="0B229937" w:rsidR="002243A5" w:rsidRPr="00FA6ECA" w:rsidRDefault="006B2F2C" w:rsidP="001F77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39B2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Приймання і перевірка наданих Послуг на відповідність Договору, а також відсутн</w:t>
      </w:r>
      <w:r w:rsidR="00EE44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ість 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недоліків і дефектів, провадиться в присутності представників </w:t>
      </w:r>
      <w:r w:rsidR="005222C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222CD">
        <w:rPr>
          <w:rFonts w:ascii="Times New Roman" w:eastAsia="Times New Roman" w:hAnsi="Times New Roman" w:cs="Times New Roman"/>
          <w:sz w:val="24"/>
          <w:szCs w:val="24"/>
          <w:lang w:val="uk-UA"/>
        </w:rPr>
        <w:t>ИКОНАВЦЯ</w:t>
      </w:r>
      <w:r w:rsidR="005222C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="005222CD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АБОНЕНТА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після чого </w:t>
      </w:r>
      <w:r w:rsidR="005222CD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підписує акти приймання-передачі наданих послуг </w:t>
      </w:r>
      <w:r w:rsidR="005222CD" w:rsidRPr="00570B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пізніше 10 (десятого) числа місяця, наступного за звітним</w:t>
      </w:r>
      <w:r w:rsidR="00EE44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(місяцем, в якому надавались Послуги)</w:t>
      </w:r>
      <w:r w:rsidR="005222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168F2824" w14:textId="70D86E5E" w:rsidR="002243A5" w:rsidRPr="00FA6ECA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39B2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У випадку виявлення </w:t>
      </w:r>
      <w:r w:rsidR="005222CD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АБОНЕНТОМ</w:t>
      </w:r>
      <w:r w:rsidR="005222C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процесі прийняття Послуг неналежної якості, невідповідності Договору, складається акт невідповідності Послуг за участю представників </w:t>
      </w:r>
      <w:r w:rsidR="005222C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222CD">
        <w:rPr>
          <w:rFonts w:ascii="Times New Roman" w:eastAsia="Times New Roman" w:hAnsi="Times New Roman" w:cs="Times New Roman"/>
          <w:sz w:val="24"/>
          <w:szCs w:val="24"/>
          <w:lang w:val="uk-UA"/>
        </w:rPr>
        <w:t>ИКОНАВЦЯ</w:t>
      </w:r>
      <w:r w:rsidR="005222C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5222CD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АБОНЕНТА.</w:t>
      </w:r>
      <w:r w:rsidR="005222CD" w:rsidRPr="00FA6ECA" w:rsidDel="005222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такому випадку </w:t>
      </w:r>
      <w:r w:rsidR="005222CD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="005222C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зобов’язаний протягом 1–го календарного дня з дати підписання акту невідповідності усунути недоліки та надати Послуги належної якості (відповідності).</w:t>
      </w:r>
    </w:p>
    <w:p w14:paraId="410A94F0" w14:textId="39AE2C5D" w:rsidR="009A7A7B" w:rsidRPr="00FA6ECA" w:rsidRDefault="008E39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3.7</w:t>
      </w:r>
      <w:r w:rsidR="009A7A7B">
        <w:rPr>
          <w:rFonts w:ascii="Times New Roman" w:eastAsia="Times New Roman" w:hAnsi="Times New Roman" w:cs="Times New Roman"/>
          <w:sz w:val="24"/>
          <w:szCs w:val="24"/>
          <w:lang w:val="uk-UA"/>
        </w:rPr>
        <w:t>. У випадку виявлення АБОНЕНТОМ в процесі надання Послуг недоліків ВИКОН</w:t>
      </w:r>
      <w:r w:rsidR="00437F7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9A7A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ВЕЦЬ </w:t>
      </w:r>
      <w:r w:rsidR="00437F77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зобов’язаний</w:t>
      </w:r>
      <w:r w:rsidR="009A7A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усунути такі недоліки протягом одного календарного дня з моменту отримання усної або письмової вимоги АБОНЕНТА.</w:t>
      </w:r>
    </w:p>
    <w:p w14:paraId="168F2825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F2826" w14:textId="3A0EF0DA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Права та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обов’язки</w:t>
      </w:r>
      <w:proofErr w:type="spellEnd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168F2827" w14:textId="65E5CEF1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BA7E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A7E0B" w:rsidRPr="00BA7E0B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</w:t>
      </w:r>
      <w:r w:rsidR="00BA7E0B" w:rsidRPr="00BA7E0B" w:rsidDel="00BA7E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="00681F1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68F2828" w14:textId="3C40D9C1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прийняті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8F2829" w14:textId="1EEE91AA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.1.2.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якісно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приймання-передачі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2A" w14:textId="680A0938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BA7E0B" w:rsidRPr="00BA7E0B">
        <w:rPr>
          <w:rFonts w:ascii="Times New Roman" w:eastAsia="Times New Roman" w:hAnsi="Times New Roman" w:cs="Times New Roman"/>
          <w:sz w:val="24"/>
          <w:szCs w:val="24"/>
        </w:rPr>
        <w:t>АБОНЕНТ</w:t>
      </w:r>
      <w:r w:rsidR="00BA7E0B" w:rsidRPr="00BA7E0B" w:rsidDel="00BA7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168F282B" w14:textId="5C8CF6D5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.2.1.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порядку</w:t>
      </w:r>
      <w:r w:rsidR="00B14B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будь-яких підстав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8F282C" w14:textId="26E641DE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.2.2.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Зменшувати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вносять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 Договору шляхом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Договору;</w:t>
      </w:r>
    </w:p>
    <w:p w14:paraId="168F282D" w14:textId="55CDB91F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.2.3.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B5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ВИКОНАВЦЮ</w:t>
      </w:r>
      <w:r w:rsidR="0033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печатки,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невідповідність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68F282E" w14:textId="5043CEA0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.2.4.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строки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8F282F" w14:textId="545AAD56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.2.5.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8F2830" w14:textId="35B89495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.2.6.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безоплатного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Послугах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8F2831" w14:textId="0FBA9E8D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.2.7.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порядку внести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64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64F7">
        <w:rPr>
          <w:rFonts w:ascii="Times New Roman" w:eastAsia="Times New Roman" w:hAnsi="Times New Roman" w:cs="Times New Roman"/>
          <w:sz w:val="24"/>
          <w:szCs w:val="24"/>
          <w:lang w:val="uk-UA"/>
        </w:rPr>
        <w:t>ИКОНАВЦЕМ</w:t>
      </w:r>
      <w:r w:rsidR="00FD64F7" w:rsidDel="00FD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умов</w:t>
      </w:r>
      <w:proofErr w:type="gram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168F2832" w14:textId="00F87577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.2.8.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порядку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фактичної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органом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казначейської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в такому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r w:rsidR="003353B5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ВИКОНАВЦЮ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33" w14:textId="42AB8121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B53F86" w:rsidRPr="00B53F86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8F2834" w14:textId="4885B7F6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.3.1.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в строки,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168F2835" w14:textId="4CEF4490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.3.2.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установленим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Договором</w:t>
      </w:r>
      <w:r w:rsidR="00681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та/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актам; </w:t>
      </w:r>
    </w:p>
    <w:p w14:paraId="168F2836" w14:textId="12262D3E" w:rsidR="002243A5" w:rsidRPr="00CE2EA2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 w:rsidRPr="00CE2EA2">
        <w:rPr>
          <w:rFonts w:ascii="Times New Roman" w:eastAsia="Times New Roman" w:hAnsi="Times New Roman" w:cs="Times New Roman"/>
          <w:sz w:val="24"/>
          <w:szCs w:val="24"/>
        </w:rPr>
        <w:t xml:space="preserve">.3.3. </w:t>
      </w:r>
      <w:proofErr w:type="spellStart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Зареєструвати</w:t>
      </w:r>
      <w:proofErr w:type="spellEnd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податкові</w:t>
      </w:r>
      <w:proofErr w:type="spellEnd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накладні</w:t>
      </w:r>
      <w:proofErr w:type="spellEnd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по </w:t>
      </w:r>
      <w:proofErr w:type="spellStart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наданих</w:t>
      </w:r>
      <w:proofErr w:type="spellEnd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Послугах</w:t>
      </w:r>
      <w:proofErr w:type="spellEnd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в </w:t>
      </w:r>
      <w:proofErr w:type="spellStart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Єдиному</w:t>
      </w:r>
      <w:proofErr w:type="spellEnd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реєстрі</w:t>
      </w:r>
      <w:proofErr w:type="spellEnd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податкових</w:t>
      </w:r>
      <w:proofErr w:type="spellEnd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накладних</w:t>
      </w:r>
      <w:proofErr w:type="spellEnd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згідно</w:t>
      </w:r>
      <w:proofErr w:type="spellEnd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чинного </w:t>
      </w:r>
      <w:proofErr w:type="spellStart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законодавства</w:t>
      </w:r>
      <w:proofErr w:type="spellEnd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="00681F1D" w:rsidRPr="00FA6E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України</w:t>
      </w:r>
      <w:proofErr w:type="spellEnd"/>
      <w:r w:rsidR="00681F1D" w:rsidRPr="00CE2EA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8F2837" w14:textId="1E906427" w:rsidR="002243A5" w:rsidRDefault="00681F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F2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контролюючими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(Департамент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контролю та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Держаудитслужби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FF3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АБОНЕНТУ</w:t>
      </w:r>
      <w:r w:rsidR="00F3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FF3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АБОНЕНТОМ</w:t>
      </w:r>
      <w:r w:rsidR="00F3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B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53B5">
        <w:rPr>
          <w:rFonts w:ascii="Times New Roman" w:eastAsia="Times New Roman" w:hAnsi="Times New Roman" w:cs="Times New Roman"/>
          <w:sz w:val="24"/>
          <w:szCs w:val="24"/>
          <w:lang w:val="uk-UA"/>
        </w:rPr>
        <w:t>ИКОНАВЦЕМ</w:t>
      </w:r>
      <w:r w:rsidR="0033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десяти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документом),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ревізії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68F2838" w14:textId="532AFC39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CE2EA2" w:rsidRPr="00CE2EA2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r w:rsidR="00CE2EA2" w:rsidRPr="00CE2EA2" w:rsidDel="00CE2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168F2839" w14:textId="2E036015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.4.1.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плату за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прийняті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FF3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АБОНЕНТОМ</w:t>
      </w:r>
      <w:r w:rsidR="00F3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8F283A" w14:textId="0A9A3AF2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.4.2.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FF3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АБОНЕНТА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3B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F283C" w14:textId="59D41A2C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168F283D" w14:textId="38FCF608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.1. За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визначену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встановлену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3E" w14:textId="5173A7FE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.2.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r w:rsidR="003353B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53B5">
        <w:rPr>
          <w:rFonts w:ascii="Times New Roman" w:eastAsia="Times New Roman" w:hAnsi="Times New Roman" w:cs="Times New Roman"/>
          <w:sz w:val="24"/>
          <w:szCs w:val="24"/>
          <w:lang w:val="uk-UA"/>
        </w:rPr>
        <w:t>ИКОНАВЕЦЬ</w:t>
      </w:r>
      <w:r w:rsidR="0033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7B4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АБОНЕНТУ</w:t>
      </w:r>
      <w:r w:rsidR="00C3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пеню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подвійної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ставки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Банку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ненаданих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3F" w14:textId="18A381E0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.3.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FD64F7" w:rsidRPr="00FD64F7">
        <w:rPr>
          <w:rFonts w:ascii="Times New Roman" w:eastAsia="Times New Roman" w:hAnsi="Times New Roman" w:cs="Times New Roman"/>
          <w:sz w:val="24"/>
          <w:szCs w:val="24"/>
        </w:rPr>
        <w:t>ВИКОНАВ</w:t>
      </w:r>
      <w:r w:rsidR="00FD64F7">
        <w:rPr>
          <w:rFonts w:ascii="Times New Roman" w:eastAsia="Times New Roman" w:hAnsi="Times New Roman" w:cs="Times New Roman"/>
          <w:sz w:val="24"/>
          <w:szCs w:val="24"/>
          <w:lang w:val="uk-UA"/>
        </w:rPr>
        <w:t>ЕЦЬ</w:t>
      </w:r>
      <w:r w:rsidR="00FD64F7" w:rsidRPr="00FD64F7" w:rsidDel="00FD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7B4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АБОНЕНТУ</w:t>
      </w:r>
      <w:r w:rsidR="00C3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штраф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5 %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ненаданих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B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53B5">
        <w:rPr>
          <w:rFonts w:ascii="Times New Roman" w:eastAsia="Times New Roman" w:hAnsi="Times New Roman" w:cs="Times New Roman"/>
          <w:sz w:val="24"/>
          <w:szCs w:val="24"/>
          <w:lang w:val="uk-UA"/>
        </w:rPr>
        <w:t>ИКОНАВЦЕМ</w:t>
      </w:r>
      <w:r w:rsidR="0033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строку,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proofErr w:type="spellStart"/>
      <w:r w:rsidR="00437F77">
        <w:rPr>
          <w:rFonts w:ascii="Times New Roman" w:eastAsia="Times New Roman" w:hAnsi="Times New Roman" w:cs="Times New Roman"/>
          <w:sz w:val="24"/>
          <w:szCs w:val="24"/>
          <w:lang w:val="uk-UA"/>
        </w:rPr>
        <w:t>ами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9B2">
        <w:rPr>
          <w:rFonts w:ascii="Times New Roman" w:eastAsia="Times New Roman" w:hAnsi="Times New Roman" w:cs="Times New Roman"/>
          <w:sz w:val="24"/>
          <w:szCs w:val="24"/>
          <w:lang w:val="uk-UA"/>
        </w:rPr>
        <w:t>3.1, 3.3</w:t>
      </w:r>
      <w:r w:rsidR="00437F77">
        <w:rPr>
          <w:rFonts w:ascii="Times New Roman" w:eastAsia="Times New Roman" w:hAnsi="Times New Roman" w:cs="Times New Roman"/>
          <w:sz w:val="24"/>
          <w:szCs w:val="24"/>
          <w:lang w:val="uk-UA"/>
        </w:rPr>
        <w:t>, 3.6,</w:t>
      </w:r>
      <w:r w:rsidR="008E39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3.7. 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4.4 Договору, </w:t>
      </w:r>
      <w:r w:rsidR="003353B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53B5">
        <w:rPr>
          <w:rFonts w:ascii="Times New Roman" w:eastAsia="Times New Roman" w:hAnsi="Times New Roman" w:cs="Times New Roman"/>
          <w:sz w:val="24"/>
          <w:szCs w:val="24"/>
          <w:lang w:val="uk-UA"/>
        </w:rPr>
        <w:t>ИКОНАВЕЦЬ</w:t>
      </w:r>
      <w:r w:rsidR="0033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АБОНЕНТУ 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штраф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r w:rsidR="008E39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кожен випадок порушення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40" w14:textId="0751BF3C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.4.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Договору </w:t>
      </w:r>
      <w:r w:rsidR="003353B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53B5">
        <w:rPr>
          <w:rFonts w:ascii="Times New Roman" w:eastAsia="Times New Roman" w:hAnsi="Times New Roman" w:cs="Times New Roman"/>
          <w:sz w:val="24"/>
          <w:szCs w:val="24"/>
          <w:lang w:val="uk-UA"/>
        </w:rPr>
        <w:t>ИКОНАВЕЦЬ</w:t>
      </w:r>
      <w:r w:rsidR="0033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B5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АБОНЕНТУ</w:t>
      </w:r>
      <w:r w:rsidR="0033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штраф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неякісних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невідповідних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41" w14:textId="66220AC1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яка порушила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42" w14:textId="78D99DB8" w:rsidR="002243A5" w:rsidRDefault="006B2F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D3499F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</w:t>
      </w:r>
      <w:r w:rsidR="00D34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звільняється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фінансових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несвоєчасну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оплату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прийнятих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а також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передбаченої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625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нестачі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цільового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оплату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168F2843" w14:textId="04F8F95C" w:rsidR="002243A5" w:rsidRDefault="006B2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5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.7.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пунктом </w:t>
      </w:r>
      <w:r w:rsidR="007771E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.3.4 Договору строку, </w:t>
      </w:r>
      <w:r w:rsidR="00D3499F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="00D34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99F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АБОНЕНТУ</w:t>
      </w:r>
      <w:r w:rsidR="00D34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штраф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поверненню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44" w14:textId="5E82F81D" w:rsidR="002243A5" w:rsidRDefault="007771E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Обставини</w:t>
      </w:r>
      <w:proofErr w:type="spellEnd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непереборної</w:t>
      </w:r>
      <w:proofErr w:type="spellEnd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сили</w:t>
      </w:r>
      <w:proofErr w:type="spellEnd"/>
    </w:p>
    <w:p w14:paraId="168F2845" w14:textId="61756B7E" w:rsidR="002243A5" w:rsidRDefault="007771E0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аварія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стихійне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лихо,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епідемія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епізоотія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військовий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стан,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бойові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68F2846" w14:textId="70A99D62" w:rsidR="002243A5" w:rsidRDefault="007771E0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.2. Сторона, яка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чином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зобов`язана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Сторону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триденний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строк з дня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письмове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призвели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строку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видані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 Торгово-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органом,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 і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офіційно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оприлюднений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органом.</w:t>
      </w:r>
    </w:p>
    <w:p w14:paraId="168F2847" w14:textId="3607A5EC" w:rsidR="002243A5" w:rsidRDefault="007771E0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7.2 Договору строк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офіційного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органом)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(документу),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68F2848" w14:textId="4FB9600A" w:rsidR="002243A5" w:rsidRDefault="007771E0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.4. На </w:t>
      </w:r>
      <w:r w:rsidR="00AE4C82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торону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яка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покладається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обов'язок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причинно-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наслідкового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дією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168F2849" w14:textId="25B56018" w:rsidR="002243A5" w:rsidRDefault="007771E0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.5.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несвоєчасне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неможливість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зобов`язання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) та/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пункту </w:t>
      </w:r>
      <w:r w:rsidR="00AE4C82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.4 Договору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втрату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посилатися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як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підставу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4A" w14:textId="3A344EAA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.6.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168F284B" w14:textId="03BA905A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тридцять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подальшого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Договору, про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168F284D" w14:textId="5AF77F41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Вирішення</w:t>
      </w:r>
      <w:proofErr w:type="spellEnd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спорів</w:t>
      </w:r>
      <w:proofErr w:type="spellEnd"/>
    </w:p>
    <w:p w14:paraId="168F284E" w14:textId="63D9D054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спори і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виникнути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Договору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ним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вирішують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4F" w14:textId="361A200D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досягти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спірні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50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F2851" w14:textId="234C5E07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. Строк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дії</w:t>
      </w:r>
      <w:proofErr w:type="spellEnd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 та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внесення</w:t>
      </w:r>
      <w:proofErr w:type="spellEnd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змін</w:t>
      </w:r>
      <w:proofErr w:type="spellEnd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168F2852" w14:textId="370FDB26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«31»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грудня</w:t>
      </w:r>
      <w:proofErr w:type="spellEnd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0AF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410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9410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gramStart"/>
      <w:r w:rsidR="00681F1D">
        <w:rPr>
          <w:rFonts w:ascii="Times New Roman" w:eastAsia="Times New Roman" w:hAnsi="Times New Roman" w:cs="Times New Roman"/>
          <w:sz w:val="24"/>
          <w:szCs w:val="24"/>
        </w:rPr>
        <w:t>в будь</w:t>
      </w:r>
      <w:proofErr w:type="gramEnd"/>
      <w:r w:rsidR="00681F1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53" w14:textId="76571313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прямо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 Договору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здійснені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домовленістю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оформлюється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168F2854" w14:textId="0583AAAE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за Договором,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яке мало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168F2855" w14:textId="2737828B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 одна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не провела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будь-яке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81F1D">
        <w:rPr>
          <w:rFonts w:ascii="Times New Roman" w:eastAsia="Times New Roman" w:hAnsi="Times New Roman" w:cs="Times New Roman"/>
          <w:sz w:val="24"/>
          <w:szCs w:val="24"/>
        </w:rPr>
        <w:t>до моменту</w:t>
      </w:r>
      <w:proofErr w:type="gram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 моменту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168F2856" w14:textId="1797E438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одночасне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приналежних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обмежуючись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57" w14:textId="391AE407" w:rsidR="002243A5" w:rsidRDefault="00777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.6. Сторона Договору, яка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повинна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надіслати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168F2858" w14:textId="57AAB669" w:rsidR="002243A5" w:rsidRDefault="00777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.7. Сторона, яка одержала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повертає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примірник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59" w14:textId="4B24BA21" w:rsidR="002243A5" w:rsidRDefault="00777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.8.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незгоди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Сторона, яка одержала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робить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застереження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угоди, та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п’ятиденний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два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примірники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протоколу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підписаною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168F285A" w14:textId="5B05519D" w:rsidR="002243A5" w:rsidRDefault="00777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.9. Сторона, яка одержала протокол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зобов'язана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розглянути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вжити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внести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5B" w14:textId="7618D4C4" w:rsidR="002243A5" w:rsidRDefault="00777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.10. Строк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продовжений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5C" w14:textId="31A75026" w:rsidR="002243A5" w:rsidRDefault="00777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.11.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протоколі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підтверджена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(протоколом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узгодження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листами,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телеграмами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телефаксом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68F285D" w14:textId="7ABA9FD6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.12.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залишилися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неврегульованими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передані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суду.</w:t>
      </w:r>
    </w:p>
    <w:p w14:paraId="168F285E" w14:textId="6492D35E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.13.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судовим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внесено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зміненим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суду. </w:t>
      </w:r>
    </w:p>
    <w:p w14:paraId="168F285F" w14:textId="432178EB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.14. </w:t>
      </w:r>
      <w:r w:rsidR="00E32BFB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</w:t>
      </w:r>
      <w:r w:rsidR="00E3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порядку з правом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компенсацію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наступних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8F2860" w14:textId="128E3BAB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.14.1. </w:t>
      </w:r>
      <w:r w:rsidR="00E32BF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="00E3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строки,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168F2861" w14:textId="439F9698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.14.2.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BF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ВИКОНАВЦЕМ</w:t>
      </w:r>
      <w:r w:rsidR="00E3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умов Договору.</w:t>
      </w:r>
    </w:p>
    <w:p w14:paraId="168F2862" w14:textId="21D53152" w:rsidR="002243A5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.15.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угоди Сторонами)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пунктом </w:t>
      </w:r>
      <w:r w:rsidR="00294D9C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.14 Договору, з моменту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BFB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АБОНЕНТА</w:t>
      </w:r>
      <w:r w:rsidR="00E3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81F1D"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BF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ВИКОНАВЦЯ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6465AC4" w14:textId="0AD1E82A" w:rsidR="00812575" w:rsidRDefault="007771E0" w:rsidP="00812575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812575">
        <w:rPr>
          <w:rFonts w:ascii="Times New Roman" w:eastAsia="Times New Roman" w:hAnsi="Times New Roman" w:cs="Times New Roman"/>
          <w:sz w:val="24"/>
          <w:szCs w:val="24"/>
          <w:lang w:val="uk-UA"/>
        </w:rPr>
        <w:t>.16. Істотні умови Договору можуть бути змінені за згодою Сторін у випадках, визначених п.19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12.10.2022 року №1178 зі змінами. Істотними умовами Договору є умови, визначені ст. 180 Господарського кодексу України.</w:t>
      </w:r>
    </w:p>
    <w:p w14:paraId="708AF2A5" w14:textId="77777777" w:rsidR="00E32BFB" w:rsidRPr="00FA6ECA" w:rsidRDefault="00E32BF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68F2863" w14:textId="31C450C6" w:rsidR="002243A5" w:rsidRPr="00FA6ECA" w:rsidRDefault="007771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="00681F1D" w:rsidRPr="00FA6E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Інші умови Договору</w:t>
      </w:r>
    </w:p>
    <w:p w14:paraId="168F2864" w14:textId="535B9AA3" w:rsidR="002243A5" w:rsidRPr="00FA6ECA" w:rsidRDefault="00F57A2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</w:t>
      </w:r>
      <w:r w:rsidR="00681F1D" w:rsidRPr="00FA6EC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Договір, усі додатки до нього, всі інші договори і повідомлення, що надаються Сторонами відповідно до Договору, є виявом повного взаєморозуміння і згоди між Сторонами стосовно предмета Договору, і скасовують усі попередні усні і письмові, а також одночасні усні переговори, зобов’язання і домовленості між Сторонами.</w:t>
      </w:r>
    </w:p>
    <w:p w14:paraId="168F2865" w14:textId="7C484FD4" w:rsidR="002243A5" w:rsidRDefault="00F57A2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66" w14:textId="7D2B7870" w:rsidR="002243A5" w:rsidRDefault="00F57A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9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.3. Будь-яка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статусу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прибуток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Сторону. Про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168F2867" w14:textId="07B86DC8" w:rsidR="002243A5" w:rsidRDefault="00F57A2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Права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по Договору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передаватись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письмовою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часткове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прав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передбачене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нормами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168F2868" w14:textId="49584655" w:rsidR="002243A5" w:rsidRDefault="00F57A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розголошувати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отриману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ході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розкривати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третій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69" w14:textId="02B42883" w:rsidR="002243A5" w:rsidRDefault="00F57A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погодилися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персональні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відомі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Сторонам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використовуватися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FD64F7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="00FD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передачу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C377B4">
        <w:rPr>
          <w:rFonts w:ascii="Times New Roman" w:eastAsia="Times New Roman" w:hAnsi="Times New Roman" w:cs="Times New Roman"/>
          <w:sz w:val="24"/>
          <w:szCs w:val="24"/>
          <w:lang w:val="uk-UA"/>
        </w:rPr>
        <w:t>АБОНЕНТ</w:t>
      </w:r>
      <w:r w:rsidR="00C3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отриманих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баз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обробляти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6A" w14:textId="5482E35C" w:rsidR="002243A5" w:rsidRDefault="00F57A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засновниками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керівниками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а також особами,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6B" w14:textId="3C591BFD" w:rsidR="002243A5" w:rsidRDefault="00F57A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відмовляється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стимулювання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будь-як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сум,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подарунків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безоплатного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поіменованими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способами,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ставить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певну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залежність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спрямованого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працівником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стимулювала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6C" w14:textId="4193820A" w:rsidR="002243A5" w:rsidRDefault="00F57A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.9.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прямо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опосередковано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жодних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те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всупереч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 з метою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службових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будь-яку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вигоду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перевагу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6D" w14:textId="52F09E43" w:rsidR="002243A5" w:rsidRDefault="00F57A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.10.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розцінюється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істотне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Договору, шляхом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надсилання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були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заподіяні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таким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розірванням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168F286E" w14:textId="73F44801" w:rsidR="002243A5" w:rsidRDefault="00F57A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.11.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викладений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мовою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автентичних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6F" w14:textId="7BBEC23C" w:rsidR="002243A5" w:rsidRDefault="00F57A2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.12.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Офіційна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кореспонденція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спрямовується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Сторонами за адресами,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42DD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Договору «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F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81F1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70D5F26D" w14:textId="602E6890" w:rsidR="009D6CA9" w:rsidRPr="009D6CA9" w:rsidRDefault="00F57A2E" w:rsidP="009D6C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.13.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, право на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отримує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АБОНЕНТ за Договором, є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об’єктами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авторського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права і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охороняються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, як "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комп’ютерні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" та "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" у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значенні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1 Закону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"Про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авторське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право і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суміжні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права".</w:t>
      </w:r>
    </w:p>
    <w:p w14:paraId="5AC23E13" w14:textId="33B373B9" w:rsidR="009D6CA9" w:rsidRPr="009D6CA9" w:rsidRDefault="00F57A2E" w:rsidP="009D6C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.14.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стандарти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ЛІГА:ЗАКОН</w:t>
      </w:r>
      <w:proofErr w:type="gram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згадані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1.2.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затверджуються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Товариством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обмеженою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відповідальністю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"ІНФОРМАЦІЙНО-АНАЛІТИЧНИЙ ЦЕНТР "ЛІГА", і є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обов’язковими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для ВИКОНАВЦЯ та АБОНЕНТА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упродовж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всього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68D4501E" w14:textId="066B48F7" w:rsidR="009D6CA9" w:rsidRPr="009D6CA9" w:rsidRDefault="00F57A2E" w:rsidP="009D6C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.14.1. Текст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ЛІГА:ЗАКОН</w:t>
      </w:r>
      <w:proofErr w:type="gram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розміщений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офіційному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Товариства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обмеженою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відповідальністю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"ІНФОРМАЦІЙНО-АНАЛІТИЧНИЙ ЦЕНТР "ЛІГА" та є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відкритим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ознайомлення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особами.</w:t>
      </w:r>
    </w:p>
    <w:p w14:paraId="34127A59" w14:textId="5CDAED84" w:rsidR="009D6CA9" w:rsidRPr="009D6CA9" w:rsidRDefault="00F57A2E" w:rsidP="009D6C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.14.2.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Копія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ЛІГА:ЗАКОН</w:t>
      </w:r>
      <w:proofErr w:type="gram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у ВИКОНАВЦЯ і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надана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ознайомлення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АБОНЕНТОВІ в будь-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момент за першим запитом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EC6DF1" w14:textId="2C8BEF9B" w:rsidR="009D6CA9" w:rsidRPr="009D6CA9" w:rsidRDefault="00F57A2E" w:rsidP="009D6C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9</w:t>
      </w:r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.14.3. У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ЛІГА:ЗАКОН</w:t>
      </w:r>
      <w:proofErr w:type="gram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Товариство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обмеженою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відповідальністю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"ІНФОРМАЦІЙНО-АНАЛІТИЧНИЙ ЦЕНТР "ЛІГА"</w:t>
      </w:r>
      <w:r w:rsidR="001F10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розміщує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відповідне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своєму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офіційному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28693" w14:textId="3F397034" w:rsidR="009D6CA9" w:rsidRPr="009D6CA9" w:rsidRDefault="00F57A2E" w:rsidP="009D6C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.15.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заявки,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пошти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правовідносини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виникають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і не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врегульовані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ним,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регламентуються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нормами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318EF0" w14:textId="1AF7DC12" w:rsidR="009D6CA9" w:rsidRPr="009D6CA9" w:rsidRDefault="00F57A2E" w:rsidP="009D6C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.16. З дня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втрачають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чинність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попередні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договори,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протоколи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письмові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домовленості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АБОНЕНТА на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комп'ютерних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0AB72E" w14:textId="0689585D" w:rsidR="009D6CA9" w:rsidRDefault="00F57A2E" w:rsidP="009D6C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.17.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Технічними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стандартами "</w:t>
      </w:r>
      <w:proofErr w:type="gram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ЛІГА:ЗАКОН</w:t>
      </w:r>
      <w:proofErr w:type="gram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", за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ініціативою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АБОНЕНТА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авторських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майнових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прав (ТОВ "ІНФОРМАЦІЙНО-АНАЛІТИЧНИЙ ЦЕНТР "ЛІГА"), права та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ВИКОНАВЦЯ за Договором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передані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обслуговуючій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укладенням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АБОНЕНТУ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інформаційних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proofErr w:type="spellEnd"/>
      <w:r w:rsidR="009D6CA9" w:rsidRPr="009D6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F2870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F2871" w14:textId="5E0F8EBF" w:rsidR="002243A5" w:rsidRDefault="00F57A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>Додатки</w:t>
      </w:r>
      <w:proofErr w:type="spellEnd"/>
      <w:r w:rsidR="00681F1D"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168F2872" w14:textId="15E4209D" w:rsidR="002243A5" w:rsidRDefault="00681F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7A2E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є:</w:t>
      </w:r>
    </w:p>
    <w:p w14:paraId="168F2873" w14:textId="317D86DA" w:rsidR="002243A5" w:rsidRDefault="00681F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7A2E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«</w:t>
      </w:r>
      <w:proofErr w:type="spellStart"/>
      <w:r w:rsidR="00B2439C" w:rsidRPr="00B2439C">
        <w:rPr>
          <w:rFonts w:ascii="Times New Roman" w:eastAsia="Times New Roman" w:hAnsi="Times New Roman" w:cs="Times New Roman"/>
          <w:sz w:val="24"/>
          <w:szCs w:val="24"/>
        </w:rPr>
        <w:t>Параметри</w:t>
      </w:r>
      <w:proofErr w:type="spellEnd"/>
      <w:r w:rsidR="00B2439C" w:rsidRPr="00B2439C">
        <w:rPr>
          <w:rFonts w:ascii="Times New Roman" w:eastAsia="Times New Roman" w:hAnsi="Times New Roman" w:cs="Times New Roman"/>
          <w:sz w:val="24"/>
          <w:szCs w:val="24"/>
        </w:rPr>
        <w:t xml:space="preserve"> доступу до Систем</w:t>
      </w:r>
      <w:r w:rsidR="00B639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(ми)</w:t>
      </w:r>
      <w:r w:rsidR="00B2439C" w:rsidRPr="00B243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62FC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 складових Послуг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68F2874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F2875" w14:textId="37AB2087" w:rsidR="002243A5" w:rsidRDefault="00681F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57A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банківські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tbl>
      <w:tblPr>
        <w:tblStyle w:val="a5"/>
        <w:tblW w:w="94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78"/>
        <w:gridCol w:w="4811"/>
      </w:tblGrid>
      <w:tr w:rsidR="002243A5" w14:paraId="168F2878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2876" w14:textId="3B0BB1E3" w:rsidR="002243A5" w:rsidRDefault="00C37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2877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ВИКОНАВЕЦЬ:</w:t>
            </w:r>
          </w:p>
        </w:tc>
      </w:tr>
      <w:tr w:rsidR="002243A5" w14:paraId="168F289C" w14:textId="77777777">
        <w:trPr>
          <w:trHeight w:val="16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2879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«Київводфонд»</w:t>
            </w:r>
          </w:p>
          <w:p w14:paraId="168F287A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68F287B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04080,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16-Б</w:t>
            </w:r>
          </w:p>
          <w:p w14:paraId="168F287C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бюджету</w:t>
            </w:r>
          </w:p>
          <w:p w14:paraId="168F287D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8F287E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UA088201720344320001000081253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8F287F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37292855; ІПН 372928526538</w:t>
            </w:r>
          </w:p>
          <w:p w14:paraId="168F2880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</w:p>
          <w:p w14:paraId="168F2881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№ 200130797</w:t>
            </w:r>
          </w:p>
          <w:p w14:paraId="168F2882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kyivvodfond@kmda.gov.ua</w:t>
            </w:r>
          </w:p>
          <w:p w14:paraId="168F2883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(044) 331-81-40</w:t>
            </w:r>
          </w:p>
          <w:p w14:paraId="168F2884" w14:textId="77777777" w:rsidR="002243A5" w:rsidRDefault="0022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F2885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168F2886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</w:p>
          <w:p w14:paraId="168F2887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2888" w14:textId="77777777" w:rsidR="002243A5" w:rsidRDefault="00681F1D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68F2889" w14:textId="77777777" w:rsidR="002243A5" w:rsidRDefault="00681F1D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68F288A" w14:textId="77777777" w:rsidR="002243A5" w:rsidRDefault="00681F1D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 (адреса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168F288B" w14:textId="77777777" w:rsidR="002243A5" w:rsidRDefault="00681F1D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68F288C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UA__________________,</w:t>
            </w:r>
          </w:p>
          <w:p w14:paraId="168F288D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________________________, </w:t>
            </w:r>
          </w:p>
          <w:p w14:paraId="168F288E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_________________, </w:t>
            </w:r>
          </w:p>
          <w:p w14:paraId="168F288F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ІПН _______________</w:t>
            </w:r>
          </w:p>
          <w:p w14:paraId="168F2890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8F2891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</w:p>
          <w:p w14:paraId="168F2892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 № _______________</w:t>
            </w:r>
          </w:p>
          <w:p w14:paraId="168F2893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</w:t>
            </w:r>
          </w:p>
          <w:p w14:paraId="168F2894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  <w:p w14:paraId="168F2895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</w:t>
            </w:r>
          </w:p>
          <w:p w14:paraId="168F2896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___________</w:t>
            </w:r>
          </w:p>
          <w:p w14:paraId="168F2897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_______________</w:t>
            </w:r>
          </w:p>
          <w:p w14:paraId="168F2898" w14:textId="5BC8ABA2" w:rsidR="002243A5" w:rsidRDefault="0022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F2899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168F289A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_________________</w:t>
            </w:r>
          </w:p>
          <w:p w14:paraId="168F289B" w14:textId="77777777" w:rsidR="002243A5" w:rsidRDefault="00681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68F289D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F289E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F289F" w14:textId="63518DDD" w:rsidR="002243A5" w:rsidRDefault="00224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BC5264" w14:textId="02A3D21B" w:rsidR="003C76DE" w:rsidRDefault="003C76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BFFFEB" w14:textId="2B4BCE60" w:rsidR="003C76DE" w:rsidRDefault="003C76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3915CA" w14:textId="58BCDF87" w:rsidR="003C76DE" w:rsidRDefault="003C76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D82525" w14:textId="59B0EF63" w:rsidR="003C76DE" w:rsidRDefault="003C76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DC8101" w14:textId="73EA95B1" w:rsidR="003C76DE" w:rsidRDefault="003C76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7DA9FB" w14:textId="7E1C0214" w:rsidR="003C76DE" w:rsidRDefault="003C76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88C097" w14:textId="244645F7" w:rsidR="003C76DE" w:rsidRDefault="003C76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F6D219" w14:textId="03B7854C" w:rsidR="003C76DE" w:rsidRDefault="003C76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8173C6" w14:textId="47C1E5DB" w:rsidR="003C76DE" w:rsidRDefault="003C76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9BD8F3" w14:textId="0B72D0F4" w:rsidR="003C76DE" w:rsidRDefault="003C76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C6D949" w14:textId="77777777" w:rsidR="00FD5511" w:rsidRDefault="00FD55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C7586B" w14:textId="77777777" w:rsidR="003C76DE" w:rsidRDefault="003C76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F28A0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F28AB" w14:textId="77777777" w:rsidR="002243A5" w:rsidRDefault="00681F1D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14:paraId="168F28AC" w14:textId="77777777" w:rsidR="002243A5" w:rsidRDefault="00681F1D">
      <w:pPr>
        <w:spacing w:line="240" w:lineRule="auto"/>
        <w:ind w:left="-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</w:p>
    <w:p w14:paraId="168F28AD" w14:textId="23CBCC56" w:rsidR="002243A5" w:rsidRDefault="00681F1D">
      <w:pPr>
        <w:spacing w:line="240" w:lineRule="auto"/>
        <w:ind w:left="-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="00912C1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12C1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91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</w:p>
    <w:p w14:paraId="168F28AE" w14:textId="77777777" w:rsidR="002243A5" w:rsidRDefault="00681F1D">
      <w:pPr>
        <w:spacing w:after="24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E548F6F" w14:textId="789C3BE9" w:rsidR="00912C17" w:rsidRPr="00912C17" w:rsidRDefault="00912C17">
      <w:pPr>
        <w:tabs>
          <w:tab w:val="left" w:pos="11882"/>
          <w:tab w:val="left" w:pos="11942"/>
        </w:tabs>
        <w:autoSpaceDE w:val="0"/>
        <w:autoSpaceDN w:val="0"/>
        <w:adjustRightInd w:val="0"/>
        <w:spacing w:line="240" w:lineRule="auto"/>
        <w:ind w:left="-30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12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ПАРАМЕТРИ ДОСТУПУ ДО СИСТЕМ(МИ), </w:t>
      </w:r>
      <w:r w:rsidR="00E6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ПЕРЕЛІК СКЛАДОВИХ ПОСЛУГ</w:t>
      </w:r>
    </w:p>
    <w:p w14:paraId="7D0F6A24" w14:textId="77777777" w:rsidR="00912C17" w:rsidRPr="00912C17" w:rsidRDefault="00912C17" w:rsidP="00912C17">
      <w:pPr>
        <w:tabs>
          <w:tab w:val="left" w:pos="11882"/>
          <w:tab w:val="left" w:pos="11942"/>
        </w:tabs>
        <w:autoSpaceDE w:val="0"/>
        <w:autoSpaceDN w:val="0"/>
        <w:adjustRightInd w:val="0"/>
        <w:spacing w:line="240" w:lineRule="auto"/>
        <w:ind w:left="-306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5367EF99" w14:textId="1CB35D25" w:rsidR="00912C17" w:rsidRPr="00FA6ECA" w:rsidRDefault="00912C17" w:rsidP="00912C17">
      <w:pPr>
        <w:numPr>
          <w:ilvl w:val="0"/>
          <w:numId w:val="2"/>
        </w:numPr>
        <w:tabs>
          <w:tab w:val="left" w:pos="11882"/>
          <w:tab w:val="left" w:pos="11942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A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Перелік і конфігурація/комплектація комп’ютерних(</w:t>
      </w:r>
      <w:proofErr w:type="spellStart"/>
      <w:r w:rsidRPr="00FA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ої</w:t>
      </w:r>
      <w:proofErr w:type="spellEnd"/>
      <w:r w:rsidRPr="00FA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)  програм(ми):</w:t>
      </w:r>
    </w:p>
    <w:p w14:paraId="555F989F" w14:textId="77777777" w:rsidR="00912C17" w:rsidRPr="00FA6ECA" w:rsidRDefault="00912C17" w:rsidP="00912C17">
      <w:pPr>
        <w:tabs>
          <w:tab w:val="left" w:pos="11882"/>
          <w:tab w:val="left" w:pos="1194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61"/>
        <w:gridCol w:w="4084"/>
      </w:tblGrid>
      <w:tr w:rsidR="00912C17" w:rsidRPr="00912C17" w14:paraId="6FCAD915" w14:textId="77777777" w:rsidTr="008C2FC6">
        <w:trPr>
          <w:jc w:val="center"/>
        </w:trPr>
        <w:tc>
          <w:tcPr>
            <w:tcW w:w="2815" w:type="pct"/>
          </w:tcPr>
          <w:p w14:paraId="4F6EF602" w14:textId="77777777" w:rsidR="00912C17" w:rsidRPr="00912C17" w:rsidRDefault="00912C17" w:rsidP="00912C17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EE09A4B" w14:textId="77777777" w:rsidR="00912C17" w:rsidRPr="00912C17" w:rsidRDefault="00912C17" w:rsidP="00912C17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12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Конфігурація</w:t>
            </w:r>
          </w:p>
        </w:tc>
        <w:tc>
          <w:tcPr>
            <w:tcW w:w="2185" w:type="pct"/>
          </w:tcPr>
          <w:p w14:paraId="398C1AD8" w14:textId="77777777" w:rsidR="00912C17" w:rsidRPr="00912C17" w:rsidRDefault="00912C17" w:rsidP="00912C17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4EEEA403" w14:textId="77777777" w:rsidR="00912C17" w:rsidRPr="00912C17" w:rsidRDefault="00912C17" w:rsidP="00912C17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12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Комплектація</w:t>
            </w:r>
          </w:p>
          <w:p w14:paraId="3416F53C" w14:textId="77777777" w:rsidR="00912C17" w:rsidRPr="00912C17" w:rsidRDefault="00912C17" w:rsidP="00912C17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2C17" w:rsidRPr="00912C17" w14:paraId="4485B000" w14:textId="77777777" w:rsidTr="008C2FC6">
        <w:trPr>
          <w:jc w:val="center"/>
        </w:trPr>
        <w:tc>
          <w:tcPr>
            <w:tcW w:w="2815" w:type="pct"/>
            <w:vAlign w:val="center"/>
          </w:tcPr>
          <w:p w14:paraId="53F6F61C" w14:textId="01FF6051" w:rsidR="00912C17" w:rsidRPr="00912C17" w:rsidRDefault="00A01FA5" w:rsidP="00912C1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92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uk-UA"/>
              </w:rPr>
              <w:t>LIGA</w:t>
            </w:r>
            <w:proofErr w:type="gramStart"/>
            <w:r w:rsidRPr="003C492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uk-UA"/>
              </w:rPr>
              <w:t>360:Юрист</w:t>
            </w:r>
            <w:proofErr w:type="gramEnd"/>
            <w:r w:rsidRPr="003C492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C492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uk-UA"/>
              </w:rPr>
              <w:t>Преміум</w:t>
            </w:r>
            <w:proofErr w:type="spellEnd"/>
            <w:r w:rsidRPr="003C492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85" w:type="pct"/>
          </w:tcPr>
          <w:p w14:paraId="444C7733" w14:textId="77777777" w:rsidR="00912C17" w:rsidRPr="00912C17" w:rsidRDefault="00912C17" w:rsidP="00912C17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2C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912C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uk-UA"/>
              </w:rPr>
              <w:t>робоче</w:t>
            </w:r>
            <w:proofErr w:type="spellEnd"/>
            <w:r w:rsidRPr="00912C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2C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uk-UA"/>
              </w:rPr>
              <w:t>місце</w:t>
            </w:r>
            <w:proofErr w:type="spellEnd"/>
          </w:p>
        </w:tc>
      </w:tr>
      <w:tr w:rsidR="00912C17" w:rsidRPr="00912C17" w14:paraId="39D22117" w14:textId="77777777" w:rsidTr="008C2FC6">
        <w:trPr>
          <w:jc w:val="center"/>
        </w:trPr>
        <w:tc>
          <w:tcPr>
            <w:tcW w:w="2815" w:type="pct"/>
            <w:vAlign w:val="center"/>
          </w:tcPr>
          <w:p w14:paraId="57BDCCFC" w14:textId="3D1EB7A7" w:rsidR="00912C17" w:rsidRPr="00912C17" w:rsidRDefault="00A01FA5" w:rsidP="00912C1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uk-UA" w:eastAsia="uk-UA"/>
              </w:rPr>
            </w:pPr>
            <w:r w:rsidRPr="003C492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uk-UA"/>
              </w:rPr>
              <w:t>LIGA</w:t>
            </w:r>
            <w:proofErr w:type="gramStart"/>
            <w:r w:rsidRPr="003C492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uk-UA"/>
              </w:rPr>
              <w:t>360:Бухгалтер</w:t>
            </w:r>
            <w:proofErr w:type="gramEnd"/>
            <w:r w:rsidRPr="003C492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C492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uk-UA"/>
              </w:rPr>
              <w:t>Преміум</w:t>
            </w:r>
            <w:proofErr w:type="spellEnd"/>
            <w:r w:rsidRPr="003C492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85" w:type="pct"/>
          </w:tcPr>
          <w:p w14:paraId="276DC959" w14:textId="77777777" w:rsidR="00912C17" w:rsidRPr="00912C17" w:rsidRDefault="00912C17" w:rsidP="00912C17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uk-UA" w:eastAsia="uk-UA"/>
              </w:rPr>
            </w:pPr>
            <w:r w:rsidRPr="00912C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912C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uk-UA"/>
              </w:rPr>
              <w:t>робоче</w:t>
            </w:r>
            <w:proofErr w:type="spellEnd"/>
            <w:r w:rsidRPr="00912C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2C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uk-UA"/>
              </w:rPr>
              <w:t>місце</w:t>
            </w:r>
            <w:proofErr w:type="spellEnd"/>
          </w:p>
        </w:tc>
      </w:tr>
    </w:tbl>
    <w:p w14:paraId="4D4C4D51" w14:textId="2EE864A9" w:rsidR="00912C17" w:rsidRPr="00FA6ECA" w:rsidRDefault="00E60D5E" w:rsidP="00FA6ECA">
      <w:pPr>
        <w:pStyle w:val="ab"/>
        <w:numPr>
          <w:ilvl w:val="0"/>
          <w:numId w:val="2"/>
        </w:numPr>
        <w:tabs>
          <w:tab w:val="left" w:pos="11882"/>
          <w:tab w:val="left" w:pos="1194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FA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Послуги складаються з :</w:t>
      </w:r>
    </w:p>
    <w:p w14:paraId="4A37ECC0" w14:textId="38E8D857" w:rsidR="00A52753" w:rsidRPr="009B6248" w:rsidRDefault="00E60D5E" w:rsidP="00A527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2.1</w:t>
      </w:r>
      <w:r w:rsidR="00A52753" w:rsidRPr="00EE44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36E0C">
        <w:rPr>
          <w:rFonts w:ascii="Times New Roman" w:eastAsia="Times New Roman" w:hAnsi="Times New Roman" w:cs="Times New Roman"/>
          <w:sz w:val="24"/>
          <w:szCs w:val="24"/>
          <w:lang w:val="uk-UA"/>
        </w:rPr>
        <w:t>активація</w:t>
      </w:r>
      <w:r w:rsidR="00A52753" w:rsidRPr="00EE44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доступу</w:t>
      </w:r>
      <w:r w:rsidR="00A52753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B48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АБОНЕНТА </w:t>
      </w:r>
      <w:r w:rsidR="00A52753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комп‘ютерних програм за допомогою засобів </w:t>
      </w:r>
      <w:r w:rsidR="00636E0C">
        <w:rPr>
          <w:rFonts w:ascii="Times New Roman" w:eastAsia="Times New Roman" w:hAnsi="Times New Roman" w:cs="Times New Roman"/>
          <w:sz w:val="24"/>
          <w:szCs w:val="24"/>
          <w:lang w:val="uk-UA"/>
        </w:rPr>
        <w:t>авторизації – логіна і пароля</w:t>
      </w:r>
      <w:r w:rsidR="00DD00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(здійснюється о</w:t>
      </w:r>
      <w:r w:rsidR="00647004">
        <w:rPr>
          <w:rFonts w:ascii="Times New Roman" w:eastAsia="Times New Roman" w:hAnsi="Times New Roman" w:cs="Times New Roman"/>
          <w:sz w:val="24"/>
          <w:szCs w:val="24"/>
          <w:lang w:val="uk-UA"/>
        </w:rPr>
        <w:t>днор</w:t>
      </w:r>
      <w:r w:rsidR="00DD00C0">
        <w:rPr>
          <w:rFonts w:ascii="Times New Roman" w:eastAsia="Times New Roman" w:hAnsi="Times New Roman" w:cs="Times New Roman"/>
          <w:sz w:val="24"/>
          <w:szCs w:val="24"/>
          <w:lang w:val="uk-UA"/>
        </w:rPr>
        <w:t>азово)</w:t>
      </w:r>
      <w:r w:rsidR="00636E0C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7F655C50" w14:textId="50BC0D18" w:rsidR="00A52753" w:rsidRPr="009B6248" w:rsidRDefault="00F06FF3" w:rsidP="00A527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</w:t>
      </w:r>
      <w:r w:rsidR="00DD00C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A52753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>бонентське обслугову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вання</w:t>
      </w:r>
      <w:r w:rsidR="00A52753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6E9353AF" w14:textId="66A1BA71" w:rsidR="00A52753" w:rsidRPr="009B6248" w:rsidRDefault="00DD00C0" w:rsidP="00A527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2.2.1. </w:t>
      </w:r>
      <w:r w:rsidR="005949BE">
        <w:rPr>
          <w:rFonts w:ascii="Times New Roman" w:eastAsia="Times New Roman" w:hAnsi="Times New Roman" w:cs="Times New Roman"/>
          <w:sz w:val="24"/>
          <w:szCs w:val="24"/>
          <w:lang w:val="uk-UA"/>
        </w:rPr>
        <w:t>підтримка</w:t>
      </w:r>
      <w:r w:rsidR="00A52753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доступу </w:t>
      </w:r>
      <w:r w:rsidR="00BB48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АБОНЕНТА </w:t>
      </w:r>
      <w:r w:rsidR="00A52753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>до повнотекстових інформаційних баз даних</w:t>
      </w:r>
      <w:r w:rsidR="00BB48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(здійснюється цілодобово)</w:t>
      </w:r>
      <w:r w:rsidR="00A52753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24FE4CB3" w14:textId="1035B031" w:rsidR="00A52753" w:rsidRDefault="00D603E2" w:rsidP="00A527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-2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2.2</w:t>
      </w:r>
      <w:r w:rsidR="00A52753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 w:rsidR="00A52753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консультаційне обслуговування АБОНЕНТА (консультації) з питань функціонування Систем та їх програмно-технічної підтримки (</w:t>
      </w:r>
      <w:r w:rsidR="00F468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здійснюється </w:t>
      </w:r>
      <w:r w:rsidR="00A52753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>у робочі дні</w:t>
      </w:r>
      <w:r w:rsidR="00BB48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АБОНЕНТА</w:t>
      </w:r>
      <w:r w:rsidR="00A52753" w:rsidRPr="009B6248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14:paraId="64C05A12" w14:textId="77777777" w:rsidR="001B3DE9" w:rsidRPr="009B6248" w:rsidRDefault="001B3DE9" w:rsidP="00A527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-2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50A1585" w14:textId="4943D464" w:rsidR="00E60D5E" w:rsidRPr="00FA6ECA" w:rsidRDefault="00E60D5E" w:rsidP="00FA6ECA">
      <w:pPr>
        <w:pStyle w:val="ab"/>
        <w:tabs>
          <w:tab w:val="left" w:pos="11882"/>
          <w:tab w:val="left" w:pos="11942"/>
        </w:tabs>
        <w:autoSpaceDE w:val="0"/>
        <w:autoSpaceDN w:val="0"/>
        <w:adjustRightInd w:val="0"/>
        <w:spacing w:line="240" w:lineRule="auto"/>
        <w:ind w:left="337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168F28D4" w14:textId="77777777" w:rsidR="002243A5" w:rsidRPr="00FA6ECA" w:rsidRDefault="002243A5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7"/>
        <w:tblW w:w="960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211"/>
        <w:gridCol w:w="4395"/>
      </w:tblGrid>
      <w:tr w:rsidR="002243A5" w14:paraId="168F28E4" w14:textId="77777777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28D5" w14:textId="7A09B404" w:rsidR="002243A5" w:rsidRPr="00FA6ECA" w:rsidRDefault="00C377B4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АБОНЕНТ</w:t>
            </w:r>
            <w:r w:rsidRPr="00FA6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68F28D6" w14:textId="77777777" w:rsidR="002243A5" w:rsidRPr="00FA6ECA" w:rsidRDefault="00681F1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6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 адміністрації) «Київводфонд»</w:t>
            </w:r>
          </w:p>
          <w:p w14:paraId="168F28D7" w14:textId="77777777" w:rsidR="002243A5" w:rsidRPr="00FA6ECA" w:rsidRDefault="002243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68F28D8" w14:textId="77777777" w:rsidR="002243A5" w:rsidRDefault="00681F1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168F28D9" w14:textId="77777777" w:rsidR="002243A5" w:rsidRDefault="002243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8F28DA" w14:textId="77777777" w:rsidR="002243A5" w:rsidRDefault="00681F1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</w:p>
          <w:p w14:paraId="168F28DB" w14:textId="77777777" w:rsidR="002243A5" w:rsidRDefault="00681F1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28DC" w14:textId="77777777" w:rsidR="002243A5" w:rsidRDefault="00681F1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ВИКОНАВЕЦЬ:</w:t>
            </w:r>
          </w:p>
          <w:p w14:paraId="168F28DD" w14:textId="77777777" w:rsidR="002243A5" w:rsidRDefault="00681F1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 </w:t>
            </w:r>
          </w:p>
          <w:p w14:paraId="168F28DE" w14:textId="77777777" w:rsidR="002243A5" w:rsidRDefault="00681F1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168F28DF" w14:textId="77777777" w:rsidR="002243A5" w:rsidRDefault="00681F1D">
            <w:pPr>
              <w:spacing w:after="24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168F28E0" w14:textId="77777777" w:rsidR="002243A5" w:rsidRDefault="00681F1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168F28E1" w14:textId="77777777" w:rsidR="002243A5" w:rsidRDefault="002243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8F28E2" w14:textId="77777777" w:rsidR="002243A5" w:rsidRDefault="00681F1D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</w:t>
            </w:r>
          </w:p>
          <w:p w14:paraId="168F28E3" w14:textId="77777777" w:rsidR="002243A5" w:rsidRDefault="00681F1D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68F28E5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F28E6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F28E7" w14:textId="77777777" w:rsidR="002243A5" w:rsidRDefault="00224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243A5">
      <w:footerReference w:type="default" r:id="rId9"/>
      <w:headerReference w:type="first" r:id="rId10"/>
      <w:pgSz w:w="11906" w:h="16838"/>
      <w:pgMar w:top="851" w:right="991" w:bottom="851" w:left="156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E9B8" w14:textId="77777777" w:rsidR="005A0CA1" w:rsidRDefault="005A0CA1">
      <w:pPr>
        <w:spacing w:line="240" w:lineRule="auto"/>
      </w:pPr>
      <w:r>
        <w:separator/>
      </w:r>
    </w:p>
  </w:endnote>
  <w:endnote w:type="continuationSeparator" w:id="0">
    <w:p w14:paraId="70669CE2" w14:textId="77777777" w:rsidR="005A0CA1" w:rsidRDefault="005A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28E8" w14:textId="77777777" w:rsidR="002243A5" w:rsidRDefault="00224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2"/>
      <w:jc w:val="right"/>
      <w:rPr>
        <w:rFonts w:ascii="Times New Roman" w:eastAsia="Times New Roman" w:hAnsi="Times New Roman" w:cs="Times New Roman"/>
        <w:sz w:val="19"/>
        <w:szCs w:val="19"/>
      </w:rPr>
    </w:pPr>
  </w:p>
  <w:p w14:paraId="168F28E9" w14:textId="77777777" w:rsidR="002243A5" w:rsidRDefault="00224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/>
      <w:ind w:left="1" w:right="360" w:hanging="3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6D15" w14:textId="77777777" w:rsidR="005A0CA1" w:rsidRDefault="005A0CA1">
      <w:pPr>
        <w:spacing w:line="240" w:lineRule="auto"/>
      </w:pPr>
      <w:r>
        <w:separator/>
      </w:r>
    </w:p>
  </w:footnote>
  <w:footnote w:type="continuationSeparator" w:id="0">
    <w:p w14:paraId="0BD94BAE" w14:textId="77777777" w:rsidR="005A0CA1" w:rsidRDefault="005A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28EA" w14:textId="77777777" w:rsidR="002243A5" w:rsidRDefault="002243A5">
    <w:pPr>
      <w:pBdr>
        <w:top w:val="nil"/>
        <w:left w:val="nil"/>
        <w:bottom w:val="nil"/>
        <w:right w:val="nil"/>
        <w:between w:val="nil"/>
      </w:pBdr>
      <w:spacing w:after="200"/>
      <w:ind w:left="1" w:hanging="3"/>
      <w:rPr>
        <w:rFonts w:ascii="Times New Roman" w:eastAsia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56C"/>
    <w:multiLevelType w:val="multilevel"/>
    <w:tmpl w:val="58B23CEE"/>
    <w:lvl w:ilvl="0">
      <w:start w:val="1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64D05782"/>
    <w:multiLevelType w:val="hybridMultilevel"/>
    <w:tmpl w:val="918AD890"/>
    <w:lvl w:ilvl="0" w:tplc="493E5886">
      <w:start w:val="1"/>
      <w:numFmt w:val="decimal"/>
      <w:lvlText w:val="%1."/>
      <w:lvlJc w:val="left"/>
      <w:pPr>
        <w:ind w:left="337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057" w:hanging="360"/>
      </w:pPr>
    </w:lvl>
    <w:lvl w:ilvl="2" w:tplc="0422001B" w:tentative="1">
      <w:start w:val="1"/>
      <w:numFmt w:val="lowerRoman"/>
      <w:lvlText w:val="%3."/>
      <w:lvlJc w:val="right"/>
      <w:pPr>
        <w:ind w:left="1777" w:hanging="180"/>
      </w:pPr>
    </w:lvl>
    <w:lvl w:ilvl="3" w:tplc="0422000F" w:tentative="1">
      <w:start w:val="1"/>
      <w:numFmt w:val="decimal"/>
      <w:lvlText w:val="%4."/>
      <w:lvlJc w:val="left"/>
      <w:pPr>
        <w:ind w:left="2497" w:hanging="360"/>
      </w:pPr>
    </w:lvl>
    <w:lvl w:ilvl="4" w:tplc="04220019" w:tentative="1">
      <w:start w:val="1"/>
      <w:numFmt w:val="lowerLetter"/>
      <w:lvlText w:val="%5."/>
      <w:lvlJc w:val="left"/>
      <w:pPr>
        <w:ind w:left="3217" w:hanging="360"/>
      </w:pPr>
    </w:lvl>
    <w:lvl w:ilvl="5" w:tplc="0422001B" w:tentative="1">
      <w:start w:val="1"/>
      <w:numFmt w:val="lowerRoman"/>
      <w:lvlText w:val="%6."/>
      <w:lvlJc w:val="right"/>
      <w:pPr>
        <w:ind w:left="3937" w:hanging="180"/>
      </w:pPr>
    </w:lvl>
    <w:lvl w:ilvl="6" w:tplc="0422000F" w:tentative="1">
      <w:start w:val="1"/>
      <w:numFmt w:val="decimal"/>
      <w:lvlText w:val="%7."/>
      <w:lvlJc w:val="left"/>
      <w:pPr>
        <w:ind w:left="4657" w:hanging="360"/>
      </w:pPr>
    </w:lvl>
    <w:lvl w:ilvl="7" w:tplc="04220019" w:tentative="1">
      <w:start w:val="1"/>
      <w:numFmt w:val="lowerLetter"/>
      <w:lvlText w:val="%8."/>
      <w:lvlJc w:val="left"/>
      <w:pPr>
        <w:ind w:left="5377" w:hanging="360"/>
      </w:pPr>
    </w:lvl>
    <w:lvl w:ilvl="8" w:tplc="0422001B" w:tentative="1">
      <w:start w:val="1"/>
      <w:numFmt w:val="lowerRoman"/>
      <w:lvlText w:val="%9."/>
      <w:lvlJc w:val="right"/>
      <w:pPr>
        <w:ind w:left="6097" w:hanging="180"/>
      </w:pPr>
    </w:lvl>
  </w:abstractNum>
  <w:num w:numId="1" w16cid:durableId="1290207467">
    <w:abstractNumId w:val="0"/>
  </w:num>
  <w:num w:numId="2" w16cid:durableId="118155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A5"/>
    <w:rsid w:val="0000156F"/>
    <w:rsid w:val="00002EF7"/>
    <w:rsid w:val="00007F4C"/>
    <w:rsid w:val="00053D58"/>
    <w:rsid w:val="000B60AB"/>
    <w:rsid w:val="0011086E"/>
    <w:rsid w:val="00143B74"/>
    <w:rsid w:val="00187712"/>
    <w:rsid w:val="00196E60"/>
    <w:rsid w:val="001B01E8"/>
    <w:rsid w:val="001B2DE3"/>
    <w:rsid w:val="001B3DE9"/>
    <w:rsid w:val="001D69B2"/>
    <w:rsid w:val="001F1042"/>
    <w:rsid w:val="001F77DA"/>
    <w:rsid w:val="002100D9"/>
    <w:rsid w:val="002243A5"/>
    <w:rsid w:val="00254856"/>
    <w:rsid w:val="00255EF2"/>
    <w:rsid w:val="0025712F"/>
    <w:rsid w:val="002709EE"/>
    <w:rsid w:val="00273D15"/>
    <w:rsid w:val="00282513"/>
    <w:rsid w:val="00291E82"/>
    <w:rsid w:val="00294D9C"/>
    <w:rsid w:val="002955C0"/>
    <w:rsid w:val="002A07CB"/>
    <w:rsid w:val="002A58F2"/>
    <w:rsid w:val="002B3571"/>
    <w:rsid w:val="002F0D74"/>
    <w:rsid w:val="003353B5"/>
    <w:rsid w:val="003859D4"/>
    <w:rsid w:val="003932F6"/>
    <w:rsid w:val="003C13EF"/>
    <w:rsid w:val="003C76DE"/>
    <w:rsid w:val="003D08A8"/>
    <w:rsid w:val="00437F77"/>
    <w:rsid w:val="004A108E"/>
    <w:rsid w:val="004C6A22"/>
    <w:rsid w:val="004D0024"/>
    <w:rsid w:val="004F1B3B"/>
    <w:rsid w:val="005222CD"/>
    <w:rsid w:val="005570F1"/>
    <w:rsid w:val="00570B55"/>
    <w:rsid w:val="00584B0E"/>
    <w:rsid w:val="005949BE"/>
    <w:rsid w:val="005A0CA1"/>
    <w:rsid w:val="00636E0C"/>
    <w:rsid w:val="00641450"/>
    <w:rsid w:val="00647004"/>
    <w:rsid w:val="006630BF"/>
    <w:rsid w:val="00681F1D"/>
    <w:rsid w:val="006A0A9A"/>
    <w:rsid w:val="006B2F2C"/>
    <w:rsid w:val="00710966"/>
    <w:rsid w:val="007771E0"/>
    <w:rsid w:val="007D01E4"/>
    <w:rsid w:val="007E2554"/>
    <w:rsid w:val="0080415A"/>
    <w:rsid w:val="00812575"/>
    <w:rsid w:val="00864983"/>
    <w:rsid w:val="008A3A53"/>
    <w:rsid w:val="008C3F70"/>
    <w:rsid w:val="008D41B9"/>
    <w:rsid w:val="008E39B2"/>
    <w:rsid w:val="00912C17"/>
    <w:rsid w:val="009202F7"/>
    <w:rsid w:val="009410AF"/>
    <w:rsid w:val="009433B4"/>
    <w:rsid w:val="00991FB6"/>
    <w:rsid w:val="009A7A7B"/>
    <w:rsid w:val="009B6248"/>
    <w:rsid w:val="009D1D65"/>
    <w:rsid w:val="009D6CA9"/>
    <w:rsid w:val="009F1D2B"/>
    <w:rsid w:val="00A01FA5"/>
    <w:rsid w:val="00A52753"/>
    <w:rsid w:val="00A53097"/>
    <w:rsid w:val="00A85AC6"/>
    <w:rsid w:val="00AC36E3"/>
    <w:rsid w:val="00AE4C82"/>
    <w:rsid w:val="00AE55A5"/>
    <w:rsid w:val="00B14B84"/>
    <w:rsid w:val="00B2439C"/>
    <w:rsid w:val="00B535A4"/>
    <w:rsid w:val="00B53F86"/>
    <w:rsid w:val="00B63925"/>
    <w:rsid w:val="00B8413C"/>
    <w:rsid w:val="00BA7E0B"/>
    <w:rsid w:val="00BB02B4"/>
    <w:rsid w:val="00BB48DC"/>
    <w:rsid w:val="00BD1284"/>
    <w:rsid w:val="00C0393F"/>
    <w:rsid w:val="00C377B4"/>
    <w:rsid w:val="00C5412B"/>
    <w:rsid w:val="00C93782"/>
    <w:rsid w:val="00CD0FCC"/>
    <w:rsid w:val="00CE2EA2"/>
    <w:rsid w:val="00D02A90"/>
    <w:rsid w:val="00D30F02"/>
    <w:rsid w:val="00D3499F"/>
    <w:rsid w:val="00D603E2"/>
    <w:rsid w:val="00D90E17"/>
    <w:rsid w:val="00DC6AAC"/>
    <w:rsid w:val="00DD00C0"/>
    <w:rsid w:val="00E32BFB"/>
    <w:rsid w:val="00E42DD3"/>
    <w:rsid w:val="00E60D5E"/>
    <w:rsid w:val="00E6795C"/>
    <w:rsid w:val="00E862FC"/>
    <w:rsid w:val="00E97855"/>
    <w:rsid w:val="00EA3D73"/>
    <w:rsid w:val="00EC76A0"/>
    <w:rsid w:val="00EE01F4"/>
    <w:rsid w:val="00EE134D"/>
    <w:rsid w:val="00EE44C9"/>
    <w:rsid w:val="00EF7B37"/>
    <w:rsid w:val="00F06FF3"/>
    <w:rsid w:val="00F35FF3"/>
    <w:rsid w:val="00F4681C"/>
    <w:rsid w:val="00F53132"/>
    <w:rsid w:val="00F57A2E"/>
    <w:rsid w:val="00F85B5D"/>
    <w:rsid w:val="00FA6ECA"/>
    <w:rsid w:val="00FC49D3"/>
    <w:rsid w:val="00FC543F"/>
    <w:rsid w:val="00FD5511"/>
    <w:rsid w:val="00FD64F7"/>
    <w:rsid w:val="00FF0DD2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2806"/>
  <w15:docId w15:val="{9810C5EA-EB66-42BC-851C-70FC33C9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TW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 w:line="240" w:lineRule="auto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240" w:lineRule="auto"/>
      <w:ind w:firstLine="6237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line="240" w:lineRule="auto"/>
      <w:outlineLvl w:val="5"/>
    </w:pPr>
    <w:rPr>
      <w:rFonts w:ascii="Times New Roman" w:eastAsia="Times New Roman" w:hAnsi="Times New Roman" w:cs="Times New Roman"/>
      <w:i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Revision"/>
    <w:hidden/>
    <w:uiPriority w:val="99"/>
    <w:semiHidden/>
    <w:rsid w:val="004C6A22"/>
    <w:pPr>
      <w:spacing w:line="240" w:lineRule="auto"/>
      <w:ind w:firstLine="0"/>
    </w:pPr>
  </w:style>
  <w:style w:type="paragraph" w:styleId="a9">
    <w:name w:val="Balloon Text"/>
    <w:basedOn w:val="a"/>
    <w:link w:val="aa"/>
    <w:uiPriority w:val="99"/>
    <w:semiHidden/>
    <w:unhideWhenUsed/>
    <w:rsid w:val="004D00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02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60D5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E44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44C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44C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44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4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J2G4DLoytG1Wit58PYALCJXr6A==">CgMxLjAyCWlkLmdqZGd4czIIaC5namRneHM4AHIhMWoyRnp1WjhPdi1FNWMxbFZDMFkyOTEyUWtnOWZXdEQy</go:docsCustomData>
</go:gDocsCustomXmlDataStorage>
</file>

<file path=customXml/itemProps1.xml><?xml version="1.0" encoding="utf-8"?>
<ds:datastoreItem xmlns:ds="http://schemas.openxmlformats.org/officeDocument/2006/customXml" ds:itemID="{725C5F61-6F2D-4039-B2D1-36E16A561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Ковалько</cp:lastModifiedBy>
  <cp:revision>82</cp:revision>
  <dcterms:created xsi:type="dcterms:W3CDTF">2024-01-19T12:33:00Z</dcterms:created>
  <dcterms:modified xsi:type="dcterms:W3CDTF">2024-01-24T15:10:00Z</dcterms:modified>
</cp:coreProperties>
</file>