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1" w:rsidRDefault="004126B1" w:rsidP="00853C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</w:p>
    <w:p w:rsidR="004126B1" w:rsidRDefault="004126B1" w:rsidP="00853C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</w:p>
    <w:p w:rsidR="004126B1" w:rsidRPr="00853C1E" w:rsidRDefault="004126B1" w:rsidP="00853C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853C1E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МКП « Бердичівкомунсервіс»</w:t>
      </w:r>
    </w:p>
    <w:p w:rsidR="004126B1" w:rsidRPr="00853C1E" w:rsidRDefault="004126B1" w:rsidP="00853C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3C1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</w:p>
    <w:p w:rsidR="004126B1" w:rsidRPr="00853C1E" w:rsidRDefault="004126B1" w:rsidP="00853C1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26B1" w:rsidRPr="00853C1E" w:rsidRDefault="004126B1" w:rsidP="00853C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60"/>
          <w:sz w:val="24"/>
          <w:szCs w:val="24"/>
          <w:lang w:val="ru-RU" w:eastAsia="ru-RU"/>
        </w:rPr>
      </w:pPr>
      <w:bookmarkStart w:id="0" w:name="_Hlk81487348"/>
      <w:r w:rsidRPr="00853C1E">
        <w:rPr>
          <w:rFonts w:ascii="Times New Roman" w:hAnsi="Times New Roman"/>
          <w:b/>
          <w:bCs/>
          <w:color w:val="000000"/>
          <w:spacing w:val="60"/>
          <w:sz w:val="24"/>
          <w:szCs w:val="24"/>
          <w:lang w:val="ru-RU" w:eastAsia="ru-RU"/>
        </w:rPr>
        <w:t>ПРОТОКОЛ</w:t>
      </w:r>
      <w:bookmarkEnd w:id="0"/>
    </w:p>
    <w:p w:rsidR="004126B1" w:rsidRPr="00853C1E" w:rsidRDefault="004126B1" w:rsidP="00853C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126B1" w:rsidRPr="00853C1E" w:rsidRDefault="004126B1" w:rsidP="00853C1E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Pr="00853C1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листопада </w:t>
      </w:r>
      <w:r w:rsidRPr="00853C1E"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Pr="00853C1E">
        <w:rPr>
          <w:rFonts w:ascii="Times New Roman" w:hAnsi="Times New Roman"/>
          <w:sz w:val="24"/>
          <w:szCs w:val="24"/>
          <w:lang w:val="ru-RU"/>
        </w:rPr>
        <w:tab/>
        <w:t xml:space="preserve">                      м.  Бердичів</w:t>
      </w:r>
      <w:r w:rsidRPr="00853C1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№ </w:t>
      </w:r>
      <w:r>
        <w:rPr>
          <w:rFonts w:ascii="Times New Roman" w:hAnsi="Times New Roman"/>
          <w:sz w:val="24"/>
          <w:szCs w:val="24"/>
          <w:lang w:val="ru-RU"/>
        </w:rPr>
        <w:t>1111-2022</w:t>
      </w:r>
    </w:p>
    <w:p w:rsidR="004126B1" w:rsidRPr="00853C1E" w:rsidRDefault="004126B1" w:rsidP="00853C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4126B1" w:rsidRPr="00B559D6" w:rsidRDefault="004126B1" w:rsidP="00853C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B559D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Щодо прийняття рішення </w:t>
      </w:r>
    </w:p>
    <w:p w:rsidR="004126B1" w:rsidRPr="00B559D6" w:rsidRDefault="004126B1" w:rsidP="00853C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B559D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уповноваженою особою</w:t>
      </w:r>
    </w:p>
    <w:p w:rsidR="004126B1" w:rsidRPr="00B559D6" w:rsidRDefault="004126B1" w:rsidP="00853C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4126B1" w:rsidRPr="00B559D6" w:rsidRDefault="004126B1" w:rsidP="00853C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126B1" w:rsidRPr="00B559D6" w:rsidRDefault="004126B1" w:rsidP="00FA3514">
      <w:pPr>
        <w:pStyle w:val="Standarduser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59D6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4126B1" w:rsidRDefault="004126B1" w:rsidP="00F451B4">
      <w:pPr>
        <w:pStyle w:val="Heading2"/>
        <w:shd w:val="clear" w:color="auto" w:fill="FFFFFF"/>
        <w:spacing w:after="15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</w:pPr>
      <w:r w:rsidRPr="00F451B4">
        <w:rPr>
          <w:rFonts w:ascii="Times New Roman" w:hAnsi="Times New Roman"/>
          <w:b w:val="0"/>
          <w:szCs w:val="24"/>
          <w:lang w:val="uk-UA"/>
        </w:rPr>
        <w:t>Вирішення питання щодо внесення змін до тендерної документації про проведення відкритих торгів по предмету</w:t>
      </w:r>
      <w:r>
        <w:rPr>
          <w:rFonts w:ascii="Times New Roman" w:hAnsi="Times New Roman"/>
          <w:b w:val="0"/>
          <w:szCs w:val="24"/>
          <w:lang w:val="uk-UA"/>
        </w:rPr>
        <w:t xml:space="preserve"> закупівлі </w:t>
      </w:r>
      <w:r w:rsidRPr="00F451B4">
        <w:rPr>
          <w:rFonts w:ascii="Times New Roman" w:hAnsi="Times New Roman"/>
          <w:b w:val="0"/>
          <w:szCs w:val="24"/>
          <w:lang w:val="uk-UA"/>
        </w:rPr>
        <w:t xml:space="preserve"> «Будівництво скейт-парку за адресою: провулок Пляжний, </w:t>
      </w:r>
      <w:smartTag w:uri="urn:schemas-microsoft-com:office:smarttags" w:element="metricconverter">
        <w:smartTagPr>
          <w:attr w:name="ProductID" w:val="5 м"/>
        </w:smartTagPr>
        <w:r w:rsidRPr="00F451B4">
          <w:rPr>
            <w:rFonts w:ascii="Times New Roman" w:hAnsi="Times New Roman"/>
            <w:b w:val="0"/>
            <w:szCs w:val="24"/>
            <w:lang w:val="uk-UA"/>
          </w:rPr>
          <w:t>5 м</w:t>
        </w:r>
      </w:smartTag>
      <w:r w:rsidRPr="00F451B4">
        <w:rPr>
          <w:rFonts w:ascii="Times New Roman" w:hAnsi="Times New Roman"/>
          <w:b w:val="0"/>
          <w:szCs w:val="24"/>
          <w:lang w:val="uk-UA"/>
        </w:rPr>
        <w:t>. Бердичів, Житомирської області ( код ДК 021:2015-45210000-2 Будівництво будівель)</w:t>
      </w:r>
      <w:r w:rsidRPr="00F451B4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4126B1" w:rsidRPr="00F451B4" w:rsidRDefault="004126B1" w:rsidP="00F451B4">
      <w:pPr>
        <w:pStyle w:val="Heading2"/>
        <w:shd w:val="clear" w:color="auto" w:fill="FFFFFF"/>
        <w:spacing w:after="150"/>
        <w:jc w:val="left"/>
        <w:rPr>
          <w:rFonts w:ascii="Times New Roman" w:hAnsi="Times New Roman"/>
          <w:b w:val="0"/>
          <w:szCs w:val="24"/>
          <w:lang w:val="uk-U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</w:t>
      </w:r>
      <w:r w:rsidRPr="00F451B4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>-2022-11-09-010440-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</w:p>
    <w:p w:rsidR="004126B1" w:rsidRPr="00F451B4" w:rsidRDefault="004126B1" w:rsidP="00F451B4">
      <w:pPr>
        <w:pStyle w:val="Heading1"/>
        <w:shd w:val="clear" w:color="auto" w:fill="FFFFFF"/>
        <w:spacing w:after="150"/>
        <w:ind w:hanging="360"/>
        <w:jc w:val="left"/>
        <w:rPr>
          <w:b w:val="0"/>
          <w:lang w:val="uk-UA"/>
        </w:rPr>
      </w:pPr>
    </w:p>
    <w:p w:rsidR="004126B1" w:rsidRPr="00B559D6" w:rsidRDefault="004126B1" w:rsidP="00853C1E">
      <w:pPr>
        <w:pStyle w:val="Heading1"/>
        <w:shd w:val="clear" w:color="auto" w:fill="FFFFFF"/>
        <w:spacing w:after="150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B559D6">
        <w:rPr>
          <w:rFonts w:ascii="Times New Roman" w:hAnsi="Times New Roman"/>
          <w:sz w:val="24"/>
          <w:szCs w:val="24"/>
          <w:lang w:val="ru-RU" w:eastAsia="ru-RU"/>
        </w:rPr>
        <w:t>У ході розгляду питання порядку денного:</w:t>
      </w:r>
    </w:p>
    <w:p w:rsidR="004126B1" w:rsidRPr="00CF5ED0" w:rsidRDefault="004126B1" w:rsidP="00A91815">
      <w:pPr>
        <w:pStyle w:val="a3"/>
        <w:keepNext w:val="0"/>
        <w:keepLines w:val="0"/>
        <w:ind w:left="0"/>
        <w:jc w:val="left"/>
        <w:rPr>
          <w:rFonts w:ascii="Times New Roman" w:hAnsi="Times New Roman"/>
        </w:rPr>
      </w:pPr>
      <w:r w:rsidRPr="00CF5ED0">
        <w:rPr>
          <w:rFonts w:ascii="Times New Roman" w:hAnsi="Times New Roman"/>
        </w:rPr>
        <w:t>Відповідно до п.51 постанови Кабінету Міністрів України від 12 жовтня 2022 р. № 1178 про 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:</w:t>
      </w:r>
    </w:p>
    <w:p w:rsidR="004126B1" w:rsidRPr="00CF5ED0" w:rsidRDefault="004126B1" w:rsidP="00CF5ED0">
      <w:pPr>
        <w:spacing w:before="12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shd w:val="solid" w:color="FFFFFF" w:fill="FFFFFF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shd w:val="solid" w:color="FFFFFF" w:fill="FFFFFF"/>
          <w:lang w:val="ru-RU"/>
        </w:rPr>
        <w:t>«</w:t>
      </w:r>
      <w:r w:rsidRPr="00CF5ED0">
        <w:rPr>
          <w:rFonts w:ascii="Times New Roman" w:hAnsi="Times New Roman"/>
          <w:i/>
          <w:color w:val="000000"/>
          <w:sz w:val="24"/>
          <w:szCs w:val="24"/>
          <w:shd w:val="solid" w:color="FFFFFF" w:fill="FFFFFF"/>
          <w:lang w:val="ru-RU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4126B1" w:rsidRPr="00EC1266" w:rsidRDefault="004126B1" w:rsidP="00EC1266">
      <w:pPr>
        <w:spacing w:before="12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shd w:val="solid" w:color="FFFFFF" w:fill="FFFFFF"/>
          <w:lang w:val="ru-RU"/>
        </w:rPr>
      </w:pPr>
      <w:r w:rsidRPr="00CF5ED0">
        <w:rPr>
          <w:rFonts w:ascii="Times New Roman" w:hAnsi="Times New Roman"/>
          <w:i/>
          <w:color w:val="000000"/>
          <w:sz w:val="24"/>
          <w:szCs w:val="24"/>
          <w:shd w:val="solid" w:color="FFFFFF" w:fill="FFFFFF"/>
          <w:lang w:val="ru-RU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:rsidR="004126B1" w:rsidRDefault="004126B1" w:rsidP="000D0EED">
      <w:pPr>
        <w:pStyle w:val="Standarduser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6B1" w:rsidRDefault="004126B1" w:rsidP="000D0EED">
      <w:pPr>
        <w:pStyle w:val="Standarduser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6B1" w:rsidRDefault="004126B1" w:rsidP="000D0EED">
      <w:pPr>
        <w:pStyle w:val="Standarduser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6B1" w:rsidRDefault="004126B1" w:rsidP="000D0EED">
      <w:pPr>
        <w:pStyle w:val="Standarduser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6B1" w:rsidRDefault="004126B1" w:rsidP="00EC1266">
      <w:pPr>
        <w:pStyle w:val="Standarduser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126B1" w:rsidRDefault="004126B1" w:rsidP="00EC1266">
      <w:pPr>
        <w:pStyle w:val="Standarduser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126B1" w:rsidRDefault="004126B1" w:rsidP="00EC1266">
      <w:pPr>
        <w:pStyle w:val="Standarduser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126B1" w:rsidRPr="00B559D6" w:rsidRDefault="004126B1" w:rsidP="00EC1266">
      <w:pPr>
        <w:pStyle w:val="Standarduser"/>
        <w:jc w:val="both"/>
        <w:rPr>
          <w:rFonts w:ascii="Times New Roman" w:hAnsi="Times New Roman"/>
          <w:sz w:val="24"/>
          <w:szCs w:val="24"/>
          <w:lang w:val="uk-UA"/>
        </w:rPr>
      </w:pPr>
      <w:r w:rsidRPr="00B559D6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B559D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ab/>
      </w:r>
    </w:p>
    <w:p w:rsidR="004126B1" w:rsidRPr="00845EB7" w:rsidRDefault="004126B1" w:rsidP="00845EB7">
      <w:pPr>
        <w:pStyle w:val="Heading2"/>
        <w:shd w:val="clear" w:color="auto" w:fill="FFFFFF"/>
        <w:spacing w:after="150"/>
        <w:jc w:val="left"/>
        <w:rPr>
          <w:rFonts w:ascii="Times New Roman" w:hAnsi="Times New Roman"/>
          <w:b w:val="0"/>
          <w:szCs w:val="24"/>
          <w:lang w:val="uk-UA"/>
        </w:rPr>
      </w:pPr>
      <w:r w:rsidRPr="00845EB7">
        <w:rPr>
          <w:rFonts w:ascii="Times New Roman" w:hAnsi="Times New Roman"/>
          <w:b w:val="0"/>
          <w:shd w:val="clear" w:color="auto" w:fill="FFFFFF"/>
          <w:lang w:val="uk-UA"/>
        </w:rPr>
        <w:t xml:space="preserve">1. Внести зміни до </w:t>
      </w:r>
      <w:r w:rsidRPr="00845EB7">
        <w:rPr>
          <w:rFonts w:ascii="Times New Roman" w:hAnsi="Times New Roman"/>
          <w:b w:val="0"/>
          <w:lang w:val="uk-UA"/>
        </w:rPr>
        <w:t xml:space="preserve"> тендерної документації  </w:t>
      </w:r>
      <w:r w:rsidRPr="00845EB7">
        <w:rPr>
          <w:rFonts w:ascii="Times New Roman" w:hAnsi="Times New Roman"/>
          <w:b w:val="0"/>
          <w:szCs w:val="24"/>
          <w:lang w:val="uk-UA"/>
        </w:rPr>
        <w:t xml:space="preserve">по предмету </w:t>
      </w:r>
      <w:r>
        <w:rPr>
          <w:rFonts w:ascii="Times New Roman" w:hAnsi="Times New Roman"/>
          <w:b w:val="0"/>
          <w:szCs w:val="24"/>
          <w:lang w:val="uk-UA"/>
        </w:rPr>
        <w:t xml:space="preserve"> закупівлі </w:t>
      </w:r>
      <w:r w:rsidRPr="00845EB7">
        <w:rPr>
          <w:rFonts w:ascii="Times New Roman" w:hAnsi="Times New Roman"/>
          <w:b w:val="0"/>
          <w:szCs w:val="24"/>
          <w:lang w:val="uk-UA"/>
        </w:rPr>
        <w:t xml:space="preserve">«Будівництво скейт-парку за адресою: провулок Пляжний, </w:t>
      </w:r>
      <w:smartTag w:uri="urn:schemas-microsoft-com:office:smarttags" w:element="metricconverter">
        <w:smartTagPr>
          <w:attr w:name="ProductID" w:val="5 м"/>
        </w:smartTagPr>
        <w:r w:rsidRPr="00845EB7">
          <w:rPr>
            <w:rFonts w:ascii="Times New Roman" w:hAnsi="Times New Roman"/>
            <w:b w:val="0"/>
            <w:szCs w:val="24"/>
            <w:lang w:val="uk-UA"/>
          </w:rPr>
          <w:t>5 м</w:t>
        </w:r>
      </w:smartTag>
      <w:r w:rsidRPr="00845EB7">
        <w:rPr>
          <w:rFonts w:ascii="Times New Roman" w:hAnsi="Times New Roman"/>
          <w:b w:val="0"/>
          <w:szCs w:val="24"/>
          <w:lang w:val="uk-UA"/>
        </w:rPr>
        <w:t>. Бердичів, Житомирської області ( код ДК 021:2015-45210000-2 Будівництво будівель)</w:t>
      </w:r>
      <w:r w:rsidRPr="00845EB7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845EB7">
        <w:rPr>
          <w:rFonts w:ascii="Times New Roman" w:hAnsi="Times New Roman"/>
          <w:b w:val="0"/>
          <w:color w:val="333333"/>
          <w:szCs w:val="24"/>
          <w:shd w:val="clear" w:color="auto" w:fill="FFFFFF"/>
        </w:rPr>
        <w:t>UA</w:t>
      </w:r>
      <w:r w:rsidRPr="00845EB7">
        <w:rPr>
          <w:rFonts w:ascii="Times New Roman" w:hAnsi="Times New Roman"/>
          <w:b w:val="0"/>
          <w:color w:val="333333"/>
          <w:szCs w:val="24"/>
          <w:shd w:val="clear" w:color="auto" w:fill="FFFFFF"/>
          <w:lang w:val="uk-UA"/>
        </w:rPr>
        <w:t>-2022-11-09-010440-</w:t>
      </w:r>
      <w:r w:rsidRPr="00845EB7">
        <w:rPr>
          <w:rFonts w:ascii="Times New Roman" w:hAnsi="Times New Roman"/>
          <w:b w:val="0"/>
          <w:color w:val="333333"/>
          <w:szCs w:val="24"/>
          <w:shd w:val="clear" w:color="auto" w:fill="FFFFFF"/>
        </w:rPr>
        <w:t>a</w:t>
      </w:r>
    </w:p>
    <w:p w:rsidR="004126B1" w:rsidRPr="00845EB7" w:rsidRDefault="004126B1" w:rsidP="00845EB7">
      <w:pPr>
        <w:pStyle w:val="Heading2"/>
        <w:shd w:val="clear" w:color="auto" w:fill="FFFFFF"/>
        <w:spacing w:after="150"/>
        <w:jc w:val="left"/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  <w:lang w:val="uk-UA"/>
        </w:rPr>
      </w:pPr>
    </w:p>
    <w:p w:rsidR="004126B1" w:rsidRPr="00845EB7" w:rsidRDefault="004126B1" w:rsidP="00845EB7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val="ru-RU"/>
        </w:rPr>
      </w:pPr>
      <w:r w:rsidRPr="00845EB7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45E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5EB7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Зміни, що вносяться до тенд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ерної документації, розмістити </w:t>
      </w:r>
      <w:r w:rsidRPr="00845EB7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та відобразити </w:t>
      </w:r>
      <w:r w:rsidRPr="00845EB7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>Р</w:t>
      </w:r>
      <w:r w:rsidRPr="00845EB7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>азом із змінами до тендерної документації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в окремому документі оприлюднити </w:t>
      </w:r>
      <w:r w:rsidRPr="00845EB7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перелік змін, що вносяться. </w:t>
      </w:r>
    </w:p>
    <w:p w:rsidR="004126B1" w:rsidRPr="00845EB7" w:rsidRDefault="004126B1" w:rsidP="002C5570">
      <w:pPr>
        <w:pBdr>
          <w:bottom w:val="dotted" w:sz="6" w:space="0" w:color="D0D4DC"/>
        </w:pBdr>
        <w:shd w:val="clear" w:color="auto" w:fill="FFFFFF"/>
        <w:ind w:right="45"/>
        <w:textAlignment w:val="top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4126B1" w:rsidRPr="00B559D6" w:rsidRDefault="004126B1" w:rsidP="00FA3514">
      <w:pPr>
        <w:pStyle w:val="Standarduser"/>
        <w:jc w:val="both"/>
        <w:rPr>
          <w:sz w:val="24"/>
          <w:szCs w:val="24"/>
          <w:lang w:val="ru-RU"/>
        </w:rPr>
      </w:pPr>
      <w:r w:rsidRPr="00B559D6">
        <w:rPr>
          <w:rFonts w:ascii="Times New Roman" w:hAnsi="Times New Roman"/>
          <w:sz w:val="24"/>
          <w:szCs w:val="24"/>
          <w:lang w:val="uk-UA"/>
        </w:rPr>
        <w:t>3. Відповідно до Закону України «Про публічні закупівлі» оприлюднити на веб-порталі Уповноваженого органу з питань закупівель відповідну інформацію.</w:t>
      </w:r>
    </w:p>
    <w:tbl>
      <w:tblPr>
        <w:tblpPr w:leftFromText="180" w:rightFromText="180" w:vertAnchor="text" w:horzAnchor="margin" w:tblpY="182"/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60"/>
        <w:gridCol w:w="3285"/>
        <w:gridCol w:w="2895"/>
      </w:tblGrid>
      <w:tr w:rsidR="004126B1" w:rsidRPr="00B559D6" w:rsidTr="00B559D6">
        <w:tc>
          <w:tcPr>
            <w:tcW w:w="3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6B1" w:rsidRDefault="004126B1" w:rsidP="00B559D6">
            <w:pPr>
              <w:pStyle w:val="TableContents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Pr="00B559D6" w:rsidRDefault="004126B1" w:rsidP="00B559D6">
            <w:pPr>
              <w:pStyle w:val="TableContents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59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Уповноважена особа</w:t>
            </w:r>
          </w:p>
        </w:tc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6B1" w:rsidRPr="00B559D6" w:rsidRDefault="004126B1" w:rsidP="00B559D6">
            <w:pPr>
              <w:pStyle w:val="TableContents"/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6B1" w:rsidRDefault="004126B1" w:rsidP="00B559D6">
            <w:pPr>
              <w:pStyle w:val="TableContents"/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Default="004126B1" w:rsidP="00B559D6">
            <w:pPr>
              <w:pStyle w:val="TableContents"/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4126B1" w:rsidRPr="00B559D6" w:rsidRDefault="004126B1" w:rsidP="00B559D6">
            <w:pPr>
              <w:pStyle w:val="TableContents"/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59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Ірина СОЛОВЕЙ</w:t>
            </w:r>
          </w:p>
        </w:tc>
      </w:tr>
    </w:tbl>
    <w:p w:rsidR="004126B1" w:rsidRPr="00B559D6" w:rsidRDefault="004126B1" w:rsidP="00FA3514">
      <w:pPr>
        <w:pStyle w:val="Standarduser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6B1" w:rsidRPr="00B559D6" w:rsidRDefault="004126B1" w:rsidP="00FA3514">
      <w:pPr>
        <w:pStyle w:val="NoSpacing"/>
        <w:jc w:val="both"/>
        <w:rPr>
          <w:color w:val="000000"/>
          <w:sz w:val="24"/>
          <w:szCs w:val="24"/>
          <w:lang w:val="uk-UA"/>
        </w:rPr>
      </w:pPr>
    </w:p>
    <w:p w:rsidR="004126B1" w:rsidRPr="00B559D6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59D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Default="004126B1" w:rsidP="007E50A7">
      <w:pPr>
        <w:pStyle w:val="Standarduser"/>
        <w:rPr>
          <w:rFonts w:ascii="Times New Roman" w:hAnsi="Times New Roman"/>
          <w:b/>
          <w:sz w:val="28"/>
          <w:szCs w:val="28"/>
          <w:lang w:val="uk-UA"/>
        </w:rPr>
      </w:pPr>
    </w:p>
    <w:p w:rsidR="004126B1" w:rsidRPr="005D26D0" w:rsidRDefault="004126B1" w:rsidP="007011B7">
      <w:pPr>
        <w:pStyle w:val="Standarduser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5D26D0"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4126B1" w:rsidRDefault="004126B1" w:rsidP="007011B7">
      <w:pPr>
        <w:pStyle w:val="NoSpacing"/>
        <w:tabs>
          <w:tab w:val="left" w:pos="612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D26D0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5D26D0">
        <w:rPr>
          <w:rFonts w:ascii="Times New Roman" w:hAnsi="Times New Roman"/>
          <w:b/>
          <w:sz w:val="28"/>
          <w:szCs w:val="28"/>
          <w:lang w:val="uk-UA"/>
        </w:rPr>
        <w:t xml:space="preserve">до протокольного рішення  </w:t>
      </w:r>
    </w:p>
    <w:p w:rsidR="004126B1" w:rsidRPr="005D26D0" w:rsidRDefault="004126B1" w:rsidP="007011B7">
      <w:pPr>
        <w:pStyle w:val="NoSpacing"/>
        <w:tabs>
          <w:tab w:val="left" w:pos="6120"/>
        </w:tabs>
        <w:jc w:val="right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Pr="005D26D0">
        <w:rPr>
          <w:rFonts w:ascii="Times New Roman" w:hAnsi="Times New Roman"/>
          <w:sz w:val="28"/>
          <w:szCs w:val="28"/>
          <w:lang w:val="ru-RU"/>
        </w:rPr>
        <w:t>№ 1111-22 від 11.11.2022 року</w:t>
      </w:r>
      <w:r w:rsidRPr="005D26D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4126B1" w:rsidRPr="007011B7" w:rsidRDefault="004126B1" w:rsidP="007011B7">
      <w:pPr>
        <w:pStyle w:val="NoSpacing"/>
        <w:tabs>
          <w:tab w:val="left" w:pos="6120"/>
        </w:tabs>
        <w:rPr>
          <w:sz w:val="28"/>
          <w:szCs w:val="28"/>
          <w:lang w:val="ru-RU"/>
        </w:rPr>
      </w:pPr>
      <w:r w:rsidRPr="005D26D0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</w:t>
      </w:r>
    </w:p>
    <w:p w:rsidR="004126B1" w:rsidRPr="007954CF" w:rsidRDefault="004126B1" w:rsidP="00DB1034">
      <w:pPr>
        <w:pStyle w:val="Standarduser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54CF">
        <w:rPr>
          <w:rFonts w:ascii="Times New Roman" w:hAnsi="Times New Roman"/>
          <w:b/>
          <w:sz w:val="24"/>
          <w:szCs w:val="24"/>
          <w:lang w:val="uk-UA"/>
        </w:rPr>
        <w:t>Перелік змін, що вносяться до Тендерної документації</w:t>
      </w:r>
    </w:p>
    <w:p w:rsidR="004126B1" w:rsidRDefault="004126B1" w:rsidP="00885B29">
      <w:pPr>
        <w:numPr>
          <w:ilvl w:val="0"/>
          <w:numId w:val="25"/>
        </w:numPr>
        <w:rPr>
          <w:sz w:val="28"/>
          <w:szCs w:val="28"/>
          <w:lang w:val="uk-UA"/>
        </w:rPr>
      </w:pPr>
      <w:r w:rsidRPr="007954CF">
        <w:rPr>
          <w:rFonts w:ascii="Times New Roman" w:hAnsi="Times New Roman"/>
          <w:b/>
          <w:sz w:val="24"/>
          <w:szCs w:val="24"/>
          <w:lang w:val="uk-UA"/>
        </w:rPr>
        <w:t>Додаток № 5 до Документації  ТЕХНІЧНІ ВИМОГИ «</w:t>
      </w:r>
      <w:r w:rsidRPr="007954CF">
        <w:rPr>
          <w:rFonts w:ascii="Times New Roman" w:hAnsi="Times New Roman"/>
          <w:sz w:val="24"/>
          <w:szCs w:val="24"/>
          <w:lang w:val="uk-UA"/>
        </w:rPr>
        <w:t xml:space="preserve">Будівництво скейт-парку за адресою: провулок Пляжний, </w:t>
      </w:r>
      <w:smartTag w:uri="urn:schemas-microsoft-com:office:smarttags" w:element="metricconverter">
        <w:smartTagPr>
          <w:attr w:name="ProductID" w:val="5, м"/>
        </w:smartTagPr>
        <w:r w:rsidRPr="007954CF">
          <w:rPr>
            <w:rFonts w:ascii="Times New Roman" w:hAnsi="Times New Roman"/>
            <w:sz w:val="24"/>
            <w:szCs w:val="24"/>
            <w:lang w:val="uk-UA"/>
          </w:rPr>
          <w:t>5, м</w:t>
        </w:r>
      </w:smartTag>
      <w:r w:rsidRPr="007954CF">
        <w:rPr>
          <w:rFonts w:ascii="Times New Roman" w:hAnsi="Times New Roman"/>
          <w:sz w:val="24"/>
          <w:szCs w:val="24"/>
          <w:lang w:val="uk-UA"/>
        </w:rPr>
        <w:t xml:space="preserve">. Бердичів, Житомирської області </w:t>
      </w:r>
      <w:r w:rsidRPr="007954CF">
        <w:rPr>
          <w:rFonts w:ascii="Times New Roman" w:hAnsi="Times New Roman"/>
          <w:b/>
          <w:spacing w:val="2"/>
          <w:sz w:val="24"/>
          <w:szCs w:val="24"/>
          <w:lang w:val="uk-UA"/>
        </w:rPr>
        <w:t>ДК 021:2015: 45210000-2 – Будівництво будівель викласти у новій редакції: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4126B1" w:rsidRPr="00885B29" w:rsidRDefault="004126B1" w:rsidP="00885B29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885B29">
        <w:rPr>
          <w:rFonts w:ascii="Times New Roman" w:hAnsi="Times New Roman"/>
          <w:b/>
          <w:sz w:val="24"/>
          <w:szCs w:val="24"/>
          <w:lang w:val="uk-UA"/>
        </w:rPr>
        <w:t>Додаток №5</w:t>
      </w:r>
    </w:p>
    <w:p w:rsidR="004126B1" w:rsidRPr="00885B29" w:rsidRDefault="004126B1" w:rsidP="005D26D0">
      <w:pPr>
        <w:ind w:right="22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85B29">
        <w:rPr>
          <w:rFonts w:ascii="Times New Roman" w:hAnsi="Times New Roman"/>
          <w:b/>
          <w:sz w:val="24"/>
          <w:szCs w:val="24"/>
          <w:lang w:val="uk-UA"/>
        </w:rPr>
        <w:t>до Документації</w:t>
      </w:r>
    </w:p>
    <w:p w:rsidR="004126B1" w:rsidRPr="005D26D0" w:rsidRDefault="004126B1" w:rsidP="005D26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26D0">
        <w:rPr>
          <w:rFonts w:ascii="Times New Roman" w:hAnsi="Times New Roman"/>
          <w:b/>
          <w:sz w:val="28"/>
          <w:szCs w:val="28"/>
          <w:lang w:val="uk-UA"/>
        </w:rPr>
        <w:t>ТЕХНІЧНІ ВИМОГИ</w:t>
      </w:r>
    </w:p>
    <w:p w:rsidR="004126B1" w:rsidRPr="005D26D0" w:rsidRDefault="004126B1" w:rsidP="00F3248E">
      <w:pPr>
        <w:tabs>
          <w:tab w:val="left" w:pos="3705"/>
          <w:tab w:val="left" w:pos="4111"/>
        </w:tabs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5D26D0">
        <w:rPr>
          <w:rFonts w:ascii="Times New Roman" w:hAnsi="Times New Roman"/>
          <w:sz w:val="28"/>
          <w:szCs w:val="28"/>
          <w:lang w:val="uk-UA"/>
        </w:rPr>
        <w:t xml:space="preserve">Будівництво скейт-парку за адресою: провулок Пляжний, </w:t>
      </w:r>
      <w:smartTag w:uri="urn:schemas-microsoft-com:office:smarttags" w:element="metricconverter">
        <w:smartTagPr>
          <w:attr w:name="ProductID" w:val="5, м"/>
        </w:smartTagPr>
        <w:r w:rsidRPr="005D26D0">
          <w:rPr>
            <w:rFonts w:ascii="Times New Roman" w:hAnsi="Times New Roman"/>
            <w:sz w:val="28"/>
            <w:szCs w:val="28"/>
            <w:lang w:val="uk-UA"/>
          </w:rPr>
          <w:t>5, м</w:t>
        </w:r>
      </w:smartTag>
      <w:r w:rsidRPr="005D26D0">
        <w:rPr>
          <w:rFonts w:ascii="Times New Roman" w:hAnsi="Times New Roman"/>
          <w:sz w:val="28"/>
          <w:szCs w:val="28"/>
          <w:lang w:val="uk-UA"/>
        </w:rPr>
        <w:t xml:space="preserve">. Бердичів, Житомирської області </w:t>
      </w:r>
      <w:r w:rsidRPr="005D26D0">
        <w:rPr>
          <w:rFonts w:ascii="Times New Roman" w:hAnsi="Times New Roman"/>
          <w:b/>
          <w:spacing w:val="2"/>
          <w:sz w:val="28"/>
          <w:szCs w:val="28"/>
          <w:lang w:val="uk-UA"/>
        </w:rPr>
        <w:t>ДК 021:2015: 45210000-2 – Будівництво будівель</w:t>
      </w:r>
    </w:p>
    <w:p w:rsidR="004126B1" w:rsidRPr="00885B29" w:rsidRDefault="004126B1" w:rsidP="00885B29">
      <w:pPr>
        <w:tabs>
          <w:tab w:val="left" w:pos="720"/>
        </w:tabs>
        <w:suppressAutoHyphens/>
        <w:ind w:left="720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7954CF">
        <w:rPr>
          <w:rFonts w:ascii="Times New Roman" w:hAnsi="Times New Roman"/>
          <w:i/>
          <w:sz w:val="20"/>
          <w:szCs w:val="20"/>
          <w:lang w:val="uk-UA"/>
        </w:rPr>
        <w:t xml:space="preserve">Посилання в технічних специфікаціях, відомостях робіт, відомостях ресурсів на конкретні торгівельні марки чи фірми, патент, конструкцію або тип предмета закупівлі, джерело його походження або виробника передбачає можливість включення Учасником еквівалентів зазначених позицій. </w:t>
      </w:r>
      <w:r w:rsidRPr="007954CF">
        <w:rPr>
          <w:rFonts w:ascii="Times New Roman" w:hAnsi="Times New Roman"/>
          <w:i/>
          <w:sz w:val="20"/>
          <w:szCs w:val="20"/>
          <w:lang w:val="ru-RU"/>
        </w:rPr>
        <w:t>Еквівалентом вважається матеріали та/або обладнання, що відповідає технічним та технологічним характеристикам матеріалів та/або обладнання, передбаченого проектом.</w:t>
      </w:r>
    </w:p>
    <w:tbl>
      <w:tblPr>
        <w:tblW w:w="1035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30"/>
        <w:gridCol w:w="4876"/>
        <w:gridCol w:w="153"/>
      </w:tblGrid>
      <w:tr w:rsidR="004126B1" w:rsidRPr="005D26D0" w:rsidTr="00A231F0">
        <w:trPr>
          <w:gridAfter w:val="1"/>
          <w:wAfter w:w="153" w:type="dxa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B1" w:rsidRPr="007954CF" w:rsidRDefault="004126B1" w:rsidP="007954CF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954C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                                          </w:t>
            </w:r>
            <w:r w:rsidRPr="007954C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4126B1" w:rsidRPr="005D26D0" w:rsidTr="00A231F0">
        <w:trPr>
          <w:gridAfter w:val="1"/>
          <w:wAfter w:w="153" w:type="dxa"/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4126B1" w:rsidRPr="007954CF" w:rsidRDefault="004126B1" w:rsidP="00A231F0">
            <w:pPr>
              <w:keepLine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126B1" w:rsidRPr="007954CF" w:rsidRDefault="004126B1" w:rsidP="00A231F0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6B1" w:rsidRPr="000A67CD" w:rsidTr="00A231F0">
        <w:trPr>
          <w:gridAfter w:val="1"/>
          <w:wAfter w:w="153" w:type="dxa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B1" w:rsidRPr="007954CF" w:rsidRDefault="004126B1" w:rsidP="00A231F0">
            <w:pPr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54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Будівництво скейт-парку за адресою: провулок Пляжний,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7954CF">
                <w:rPr>
                  <w:rFonts w:ascii="Times New Roman" w:hAnsi="Times New Roman"/>
                  <w:spacing w:val="-3"/>
                  <w:sz w:val="24"/>
                  <w:szCs w:val="24"/>
                  <w:lang w:val="ru-RU"/>
                </w:rPr>
                <w:t>5, м</w:t>
              </w:r>
            </w:smartTag>
            <w:r w:rsidRPr="007954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Бердичів, Житомирської області </w:t>
            </w:r>
          </w:p>
        </w:tc>
      </w:tr>
      <w:tr w:rsidR="004126B1" w:rsidRPr="000A67CD" w:rsidTr="00A231F0">
        <w:trPr>
          <w:jc w:val="center"/>
        </w:trPr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272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5387"/>
              <w:gridCol w:w="1418"/>
              <w:gridCol w:w="1418"/>
            </w:tblGrid>
            <w:tr w:rsidR="004126B1" w:rsidRPr="005D26D0" w:rsidTr="00885B29"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.Улаштування площадки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Нарізування швів у бетоні свіжоукладеному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 xml:space="preserve">  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 шва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124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Герметизацiя швiв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 шва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124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Флюатування бетонних поверхонь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468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Монтаж устаткування без механ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зм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в на в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дкрит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й</w:t>
                  </w:r>
                </w:p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площадцi, маса устаткування 0,1 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шт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</w:tr>
            <w:tr w:rsidR="004126B1" w:rsidRPr="005D26D0" w:rsidTr="00885B29"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Монтаж устаткування без механ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зм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в на в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дкрит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й</w:t>
                  </w:r>
                </w:p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площадцi, маса устаткування 0,5 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шт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</w:tr>
            <w:tr w:rsidR="004126B1" w:rsidRPr="00885B29" w:rsidTr="00885B29">
              <w:tc>
                <w:tcPr>
                  <w:tcW w:w="567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</w:tcPr>
                <w:p w:rsidR="004126B1" w:rsidRPr="005D26D0" w:rsidRDefault="004126B1" w:rsidP="004E29BE">
                  <w:pPr>
                    <w:keepLines/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</w:pP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Монтаж устаткування без механ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зм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в на в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дкрит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й</w:t>
                  </w:r>
                </w:p>
                <w:p w:rsidR="004126B1" w:rsidRPr="00885B29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85B29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площадц</w:t>
                  </w:r>
                  <w:r w:rsidRPr="005D26D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885B29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, маса устаткування 1 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126B1" w:rsidRPr="00885B29" w:rsidRDefault="004126B1" w:rsidP="004E29BE">
                  <w:pPr>
                    <w:keepLines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85B29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 xml:space="preserve">  шт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6B1" w:rsidRPr="00885B29" w:rsidRDefault="004126B1" w:rsidP="004E29BE">
                  <w:pPr>
                    <w:keepLines/>
                    <w:jc w:val="right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85B29"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  <w:t>7</w:t>
                  </w:r>
                </w:p>
              </w:tc>
            </w:tr>
          </w:tbl>
          <w:p w:rsidR="004126B1" w:rsidRPr="005D26D0" w:rsidRDefault="004126B1" w:rsidP="00A231F0">
            <w:pPr>
              <w:keepLines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D26D0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126B1" w:rsidRPr="007954CF" w:rsidRDefault="004126B1" w:rsidP="005D26D0">
      <w:pPr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4126B1" w:rsidRDefault="004126B1" w:rsidP="007954CF">
      <w:pPr>
        <w:rPr>
          <w:rFonts w:ascii="Times New Roman" w:hAnsi="Times New Roman"/>
          <w:bCs/>
          <w:spacing w:val="-3"/>
          <w:sz w:val="20"/>
          <w:szCs w:val="20"/>
          <w:lang w:val="uk-UA"/>
        </w:rPr>
      </w:pPr>
    </w:p>
    <w:p w:rsidR="004126B1" w:rsidRPr="007954CF" w:rsidRDefault="004126B1" w:rsidP="007954CF">
      <w:pPr>
        <w:jc w:val="center"/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 w:rsidRPr="007954CF">
        <w:rPr>
          <w:rFonts w:ascii="Times New Roman" w:hAnsi="Times New Roman"/>
          <w:bCs/>
          <w:spacing w:val="-3"/>
          <w:sz w:val="24"/>
          <w:szCs w:val="24"/>
        </w:rPr>
        <w:t>Відомість обсягів ресурсів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80"/>
      </w:tblGrid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Флайбокс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Фанбокс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Грайндбокс ( грань/грань)кіньковий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Грайндбокс ( грань)під фанбокс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Квотерпайп високий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Квотерпайп з збільшеним столом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Квотерпайп середній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Квотерпайп малий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Бенк малий пологий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Бенк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Мануалбокс(грань)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Рейл кіньковий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Рейл прямий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Анкер 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PROLONGI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10х80/10 нейлон</w:t>
            </w:r>
          </w:p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гвинт6гр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0,42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Герметик на основі М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полімерів, туба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5D26D0">
                <w:rPr>
                  <w:rFonts w:ascii="Arial" w:hAnsi="Arial" w:cs="Arial"/>
                  <w:spacing w:val="-3"/>
                  <w:sz w:val="20"/>
                  <w:szCs w:val="20"/>
                  <w:lang w:val="ru-RU"/>
                </w:rPr>
                <w:t>0,6 кг</w:t>
              </w:r>
            </w:smartTag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 xml:space="preserve">Стрічка малярна,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5D26D0">
                <w:rPr>
                  <w:rFonts w:ascii="Arial" w:hAnsi="Arial" w:cs="Arial"/>
                  <w:spacing w:val="-3"/>
                  <w:sz w:val="20"/>
                  <w:szCs w:val="20"/>
                </w:rPr>
                <w:t>35 м</w:t>
              </w:r>
            </w:smartTag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4126B1" w:rsidRPr="005D26D0" w:rsidTr="00A231F0"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Джгут ущільнювальний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125,24</w:t>
            </w:r>
          </w:p>
        </w:tc>
      </w:tr>
      <w:tr w:rsidR="004126B1" w:rsidRPr="005D26D0" w:rsidTr="00A231F0">
        <w:trPr>
          <w:trHeight w:val="363"/>
        </w:trPr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Глибокопроникний зміцнювач</w:t>
            </w:r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</w:tr>
      <w:tr w:rsidR="004126B1" w:rsidRPr="005D26D0" w:rsidTr="00A231F0">
        <w:trPr>
          <w:trHeight w:val="326"/>
        </w:trPr>
        <w:tc>
          <w:tcPr>
            <w:tcW w:w="3379" w:type="dxa"/>
          </w:tcPr>
          <w:p w:rsidR="004126B1" w:rsidRPr="005D26D0" w:rsidRDefault="004126B1" w:rsidP="00A231F0">
            <w:pPr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Праймер для герметика на основі 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MS</w:t>
            </w:r>
            <w:r w:rsidRPr="005D26D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5D26D0">
                <w:rPr>
                  <w:rFonts w:ascii="Arial" w:hAnsi="Arial" w:cs="Arial"/>
                  <w:spacing w:val="-3"/>
                  <w:sz w:val="20"/>
                  <w:szCs w:val="20"/>
                  <w:lang w:val="ru-RU"/>
                </w:rPr>
                <w:t>0,95 л</w:t>
              </w:r>
            </w:smartTag>
          </w:p>
        </w:tc>
        <w:tc>
          <w:tcPr>
            <w:tcW w:w="3379" w:type="dxa"/>
          </w:tcPr>
          <w:p w:rsidR="004126B1" w:rsidRPr="005D26D0" w:rsidRDefault="004126B1" w:rsidP="00A231F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3380" w:type="dxa"/>
          </w:tcPr>
          <w:p w:rsidR="004126B1" w:rsidRPr="005D26D0" w:rsidRDefault="004126B1" w:rsidP="00A231F0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D0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</w:tbl>
    <w:p w:rsidR="004126B1" w:rsidRDefault="004126B1" w:rsidP="007954CF">
      <w:pPr>
        <w:pStyle w:val="Default"/>
        <w:widowControl w:val="0"/>
        <w:rPr>
          <w:lang w:val="ru-RU" w:eastAsia="en-US"/>
        </w:rPr>
      </w:pPr>
    </w:p>
    <w:p w:rsidR="004126B1" w:rsidRDefault="004126B1" w:rsidP="00F3248E">
      <w:pPr>
        <w:pStyle w:val="Default"/>
        <w:widowControl w:val="0"/>
        <w:ind w:left="284"/>
        <w:jc w:val="center"/>
        <w:rPr>
          <w:lang w:val="ru-RU" w:eastAsia="en-US"/>
        </w:rPr>
      </w:pPr>
    </w:p>
    <w:p w:rsidR="004126B1" w:rsidRDefault="004126B1" w:rsidP="00F3248E">
      <w:pPr>
        <w:pStyle w:val="Default"/>
        <w:widowControl w:val="0"/>
        <w:ind w:left="284"/>
        <w:jc w:val="center"/>
        <w:rPr>
          <w:lang w:val="ru-RU" w:eastAsia="en-US"/>
        </w:rPr>
      </w:pPr>
    </w:p>
    <w:p w:rsidR="004126B1" w:rsidRDefault="004126B1" w:rsidP="00F3248E">
      <w:pPr>
        <w:pStyle w:val="Default"/>
        <w:widowControl w:val="0"/>
        <w:ind w:left="284"/>
        <w:jc w:val="center"/>
        <w:rPr>
          <w:lang w:val="ru-RU" w:eastAsia="en-US"/>
        </w:rPr>
      </w:pPr>
    </w:p>
    <w:p w:rsidR="004126B1" w:rsidRDefault="004126B1" w:rsidP="00F3248E">
      <w:pPr>
        <w:pStyle w:val="Default"/>
        <w:widowControl w:val="0"/>
        <w:ind w:left="284"/>
        <w:jc w:val="center"/>
        <w:rPr>
          <w:lang w:eastAsia="en-US"/>
        </w:rPr>
      </w:pPr>
      <w:r>
        <w:rPr>
          <w:lang w:val="ru-RU" w:eastAsia="en-US"/>
        </w:rPr>
        <w:t>ТЕХН</w:t>
      </w:r>
      <w:r>
        <w:rPr>
          <w:lang w:eastAsia="en-US"/>
        </w:rPr>
        <w:t>ІЧНІ ХАРАКТЕРИСТИКИ ОБ</w:t>
      </w:r>
      <w:r>
        <w:rPr>
          <w:lang w:val="en-US" w:eastAsia="en-US"/>
        </w:rPr>
        <w:t>’</w:t>
      </w:r>
      <w:r>
        <w:rPr>
          <w:lang w:eastAsia="en-US"/>
        </w:rPr>
        <w:t xml:space="preserve">ЄКТУ </w:t>
      </w:r>
    </w:p>
    <w:tbl>
      <w:tblPr>
        <w:tblpPr w:leftFromText="180" w:rightFromText="180" w:vertAnchor="text" w:horzAnchor="margin" w:tblpXSpec="center" w:tblpY="187"/>
        <w:tblW w:w="10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8"/>
        <w:gridCol w:w="7380"/>
        <w:gridCol w:w="2793"/>
      </w:tblGrid>
      <w:tr w:rsidR="004126B1" w:rsidTr="00A231F0">
        <w:trPr>
          <w:trHeight w:val="24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  <w:b/>
                <w:bCs/>
              </w:rPr>
              <w:t>Перелік елементів скейт-парку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  <w:b/>
                <w:bCs/>
              </w:rPr>
              <w:t>Розміри, м. *</w:t>
            </w:r>
          </w:p>
        </w:tc>
      </w:tr>
      <w:tr w:rsidR="004126B1" w:rsidTr="00A231F0">
        <w:trPr>
          <w:trHeight w:val="49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6B1" w:rsidRPr="00835C87" w:rsidRDefault="004126B1" w:rsidP="00A231F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6B1" w:rsidRPr="00835C87" w:rsidRDefault="004126B1" w:rsidP="00A231F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6B1" w:rsidRPr="00835C87" w:rsidRDefault="004126B1" w:rsidP="00A231F0">
            <w:pPr>
              <w:rPr>
                <w:rFonts w:ascii="Times New Roman" w:eastAsia="Arial Unicode MS" w:hAnsi="Times New Roman"/>
              </w:rPr>
            </w:pP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флайбокс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3,7 x 7,1 x 1,2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фанбокс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4,9 x 6,6 x 0,5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грайндбокс (грань/грань)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0,6 x 7,3 x 0,8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рейл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0,05 x 4,9 x 0,8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грайндбокс (грань)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0,6 x 4,9 x 0,4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квотерпайп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3,7 x 3,5 x 2,1 (3,3)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квотерпайп зі збільшеним столом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4,9 x 3,5 x 1,5 (2,7)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квотерпайп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4,9 x 3,4 x 1,8 (3)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бенк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3,7 x 3,7 x 1,2 (2,4)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квотерпайп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4,9 x 3 x 1,2 (2,4)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бенк малий пологий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4,9 x 3,4 x 0,9 (2,1)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рейл круглий прямий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0,05 x 4 x 0,3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мануалбокс (грань)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1,2 x 3,7 x 0,2</w:t>
            </w:r>
          </w:p>
        </w:tc>
      </w:tr>
      <w:tr w:rsidR="004126B1" w:rsidTr="00A231F0">
        <w:trPr>
          <w:trHeight w:val="2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14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грайндбокс (грань)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5C87">
              <w:rPr>
                <w:rFonts w:ascii="Times New Roman" w:hAnsi="Times New Roman"/>
              </w:rPr>
              <w:t>0,6 x 4,9 x 0,5</w:t>
            </w:r>
          </w:p>
        </w:tc>
      </w:tr>
      <w:tr w:rsidR="004126B1" w:rsidRPr="000A67CD" w:rsidTr="00A231F0">
        <w:trPr>
          <w:trHeight w:val="219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6B1" w:rsidRDefault="004126B1" w:rsidP="00A231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35C87">
              <w:rPr>
                <w:rFonts w:ascii="Times New Roman" w:hAnsi="Times New Roman"/>
              </w:rPr>
              <w:t>* - ширина Х довжина Х висота, деякі розміри можуть відрізнятися від ескізних на +/- 5 %</w:t>
            </w:r>
          </w:p>
        </w:tc>
      </w:tr>
    </w:tbl>
    <w:p w:rsidR="004126B1" w:rsidRPr="00F3248E" w:rsidRDefault="004126B1" w:rsidP="00F32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/>
          <w:highlight w:val="yellow"/>
          <w:lang w:val="ru-RU" w:eastAsia="uk-UA"/>
        </w:rPr>
      </w:pPr>
      <w:r>
        <w:rPr>
          <w:noProof/>
          <w:lang w:val="uk-UA" w:eastAsia="uk-UA"/>
        </w:rPr>
        <w:pict>
          <v:rect id="Прямоугольник 1" o:spid="_x0000_s1026" style="position:absolute;margin-left:28.3pt;margin-top:353.25pt;width:539.1pt;height:13.8pt;z-index:251658240;visibility:visible;mso-wrap-distance-left:0;mso-wrap-distance-right:0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" filled="f" stroked="f">
            <v:textbox style="mso-fit-shape-to-text:t" inset="0,0,0,0">
              <w:txbxContent>
                <w:p w:rsidR="004126B1" w:rsidRPr="007159E4" w:rsidRDefault="004126B1" w:rsidP="00F3248E"/>
              </w:txbxContent>
            </v:textbox>
            <w10:wrap type="topAndBottom" anchorx="page" anchory="page"/>
          </v:rect>
        </w:pict>
      </w:r>
      <w:r w:rsidRPr="00F3248E">
        <w:rPr>
          <w:rFonts w:ascii="Times New Roman" w:hAnsi="Times New Roman"/>
          <w:highlight w:val="yellow"/>
          <w:lang w:val="ru-RU" w:eastAsia="uk-UA"/>
        </w:rPr>
        <w:t xml:space="preserve">1. Елементи обладнання скейт-парку кріпити до основи анкерами </w:t>
      </w:r>
      <w:r w:rsidRPr="00C6489C">
        <w:rPr>
          <w:rFonts w:ascii="Times New Roman" w:hAnsi="Times New Roman"/>
          <w:highlight w:val="yellow"/>
          <w:lang w:eastAsia="uk-UA"/>
        </w:rPr>
        <w:t>PROLONGI</w:t>
      </w:r>
      <w:r w:rsidRPr="00F3248E">
        <w:rPr>
          <w:rFonts w:ascii="Times New Roman" w:hAnsi="Times New Roman"/>
          <w:highlight w:val="yellow"/>
          <w:lang w:val="ru-RU" w:eastAsia="uk-UA"/>
        </w:rPr>
        <w:t>-</w:t>
      </w:r>
      <w:r w:rsidRPr="00C6489C">
        <w:rPr>
          <w:rFonts w:ascii="Times New Roman" w:hAnsi="Times New Roman"/>
          <w:highlight w:val="yellow"/>
          <w:lang w:eastAsia="uk-UA"/>
        </w:rPr>
        <w:t>H</w:t>
      </w:r>
      <w:r w:rsidRPr="00F3248E">
        <w:rPr>
          <w:rFonts w:ascii="Times New Roman" w:hAnsi="Times New Roman"/>
          <w:highlight w:val="yellow"/>
          <w:lang w:val="ru-RU" w:eastAsia="uk-UA"/>
        </w:rPr>
        <w:t xml:space="preserve"> 10х80/10.</w:t>
      </w:r>
    </w:p>
    <w:p w:rsidR="004126B1" w:rsidRPr="00F3248E" w:rsidRDefault="004126B1" w:rsidP="00F32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/>
          <w:highlight w:val="yellow"/>
          <w:lang w:val="ru-RU" w:eastAsia="uk-UA"/>
        </w:rPr>
      </w:pPr>
      <w:r w:rsidRPr="00F3248E">
        <w:rPr>
          <w:rFonts w:ascii="Times New Roman" w:hAnsi="Times New Roman"/>
          <w:highlight w:val="yellow"/>
          <w:lang w:val="ru-RU" w:eastAsia="uk-UA"/>
        </w:rPr>
        <w:t>2. Дерев'яні елементи повинні бути просочені антисептичним та антипиренним розчином, методом занурення.</w:t>
      </w:r>
    </w:p>
    <w:p w:rsidR="004126B1" w:rsidRPr="00F3248E" w:rsidRDefault="004126B1" w:rsidP="00F32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/>
          <w:highlight w:val="yellow"/>
          <w:lang w:val="ru-RU" w:eastAsia="uk-UA"/>
        </w:rPr>
      </w:pPr>
      <w:r w:rsidRPr="00F3248E">
        <w:rPr>
          <w:rFonts w:ascii="Times New Roman" w:hAnsi="Times New Roman"/>
          <w:highlight w:val="yellow"/>
          <w:lang w:val="ru-RU" w:eastAsia="uk-UA"/>
        </w:rPr>
        <w:t xml:space="preserve">3. Фанера має бути водостійка ламінована з обох боків, яка відповідає європейському стандарту </w:t>
      </w:r>
      <w:r w:rsidRPr="00C6489C">
        <w:rPr>
          <w:rFonts w:ascii="Times New Roman" w:hAnsi="Times New Roman"/>
          <w:highlight w:val="yellow"/>
          <w:lang w:eastAsia="uk-UA"/>
        </w:rPr>
        <w:t>EN</w:t>
      </w:r>
      <w:r w:rsidRPr="00F3248E">
        <w:rPr>
          <w:rFonts w:ascii="Times New Roman" w:hAnsi="Times New Roman"/>
          <w:highlight w:val="yellow"/>
          <w:lang w:val="ru-RU" w:eastAsia="uk-UA"/>
        </w:rPr>
        <w:t xml:space="preserve"> 13986.</w:t>
      </w:r>
    </w:p>
    <w:p w:rsidR="004126B1" w:rsidRPr="00F3248E" w:rsidRDefault="004126B1" w:rsidP="00F32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/>
          <w:highlight w:val="yellow"/>
          <w:lang w:val="ru-RU" w:eastAsia="uk-UA"/>
        </w:rPr>
      </w:pPr>
      <w:r w:rsidRPr="00F3248E">
        <w:rPr>
          <w:rFonts w:ascii="Times New Roman" w:hAnsi="Times New Roman"/>
          <w:highlight w:val="yellow"/>
          <w:lang w:val="ru-RU" w:eastAsia="uk-UA"/>
        </w:rPr>
        <w:t xml:space="preserve">4. Паркани елементів скейт-парку мають бути металеві оцинковані висотою не менше </w:t>
      </w:r>
      <w:smartTag w:uri="urn:schemas-microsoft-com:office:smarttags" w:element="metricconverter">
        <w:smartTagPr>
          <w:attr w:name="ProductID" w:val="18 мм"/>
        </w:smartTagPr>
        <w:r w:rsidRPr="00F3248E">
          <w:rPr>
            <w:rFonts w:ascii="Times New Roman" w:hAnsi="Times New Roman"/>
            <w:highlight w:val="yellow"/>
            <w:lang w:val="ru-RU" w:eastAsia="uk-UA"/>
          </w:rPr>
          <w:t>1,20 м</w:t>
        </w:r>
      </w:smartTag>
      <w:r w:rsidRPr="00F3248E">
        <w:rPr>
          <w:rFonts w:ascii="Times New Roman" w:hAnsi="Times New Roman"/>
          <w:highlight w:val="yellow"/>
          <w:lang w:val="ru-RU" w:eastAsia="uk-UA"/>
        </w:rPr>
        <w:t xml:space="preserve">, згідно європейського стандарту </w:t>
      </w:r>
      <w:r w:rsidRPr="00C6489C">
        <w:rPr>
          <w:rFonts w:ascii="Times New Roman" w:hAnsi="Times New Roman"/>
          <w:highlight w:val="yellow"/>
          <w:lang w:eastAsia="uk-UA"/>
        </w:rPr>
        <w:t>EN</w:t>
      </w:r>
      <w:r w:rsidRPr="00F3248E">
        <w:rPr>
          <w:rFonts w:ascii="Times New Roman" w:hAnsi="Times New Roman"/>
          <w:highlight w:val="yellow"/>
          <w:lang w:val="ru-RU" w:eastAsia="uk-UA"/>
        </w:rPr>
        <w:t xml:space="preserve"> 14974.</w:t>
      </w:r>
    </w:p>
    <w:p w:rsidR="004126B1" w:rsidRPr="00F3248E" w:rsidRDefault="004126B1" w:rsidP="00F32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/>
          <w:highlight w:val="yellow"/>
          <w:lang w:val="ru-RU" w:eastAsia="uk-UA"/>
        </w:rPr>
      </w:pPr>
      <w:r w:rsidRPr="00F3248E">
        <w:rPr>
          <w:rFonts w:ascii="Times New Roman" w:hAnsi="Times New Roman"/>
          <w:highlight w:val="yellow"/>
          <w:lang w:val="ru-RU" w:eastAsia="uk-UA"/>
        </w:rPr>
        <w:t xml:space="preserve">5. Всі металеві заїзди, захисти на кутах фігур та в місцях для ковзання необхідно виконати товщиною </w:t>
      </w:r>
      <w:smartTag w:uri="urn:schemas-microsoft-com:office:smarttags" w:element="metricconverter">
        <w:smartTagPr>
          <w:attr w:name="ProductID" w:val="18 мм"/>
        </w:smartTagPr>
        <w:r w:rsidRPr="00F3248E">
          <w:rPr>
            <w:rFonts w:ascii="Times New Roman" w:hAnsi="Times New Roman"/>
            <w:highlight w:val="yellow"/>
            <w:lang w:val="ru-RU" w:eastAsia="uk-UA"/>
          </w:rPr>
          <w:t>3 мм</w:t>
        </w:r>
      </w:smartTag>
      <w:r w:rsidRPr="00F3248E">
        <w:rPr>
          <w:rFonts w:ascii="Times New Roman" w:hAnsi="Times New Roman"/>
          <w:highlight w:val="yellow"/>
          <w:lang w:val="ru-RU" w:eastAsia="uk-UA"/>
        </w:rPr>
        <w:t xml:space="preserve"> оцинкованими.</w:t>
      </w:r>
    </w:p>
    <w:p w:rsidR="004126B1" w:rsidRPr="00F3248E" w:rsidRDefault="004126B1" w:rsidP="00F32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/>
          <w:highlight w:val="yellow"/>
          <w:lang w:val="ru-RU" w:eastAsia="uk-UA"/>
        </w:rPr>
      </w:pPr>
      <w:r w:rsidRPr="00F3248E">
        <w:rPr>
          <w:rFonts w:ascii="Times New Roman" w:hAnsi="Times New Roman"/>
          <w:highlight w:val="yellow"/>
          <w:lang w:val="ru-RU" w:eastAsia="uk-UA"/>
        </w:rPr>
        <w:t xml:space="preserve">6. Система каркасу - модульна, з подвійною структурою центральних стінок (сумарна товщина </w:t>
      </w:r>
      <w:smartTag w:uri="urn:schemas-microsoft-com:office:smarttags" w:element="metricconverter">
        <w:smartTagPr>
          <w:attr w:name="ProductID" w:val="18 мм"/>
        </w:smartTagPr>
        <w:r w:rsidRPr="00F3248E">
          <w:rPr>
            <w:rFonts w:ascii="Times New Roman" w:hAnsi="Times New Roman"/>
            <w:highlight w:val="yellow"/>
            <w:lang w:val="ru-RU" w:eastAsia="uk-UA"/>
          </w:rPr>
          <w:t>24 мм</w:t>
        </w:r>
      </w:smartTag>
      <w:r w:rsidRPr="00F3248E">
        <w:rPr>
          <w:rFonts w:ascii="Times New Roman" w:hAnsi="Times New Roman"/>
          <w:highlight w:val="yellow"/>
          <w:lang w:val="ru-RU" w:eastAsia="uk-UA"/>
        </w:rPr>
        <w:t>).</w:t>
      </w:r>
    </w:p>
    <w:p w:rsidR="004126B1" w:rsidRPr="00C6489C" w:rsidRDefault="004126B1" w:rsidP="00F3248E">
      <w:pPr>
        <w:pStyle w:val="Default"/>
        <w:widowControl w:val="0"/>
        <w:rPr>
          <w:highlight w:val="yellow"/>
        </w:rPr>
      </w:pPr>
      <w:r w:rsidRPr="00C6489C">
        <w:rPr>
          <w:highlight w:val="yellow"/>
          <w:lang w:eastAsia="uk-UA"/>
        </w:rPr>
        <w:t xml:space="preserve">7. Покриття поверхні елементів скейт-парку для їзди - 2 шари: 9 + 9 = </w:t>
      </w:r>
      <w:smartTag w:uri="urn:schemas-microsoft-com:office:smarttags" w:element="metricconverter">
        <w:smartTagPr>
          <w:attr w:name="ProductID" w:val="18 мм"/>
        </w:smartTagPr>
        <w:r w:rsidRPr="00C6489C">
          <w:rPr>
            <w:highlight w:val="yellow"/>
            <w:lang w:eastAsia="uk-UA"/>
          </w:rPr>
          <w:t>18 мм</w:t>
        </w:r>
      </w:smartTag>
      <w:r w:rsidRPr="00C6489C">
        <w:rPr>
          <w:highlight w:val="yellow"/>
          <w:lang w:eastAsia="uk-UA"/>
        </w:rPr>
        <w:t xml:space="preserve"> (фанерний нижній шар та фанерний верхній шар з антиковзаючою структурою).</w:t>
      </w:r>
      <w:r w:rsidRPr="00C6489C">
        <w:rPr>
          <w:highlight w:val="yellow"/>
        </w:rPr>
        <w:t>.</w:t>
      </w:r>
    </w:p>
    <w:p w:rsidR="004126B1" w:rsidRPr="00262D3E" w:rsidRDefault="004126B1" w:rsidP="00F3248E">
      <w:pPr>
        <w:pStyle w:val="Default"/>
        <w:widowControl w:val="0"/>
        <w:ind w:left="-142"/>
        <w:jc w:val="both"/>
      </w:pPr>
      <w:r w:rsidRPr="00C6489C">
        <w:rPr>
          <w:highlight w:val="yellow"/>
          <w:lang w:val="ru-RU"/>
        </w:rPr>
        <w:t xml:space="preserve">   8</w:t>
      </w:r>
      <w:r w:rsidRPr="00C6489C">
        <w:rPr>
          <w:highlight w:val="yellow"/>
        </w:rPr>
        <w:t>. Учасник в складі тендерної пропозиції повинен надати адресований замовнику гарантійний лист про повне дотримання встановлених Замовником технічних, якісних та кількісних вимог до предмету закупівлі. Разом з гарантійним листом Учасник закупівлі надає технічний паспорт, інструкцію користувача та Методичні рекомендації по використанню на майбутній об’єкт будівництва відповідно до встановлених замовником технічних вимог.</w:t>
      </w:r>
    </w:p>
    <w:p w:rsidR="004126B1" w:rsidRPr="00F3248E" w:rsidRDefault="004126B1" w:rsidP="00F3248E">
      <w:pPr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4126B1" w:rsidRDefault="004126B1" w:rsidP="00F3248E">
      <w:pPr>
        <w:rPr>
          <w:rFonts w:ascii="Times New Roman" w:hAnsi="Times New Roman"/>
          <w:b/>
          <w:lang w:val="ru-RU" w:eastAsia="uk-UA"/>
        </w:rPr>
      </w:pPr>
    </w:p>
    <w:p w:rsidR="004126B1" w:rsidRDefault="004126B1" w:rsidP="00F3248E">
      <w:pPr>
        <w:rPr>
          <w:rFonts w:ascii="Times New Roman" w:hAnsi="Times New Roman"/>
          <w:b/>
          <w:lang w:val="ru-RU" w:eastAsia="uk-UA"/>
        </w:rPr>
      </w:pPr>
    </w:p>
    <w:p w:rsidR="004126B1" w:rsidRDefault="004126B1" w:rsidP="00F3248E">
      <w:pPr>
        <w:rPr>
          <w:rFonts w:ascii="Times New Roman" w:hAnsi="Times New Roman"/>
          <w:b/>
          <w:lang w:val="ru-RU" w:eastAsia="uk-UA"/>
        </w:rPr>
      </w:pPr>
    </w:p>
    <w:p w:rsidR="004126B1" w:rsidRDefault="004126B1" w:rsidP="00F3248E">
      <w:pPr>
        <w:rPr>
          <w:rFonts w:ascii="Times New Roman" w:hAnsi="Times New Roman"/>
          <w:b/>
          <w:lang w:val="ru-RU" w:eastAsia="uk-UA"/>
        </w:rPr>
      </w:pPr>
    </w:p>
    <w:p w:rsidR="004126B1" w:rsidRDefault="004126B1" w:rsidP="00F3248E">
      <w:pPr>
        <w:rPr>
          <w:rFonts w:ascii="Times New Roman" w:hAnsi="Times New Roman"/>
          <w:b/>
          <w:lang w:val="ru-RU" w:eastAsia="uk-UA"/>
        </w:rPr>
      </w:pPr>
    </w:p>
    <w:p w:rsidR="004126B1" w:rsidRDefault="004126B1" w:rsidP="00F3248E">
      <w:pPr>
        <w:rPr>
          <w:rFonts w:ascii="Times New Roman" w:hAnsi="Times New Roman"/>
          <w:b/>
          <w:lang w:val="ru-RU" w:eastAsia="uk-UA"/>
        </w:rPr>
      </w:pPr>
    </w:p>
    <w:p w:rsidR="004126B1" w:rsidRDefault="004126B1" w:rsidP="00F3248E">
      <w:pPr>
        <w:rPr>
          <w:rFonts w:ascii="Times New Roman" w:hAnsi="Times New Roman"/>
          <w:b/>
          <w:lang w:val="ru-RU" w:eastAsia="uk-UA"/>
        </w:rPr>
      </w:pPr>
    </w:p>
    <w:p w:rsidR="004126B1" w:rsidRPr="00F3248E" w:rsidRDefault="004126B1" w:rsidP="00F3248E">
      <w:pPr>
        <w:rPr>
          <w:rFonts w:ascii="Times New Roman" w:hAnsi="Times New Roman"/>
          <w:sz w:val="28"/>
          <w:szCs w:val="28"/>
          <w:lang w:val="ru-RU"/>
        </w:rPr>
      </w:pPr>
      <w:r w:rsidRPr="00F3248E">
        <w:rPr>
          <w:rFonts w:ascii="Times New Roman" w:hAnsi="Times New Roman"/>
          <w:b/>
          <w:lang w:val="ru-RU" w:eastAsia="uk-UA"/>
        </w:rPr>
        <w:t>Під час підписання договору про закупівлю переможець процедури закупівлі зобов’язаний надати Замовнику  за підписом керівника чи уповноваженої особи з печаткою (в разі наявності) в паперовому вигляді інформацію щодо підтвердження цінової пропозиції</w:t>
      </w:r>
    </w:p>
    <w:p w:rsidR="004126B1" w:rsidRPr="000A67CD" w:rsidRDefault="004126B1" w:rsidP="00F3248E">
      <w:pPr>
        <w:jc w:val="both"/>
        <w:rPr>
          <w:rFonts w:ascii="Times New Roman" w:hAnsi="Times New Roman"/>
          <w:lang w:val="ru-RU"/>
        </w:rPr>
      </w:pPr>
      <w:r w:rsidRPr="000A67CD">
        <w:rPr>
          <w:rFonts w:ascii="Times New Roman" w:hAnsi="Times New Roman"/>
          <w:lang w:val="ru-RU"/>
        </w:rPr>
        <w:t>-  Локальні кошториси;</w:t>
      </w:r>
    </w:p>
    <w:p w:rsidR="004126B1" w:rsidRPr="000A67CD" w:rsidRDefault="004126B1" w:rsidP="00F3248E">
      <w:pPr>
        <w:jc w:val="both"/>
        <w:rPr>
          <w:rFonts w:ascii="Times New Roman" w:hAnsi="Times New Roman"/>
          <w:lang w:val="ru-RU"/>
        </w:rPr>
      </w:pPr>
      <w:r w:rsidRPr="000A67CD">
        <w:rPr>
          <w:rFonts w:ascii="Times New Roman" w:hAnsi="Times New Roman"/>
          <w:lang w:val="ru-RU"/>
        </w:rPr>
        <w:t>- Підсумкова відомість ресурсів:</w:t>
      </w:r>
    </w:p>
    <w:p w:rsidR="004126B1" w:rsidRPr="00F3248E" w:rsidRDefault="004126B1" w:rsidP="00F3248E">
      <w:pPr>
        <w:jc w:val="both"/>
        <w:rPr>
          <w:rFonts w:ascii="Times New Roman" w:hAnsi="Times New Roman"/>
          <w:lang w:val="ru-RU"/>
        </w:rPr>
      </w:pPr>
      <w:r w:rsidRPr="00F3248E">
        <w:rPr>
          <w:rFonts w:ascii="Times New Roman" w:hAnsi="Times New Roman"/>
          <w:lang w:val="ru-RU"/>
        </w:rPr>
        <w:t>- Розрахунок загальновиробничих витрат;</w:t>
      </w:r>
    </w:p>
    <w:p w:rsidR="004126B1" w:rsidRPr="00F3248E" w:rsidRDefault="004126B1" w:rsidP="00F3248E">
      <w:pPr>
        <w:jc w:val="both"/>
        <w:rPr>
          <w:rFonts w:ascii="Times New Roman" w:hAnsi="Times New Roman"/>
          <w:lang w:val="ru-RU"/>
        </w:rPr>
      </w:pPr>
      <w:r w:rsidRPr="00F3248E">
        <w:rPr>
          <w:rFonts w:ascii="Times New Roman" w:hAnsi="Times New Roman"/>
          <w:lang w:val="ru-RU"/>
        </w:rPr>
        <w:t>- Розрахунок адміністративних витрат(у разі наявності);</w:t>
      </w:r>
    </w:p>
    <w:p w:rsidR="004126B1" w:rsidRPr="00F3248E" w:rsidRDefault="004126B1" w:rsidP="00F3248E">
      <w:pPr>
        <w:jc w:val="both"/>
        <w:rPr>
          <w:rFonts w:ascii="Times New Roman" w:hAnsi="Times New Roman"/>
          <w:lang w:val="ru-RU"/>
        </w:rPr>
      </w:pPr>
      <w:r w:rsidRPr="00F3248E">
        <w:rPr>
          <w:lang w:val="ru-RU"/>
        </w:rPr>
        <w:t xml:space="preserve">- Примірний календарних </w:t>
      </w:r>
      <w:r>
        <w:rPr>
          <w:lang w:val="uk-UA"/>
        </w:rPr>
        <w:t xml:space="preserve">план </w:t>
      </w:r>
      <w:r w:rsidRPr="00F3248E">
        <w:rPr>
          <w:lang w:val="ru-RU"/>
        </w:rPr>
        <w:t xml:space="preserve"> робіт (графік робіт складений з розрахунку загальної тривалості  будівельних робіт)</w:t>
      </w:r>
      <w:r w:rsidRPr="00591D33">
        <w:rPr>
          <w:color w:val="000000"/>
          <w:lang w:val="uk-UA"/>
        </w:rPr>
        <w:t>.</w:t>
      </w:r>
    </w:p>
    <w:p w:rsidR="004126B1" w:rsidRPr="00591D33" w:rsidRDefault="004126B1" w:rsidP="00F3248E">
      <w:pPr>
        <w:pStyle w:val="ListParagraph"/>
        <w:widowControl w:val="0"/>
        <w:spacing w:after="0"/>
        <w:ind w:left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 w:rsidRPr="00591D33">
        <w:rPr>
          <w:rFonts w:ascii="Times New Roman" w:hAnsi="Times New Roman"/>
          <w:b/>
          <w:color w:val="000000"/>
          <w:szCs w:val="24"/>
        </w:rPr>
        <w:t>.</w:t>
      </w:r>
      <w:r w:rsidRPr="00591D33">
        <w:rPr>
          <w:rFonts w:ascii="Times New Roman" w:hAnsi="Times New Roman"/>
          <w:color w:val="000000"/>
          <w:szCs w:val="24"/>
        </w:rPr>
        <w:t xml:space="preserve"> Учасник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Про що у складі пропозицій надати гарантійний лист.</w:t>
      </w:r>
    </w:p>
    <w:p w:rsidR="004126B1" w:rsidRPr="00F3248E" w:rsidRDefault="004126B1" w:rsidP="00F3248E">
      <w:pPr>
        <w:tabs>
          <w:tab w:val="left" w:pos="993"/>
        </w:tabs>
        <w:jc w:val="both"/>
        <w:rPr>
          <w:rFonts w:ascii="Times New Roman" w:hAnsi="Times New Roman"/>
          <w:color w:val="000000"/>
          <w:lang w:val="ru-RU"/>
        </w:rPr>
      </w:pPr>
      <w:r w:rsidRPr="00F3248E">
        <w:rPr>
          <w:rFonts w:ascii="Times New Roman" w:hAnsi="Times New Roman"/>
          <w:b/>
          <w:color w:val="000000"/>
          <w:lang w:val="ru-RU"/>
        </w:rPr>
        <w:t>4</w:t>
      </w:r>
      <w:r w:rsidRPr="00F3248E">
        <w:rPr>
          <w:rFonts w:ascii="Times New Roman" w:hAnsi="Times New Roman"/>
          <w:color w:val="000000"/>
          <w:lang w:val="ru-RU"/>
        </w:rPr>
        <w:t>. Усі матеріали та обладнання, що монтуються, повинні бути новими та такими, що не були у використанні, про що учасник надає гарантійний лист  у складі своєї пропозиції.</w:t>
      </w:r>
    </w:p>
    <w:p w:rsidR="004126B1" w:rsidRPr="00F3248E" w:rsidRDefault="004126B1" w:rsidP="00F3248E">
      <w:pPr>
        <w:tabs>
          <w:tab w:val="left" w:pos="993"/>
        </w:tabs>
        <w:jc w:val="both"/>
        <w:rPr>
          <w:rFonts w:ascii="Times New Roman" w:hAnsi="Times New Roman"/>
          <w:color w:val="000000"/>
          <w:lang w:val="ru-RU"/>
        </w:rPr>
      </w:pPr>
      <w:r w:rsidRPr="00F3248E">
        <w:rPr>
          <w:rFonts w:ascii="Times New Roman" w:hAnsi="Times New Roman"/>
          <w:b/>
          <w:color w:val="000000"/>
          <w:lang w:val="ru-RU"/>
        </w:rPr>
        <w:t>5</w:t>
      </w:r>
      <w:r w:rsidRPr="00F3248E">
        <w:rPr>
          <w:rFonts w:ascii="Times New Roman" w:hAnsi="Times New Roman"/>
          <w:color w:val="000000"/>
          <w:lang w:val="ru-RU"/>
        </w:rPr>
        <w:t>. Роботи виконуються на підставі затвердженої проектно-кошторисної документації. Внесення змін до проектно-кошторисної документації, в тому числі зміна технології можлива лише після погодження з автором проекту, про що надається письмова згода.</w:t>
      </w:r>
    </w:p>
    <w:p w:rsidR="004126B1" w:rsidRDefault="004126B1" w:rsidP="00885B29">
      <w:pPr>
        <w:rPr>
          <w:rFonts w:ascii="Times New Roman" w:hAnsi="Times New Roman"/>
          <w:b/>
          <w:lang w:val="uk-UA"/>
        </w:rPr>
      </w:pPr>
    </w:p>
    <w:p w:rsidR="004126B1" w:rsidRPr="000A67CD" w:rsidRDefault="004126B1" w:rsidP="000A67CD">
      <w:pPr>
        <w:rPr>
          <w:rFonts w:ascii="Times New Roman" w:hAnsi="Times New Roman"/>
          <w:lang w:val="ru-RU"/>
        </w:rPr>
      </w:pPr>
      <w:bookmarkStart w:id="1" w:name="_Hlk117783290"/>
      <w:r w:rsidRPr="000A67CD">
        <w:rPr>
          <w:rFonts w:ascii="Times New Roman" w:hAnsi="Times New Roman"/>
          <w:lang w:val="ru-RU"/>
        </w:rPr>
        <w:t xml:space="preserve">2.  </w:t>
      </w:r>
      <w:r>
        <w:rPr>
          <w:rFonts w:ascii="Times New Roman" w:hAnsi="Times New Roman"/>
          <w:lang w:val="uk-UA"/>
        </w:rPr>
        <w:t xml:space="preserve">  </w:t>
      </w:r>
      <w:r w:rsidRPr="000A67CD">
        <w:rPr>
          <w:rFonts w:ascii="Times New Roman" w:eastAsia="Arial Unicode MS" w:hAnsi="Times New Roman"/>
          <w:lang w:val="ru-RU"/>
        </w:rPr>
        <w:t>ПРОЕКТ ДОГОВОРУ</w:t>
      </w:r>
      <w:r w:rsidRPr="000A67CD">
        <w:rPr>
          <w:rFonts w:ascii="Times New Roman" w:hAnsi="Times New Roman"/>
          <w:lang w:val="ru-RU"/>
        </w:rPr>
        <w:t xml:space="preserve"> Додаток № 3   до Документації </w:t>
      </w:r>
      <w:bookmarkEnd w:id="1"/>
      <w:r w:rsidRPr="000A67CD">
        <w:rPr>
          <w:rFonts w:ascii="Times New Roman" w:hAnsi="Times New Roman"/>
          <w:lang w:val="ru-RU"/>
        </w:rPr>
        <w:t xml:space="preserve"> викласти  у новій редакції  -</w:t>
      </w:r>
    </w:p>
    <w:p w:rsidR="004126B1" w:rsidRPr="000A67CD" w:rsidRDefault="004126B1" w:rsidP="000A67CD">
      <w:pPr>
        <w:rPr>
          <w:rFonts w:ascii="Times New Roman" w:eastAsia="Arial Unicode MS" w:hAnsi="Times New Roman"/>
        </w:rPr>
      </w:pPr>
      <w:r w:rsidRPr="000A67CD">
        <w:rPr>
          <w:rFonts w:ascii="Times New Roman" w:eastAsia="Arial Unicode MS" w:hAnsi="Times New Roman"/>
        </w:rPr>
        <w:t>ВИКЛАДЕНО В ОКРЕМОМУ ФАЙЛІ.</w:t>
      </w:r>
    </w:p>
    <w:p w:rsidR="004126B1" w:rsidRDefault="004126B1" w:rsidP="00B23056">
      <w:pPr>
        <w:tabs>
          <w:tab w:val="left" w:pos="435"/>
          <w:tab w:val="right" w:pos="10080"/>
        </w:tabs>
        <w:rPr>
          <w:sz w:val="24"/>
          <w:szCs w:val="24"/>
          <w:lang w:val="uk-UA"/>
        </w:rPr>
      </w:pPr>
    </w:p>
    <w:p w:rsidR="004126B1" w:rsidRDefault="004126B1" w:rsidP="000A67CD">
      <w:pPr>
        <w:rPr>
          <w:sz w:val="24"/>
          <w:szCs w:val="24"/>
          <w:lang w:val="uk-UA"/>
        </w:rPr>
      </w:pPr>
    </w:p>
    <w:p w:rsidR="004126B1" w:rsidRDefault="004126B1" w:rsidP="000A67CD">
      <w:pPr>
        <w:rPr>
          <w:sz w:val="24"/>
          <w:szCs w:val="24"/>
          <w:lang w:val="uk-UA"/>
        </w:rPr>
      </w:pPr>
    </w:p>
    <w:p w:rsidR="004126B1" w:rsidRDefault="004126B1" w:rsidP="000A67CD">
      <w:pPr>
        <w:rPr>
          <w:sz w:val="24"/>
          <w:szCs w:val="24"/>
          <w:lang w:val="uk-UA"/>
        </w:rPr>
      </w:pPr>
    </w:p>
    <w:p w:rsidR="004126B1" w:rsidRDefault="004126B1" w:rsidP="000A67CD">
      <w:pPr>
        <w:rPr>
          <w:sz w:val="24"/>
          <w:szCs w:val="24"/>
          <w:lang w:val="uk-UA"/>
        </w:rPr>
      </w:pPr>
    </w:p>
    <w:p w:rsidR="004126B1" w:rsidRPr="00520F6D" w:rsidRDefault="004126B1" w:rsidP="00520F6D">
      <w:pPr>
        <w:rPr>
          <w:sz w:val="24"/>
          <w:szCs w:val="24"/>
          <w:lang w:val="uk-UA"/>
        </w:rPr>
      </w:pPr>
    </w:p>
    <w:p w:rsidR="004126B1" w:rsidRPr="00520F6D" w:rsidRDefault="004126B1" w:rsidP="00520F6D">
      <w:pPr>
        <w:tabs>
          <w:tab w:val="left" w:pos="1215"/>
          <w:tab w:val="left" w:pos="5715"/>
        </w:tabs>
        <w:rPr>
          <w:rFonts w:ascii="Times New Roman" w:hAnsi="Times New Roman"/>
          <w:sz w:val="28"/>
          <w:szCs w:val="28"/>
          <w:lang w:val="uk-UA"/>
        </w:rPr>
      </w:pPr>
      <w:r w:rsidRPr="00520F6D">
        <w:rPr>
          <w:rFonts w:ascii="Times New Roman" w:hAnsi="Times New Roman"/>
          <w:sz w:val="28"/>
          <w:szCs w:val="28"/>
          <w:lang w:val="uk-UA"/>
        </w:rPr>
        <w:t xml:space="preserve">Уповноважена особа                         </w:t>
      </w:r>
      <w:r>
        <w:rPr>
          <w:rFonts w:ascii="Times New Roman" w:hAnsi="Times New Roman"/>
          <w:sz w:val="28"/>
          <w:szCs w:val="28"/>
          <w:lang w:val="uk-UA"/>
        </w:rPr>
        <w:t>підпис</w:t>
      </w:r>
      <w:r w:rsidRPr="00520F6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20F6D">
        <w:rPr>
          <w:rFonts w:ascii="Times New Roman" w:hAnsi="Times New Roman"/>
          <w:sz w:val="28"/>
          <w:szCs w:val="28"/>
          <w:lang w:val="uk-UA"/>
        </w:rPr>
        <w:t xml:space="preserve">  Ірина СОЛОВЕЙ</w:t>
      </w:r>
    </w:p>
    <w:p w:rsidR="004126B1" w:rsidRPr="00520F6D" w:rsidRDefault="004126B1" w:rsidP="00520F6D">
      <w:pPr>
        <w:tabs>
          <w:tab w:val="left" w:pos="1965"/>
        </w:tabs>
        <w:rPr>
          <w:rFonts w:ascii="Times New Roman" w:hAnsi="Times New Roman"/>
          <w:sz w:val="24"/>
          <w:szCs w:val="24"/>
          <w:lang w:val="uk-UA"/>
        </w:rPr>
      </w:pPr>
    </w:p>
    <w:p w:rsidR="004126B1" w:rsidRPr="00520F6D" w:rsidRDefault="004126B1" w:rsidP="00520F6D">
      <w:pPr>
        <w:tabs>
          <w:tab w:val="left" w:pos="1215"/>
          <w:tab w:val="left" w:pos="5715"/>
        </w:tabs>
        <w:rPr>
          <w:rFonts w:ascii="Times New Roman" w:hAnsi="Times New Roman"/>
          <w:sz w:val="24"/>
          <w:szCs w:val="24"/>
          <w:lang w:val="uk-UA"/>
        </w:rPr>
      </w:pPr>
      <w:r w:rsidRPr="00520F6D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sectPr w:rsidR="004126B1" w:rsidRPr="00520F6D" w:rsidSect="00F001F2">
      <w:pgSz w:w="11906" w:h="16838"/>
      <w:pgMar w:top="719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78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4C9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28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FC3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06F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4A8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B4B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B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089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D6D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813"/>
        </w:tabs>
        <w:ind w:left="5813"/>
      </w:pPr>
      <w:rPr>
        <w:rFonts w:cs="Times New Roman"/>
      </w:rPr>
    </w:lvl>
  </w:abstractNum>
  <w:abstractNum w:abstractNumId="11">
    <w:nsid w:val="0C3614BF"/>
    <w:multiLevelType w:val="hybridMultilevel"/>
    <w:tmpl w:val="392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F043CA"/>
    <w:multiLevelType w:val="hybridMultilevel"/>
    <w:tmpl w:val="F50687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21C23"/>
    <w:multiLevelType w:val="hybridMultilevel"/>
    <w:tmpl w:val="16F2A23A"/>
    <w:lvl w:ilvl="0" w:tplc="83D61DF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E40B61"/>
    <w:multiLevelType w:val="hybridMultilevel"/>
    <w:tmpl w:val="68447F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844B0D"/>
    <w:multiLevelType w:val="hybridMultilevel"/>
    <w:tmpl w:val="3342F9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F0092B"/>
    <w:multiLevelType w:val="hybridMultilevel"/>
    <w:tmpl w:val="CCB48B66"/>
    <w:lvl w:ilvl="0" w:tplc="5810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4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14"/>
    <w:rsid w:val="000023D4"/>
    <w:rsid w:val="00020512"/>
    <w:rsid w:val="00021171"/>
    <w:rsid w:val="000626F4"/>
    <w:rsid w:val="00063C44"/>
    <w:rsid w:val="00073EFF"/>
    <w:rsid w:val="0008716D"/>
    <w:rsid w:val="00092F77"/>
    <w:rsid w:val="000A67CD"/>
    <w:rsid w:val="000D0EED"/>
    <w:rsid w:val="000D5FAC"/>
    <w:rsid w:val="00106E65"/>
    <w:rsid w:val="00124851"/>
    <w:rsid w:val="00172EA8"/>
    <w:rsid w:val="001950C0"/>
    <w:rsid w:val="001B64FD"/>
    <w:rsid w:val="00262D3E"/>
    <w:rsid w:val="00282203"/>
    <w:rsid w:val="00287AE0"/>
    <w:rsid w:val="002A22A8"/>
    <w:rsid w:val="002B1F30"/>
    <w:rsid w:val="002B5711"/>
    <w:rsid w:val="002C5570"/>
    <w:rsid w:val="002D4648"/>
    <w:rsid w:val="002E2910"/>
    <w:rsid w:val="0031623B"/>
    <w:rsid w:val="00321A1B"/>
    <w:rsid w:val="003256A0"/>
    <w:rsid w:val="003909F6"/>
    <w:rsid w:val="003A3D9E"/>
    <w:rsid w:val="003B51CB"/>
    <w:rsid w:val="003C4CDE"/>
    <w:rsid w:val="003E7260"/>
    <w:rsid w:val="003F6CE8"/>
    <w:rsid w:val="00404DDD"/>
    <w:rsid w:val="0041053A"/>
    <w:rsid w:val="004126B1"/>
    <w:rsid w:val="00430231"/>
    <w:rsid w:val="004804AC"/>
    <w:rsid w:val="00480E36"/>
    <w:rsid w:val="004D1BBC"/>
    <w:rsid w:val="004E29BE"/>
    <w:rsid w:val="004E7757"/>
    <w:rsid w:val="005100DA"/>
    <w:rsid w:val="00520F6D"/>
    <w:rsid w:val="00546918"/>
    <w:rsid w:val="00591D33"/>
    <w:rsid w:val="005A0A6D"/>
    <w:rsid w:val="005D26D0"/>
    <w:rsid w:val="005D3864"/>
    <w:rsid w:val="00642A20"/>
    <w:rsid w:val="00661620"/>
    <w:rsid w:val="006A2C33"/>
    <w:rsid w:val="006E6708"/>
    <w:rsid w:val="007011B7"/>
    <w:rsid w:val="007159E4"/>
    <w:rsid w:val="00734255"/>
    <w:rsid w:val="007954CF"/>
    <w:rsid w:val="007A6645"/>
    <w:rsid w:val="007E50A7"/>
    <w:rsid w:val="008114CC"/>
    <w:rsid w:val="00827143"/>
    <w:rsid w:val="00835C87"/>
    <w:rsid w:val="00843040"/>
    <w:rsid w:val="00845EB7"/>
    <w:rsid w:val="00853C1E"/>
    <w:rsid w:val="00855A0D"/>
    <w:rsid w:val="00855F10"/>
    <w:rsid w:val="0086275E"/>
    <w:rsid w:val="008657B4"/>
    <w:rsid w:val="00885B29"/>
    <w:rsid w:val="00897CE1"/>
    <w:rsid w:val="00915AF5"/>
    <w:rsid w:val="00923420"/>
    <w:rsid w:val="00944F45"/>
    <w:rsid w:val="0095211B"/>
    <w:rsid w:val="00973BCD"/>
    <w:rsid w:val="009A05C3"/>
    <w:rsid w:val="009F64BD"/>
    <w:rsid w:val="00A20F0E"/>
    <w:rsid w:val="00A231F0"/>
    <w:rsid w:val="00A4082E"/>
    <w:rsid w:val="00A74051"/>
    <w:rsid w:val="00A754B4"/>
    <w:rsid w:val="00A8379F"/>
    <w:rsid w:val="00A91815"/>
    <w:rsid w:val="00AA2C70"/>
    <w:rsid w:val="00AF2CEE"/>
    <w:rsid w:val="00B23056"/>
    <w:rsid w:val="00B559D6"/>
    <w:rsid w:val="00BB6F2C"/>
    <w:rsid w:val="00BF1BF0"/>
    <w:rsid w:val="00C6489C"/>
    <w:rsid w:val="00C71750"/>
    <w:rsid w:val="00CC5B91"/>
    <w:rsid w:val="00CF5ED0"/>
    <w:rsid w:val="00D1561C"/>
    <w:rsid w:val="00D63711"/>
    <w:rsid w:val="00D77353"/>
    <w:rsid w:val="00D93A16"/>
    <w:rsid w:val="00DB1034"/>
    <w:rsid w:val="00DB13FD"/>
    <w:rsid w:val="00DE5D56"/>
    <w:rsid w:val="00E36059"/>
    <w:rsid w:val="00E42731"/>
    <w:rsid w:val="00E52C40"/>
    <w:rsid w:val="00E63854"/>
    <w:rsid w:val="00EC1266"/>
    <w:rsid w:val="00EC3A13"/>
    <w:rsid w:val="00ED3CEE"/>
    <w:rsid w:val="00F001F2"/>
    <w:rsid w:val="00F01F71"/>
    <w:rsid w:val="00F3248E"/>
    <w:rsid w:val="00F445D8"/>
    <w:rsid w:val="00F451B4"/>
    <w:rsid w:val="00FA3514"/>
    <w:rsid w:val="00FA6BC4"/>
    <w:rsid w:val="00FB4568"/>
    <w:rsid w:val="00FF3CF7"/>
    <w:rsid w:val="00F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3514"/>
    <w:pPr>
      <w:autoSpaceDN w:val="0"/>
      <w:spacing w:after="200" w:line="276" w:lineRule="auto"/>
      <w:textAlignment w:val="baseline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AF5"/>
    <w:pPr>
      <w:keepNext/>
      <w:jc w:val="right"/>
      <w:outlineLvl w:val="0"/>
    </w:pPr>
    <w:rPr>
      <w:b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AF5"/>
    <w:pPr>
      <w:keepNext/>
      <w:jc w:val="right"/>
      <w:outlineLvl w:val="1"/>
    </w:pPr>
    <w:rPr>
      <w:b/>
      <w:sz w:val="24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AF5"/>
    <w:pPr>
      <w:keepNext/>
      <w:jc w:val="right"/>
      <w:outlineLvl w:val="3"/>
    </w:pPr>
    <w:rPr>
      <w:b/>
      <w:i/>
      <w:sz w:val="24"/>
      <w:lang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5AF5"/>
    <w:pPr>
      <w:keepNext/>
      <w:spacing w:line="360" w:lineRule="auto"/>
      <w:jc w:val="right"/>
      <w:outlineLvl w:val="4"/>
    </w:pPr>
    <w:rPr>
      <w:sz w:val="24"/>
      <w:lang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5AF5"/>
    <w:pPr>
      <w:keepNext/>
      <w:spacing w:before="60"/>
      <w:jc w:val="center"/>
      <w:outlineLvl w:val="5"/>
    </w:pPr>
    <w:rPr>
      <w:b/>
      <w:sz w:val="32"/>
      <w:lang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5AF5"/>
    <w:pPr>
      <w:spacing w:before="240" w:after="60"/>
      <w:outlineLvl w:val="6"/>
    </w:pPr>
    <w:rPr>
      <w:sz w:val="24"/>
      <w:szCs w:val="24"/>
      <w:lang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5AF5"/>
    <w:pPr>
      <w:keepNext/>
      <w:outlineLvl w:val="7"/>
    </w:pPr>
    <w:rPr>
      <w:i/>
      <w:lang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5AF5"/>
    <w:pPr>
      <w:keepNext/>
      <w:jc w:val="center"/>
      <w:outlineLvl w:val="8"/>
    </w:pPr>
    <w:rPr>
      <w:sz w:val="2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AF5"/>
    <w:rPr>
      <w:rFonts w:cs="Times New Roman"/>
      <w:b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5AF5"/>
    <w:rPr>
      <w:rFonts w:cs="Times New Roman"/>
      <w:b/>
      <w:sz w:val="24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5AF5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5AF5"/>
    <w:rPr>
      <w:rFonts w:cs="Times New Roman"/>
      <w:b/>
      <w:i/>
      <w:sz w:val="24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5AF5"/>
    <w:rPr>
      <w:rFonts w:cs="Times New Roman"/>
      <w:sz w:val="24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5AF5"/>
    <w:rPr>
      <w:rFonts w:cs="Times New Roman"/>
      <w:b/>
      <w:sz w:val="32"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5AF5"/>
    <w:rPr>
      <w:rFonts w:cs="Times New Roman"/>
      <w:sz w:val="24"/>
      <w:szCs w:val="24"/>
      <w:lang w:val="uk-UA" w:eastAsia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15AF5"/>
    <w:rPr>
      <w:rFonts w:cs="Times New Roman"/>
      <w:i/>
      <w:lang w:val="uk-UA" w:eastAsia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15AF5"/>
    <w:rPr>
      <w:rFonts w:cs="Times New Roman"/>
      <w:sz w:val="28"/>
      <w:lang w:val="uk-UA" w:eastAsia="uk-UA"/>
    </w:rPr>
  </w:style>
  <w:style w:type="character" w:customStyle="1" w:styleId="a">
    <w:name w:val="ключевые слова"/>
    <w:basedOn w:val="DefaultParagraphFont"/>
    <w:uiPriority w:val="99"/>
    <w:rsid w:val="00F01F71"/>
    <w:rPr>
      <w:rFonts w:ascii="Times New Roman" w:hAnsi="Times New Roman" w:cs="Times New Roman"/>
      <w:b/>
      <w:bCs/>
      <w:sz w:val="22"/>
    </w:rPr>
  </w:style>
  <w:style w:type="character" w:customStyle="1" w:styleId="a0">
    <w:name w:val="подчеркивание"/>
    <w:uiPriority w:val="99"/>
    <w:rsid w:val="00F01F71"/>
    <w:rPr>
      <w:u w:val="single"/>
    </w:rPr>
  </w:style>
  <w:style w:type="character" w:customStyle="1" w:styleId="BoldItalic">
    <w:name w:val="Bold Italic"/>
    <w:basedOn w:val="DefaultParagraphFont"/>
    <w:uiPriority w:val="99"/>
    <w:rsid w:val="00F01F71"/>
    <w:rPr>
      <w:rFonts w:ascii="Times New Roman" w:hAnsi="Times New Roman" w:cs="Times New Roman"/>
      <w:b/>
      <w:bCs/>
      <w:i/>
      <w:lang w:val="ru-RU"/>
    </w:rPr>
  </w:style>
  <w:style w:type="paragraph" w:customStyle="1" w:styleId="a1">
    <w:name w:val="пометки редактора"/>
    <w:basedOn w:val="Normal"/>
    <w:uiPriority w:val="99"/>
    <w:rsid w:val="00F01F71"/>
    <w:pPr>
      <w:autoSpaceDE w:val="0"/>
      <w:adjustRightInd w:val="0"/>
      <w:spacing w:line="250" w:lineRule="atLeast"/>
      <w:ind w:firstLine="454"/>
      <w:jc w:val="both"/>
      <w:textAlignment w:val="center"/>
    </w:pPr>
    <w:rPr>
      <w:rFonts w:cs="Arno Pro"/>
      <w:b/>
      <w:color w:val="FF0000"/>
      <w:sz w:val="28"/>
      <w:szCs w:val="25"/>
    </w:rPr>
  </w:style>
  <w:style w:type="paragraph" w:styleId="Caption">
    <w:name w:val="caption"/>
    <w:basedOn w:val="Normal"/>
    <w:uiPriority w:val="99"/>
    <w:qFormat/>
    <w:rsid w:val="00915A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15AF5"/>
    <w:pPr>
      <w:widowControl w:val="0"/>
      <w:ind w:left="320"/>
      <w:jc w:val="center"/>
    </w:pPr>
    <w:rPr>
      <w:rFonts w:ascii="Arial" w:hAnsi="Arial" w:cs="Arial"/>
      <w:b/>
      <w:sz w:val="18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15AF5"/>
    <w:rPr>
      <w:rFonts w:ascii="Arial" w:hAnsi="Arial" w:cs="Arial"/>
      <w:b/>
      <w:sz w:val="18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915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5AF5"/>
    <w:rPr>
      <w:rFonts w:cs="Times New Roman"/>
      <w:lang w:val="uk-U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15AF5"/>
    <w:pPr>
      <w:spacing w:line="360" w:lineRule="auto"/>
      <w:jc w:val="center"/>
    </w:pPr>
    <w:rPr>
      <w:b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5AF5"/>
    <w:rPr>
      <w:rFonts w:cs="Times New Roman"/>
      <w:b/>
      <w:sz w:val="24"/>
      <w:szCs w:val="24"/>
      <w:lang w:val="en-GB" w:eastAsia="en-US"/>
    </w:rPr>
  </w:style>
  <w:style w:type="paragraph" w:customStyle="1" w:styleId="Standarduser">
    <w:name w:val="Standard (user)"/>
    <w:uiPriority w:val="99"/>
    <w:rsid w:val="00FA3514"/>
    <w:pPr>
      <w:suppressAutoHyphens/>
      <w:autoSpaceDN w:val="0"/>
      <w:spacing w:after="200" w:line="276" w:lineRule="auto"/>
      <w:textAlignment w:val="baseline"/>
    </w:pPr>
    <w:rPr>
      <w:rFonts w:ascii="Calibri" w:hAnsi="Calibri"/>
      <w:lang w:val="en-US" w:eastAsia="en-US"/>
    </w:rPr>
  </w:style>
  <w:style w:type="paragraph" w:customStyle="1" w:styleId="Textbodyuser">
    <w:name w:val="Text body (user)"/>
    <w:basedOn w:val="Standarduser"/>
    <w:uiPriority w:val="99"/>
    <w:rsid w:val="00FA3514"/>
    <w:pPr>
      <w:spacing w:after="140" w:line="288" w:lineRule="auto"/>
    </w:pPr>
  </w:style>
  <w:style w:type="paragraph" w:styleId="NoSpacing">
    <w:name w:val="No Spacing"/>
    <w:link w:val="NoSpacingChar"/>
    <w:uiPriority w:val="99"/>
    <w:qFormat/>
    <w:rsid w:val="00FA3514"/>
    <w:pPr>
      <w:autoSpaceDN w:val="0"/>
      <w:textAlignment w:val="baseline"/>
    </w:pPr>
    <w:rPr>
      <w:rFonts w:ascii="Calibri" w:hAnsi="Calibri"/>
      <w:lang w:val="en-US" w:eastAsia="en-US"/>
    </w:rPr>
  </w:style>
  <w:style w:type="paragraph" w:customStyle="1" w:styleId="TableContents">
    <w:name w:val="Table Contents"/>
    <w:basedOn w:val="Standarduser"/>
    <w:uiPriority w:val="99"/>
    <w:rsid w:val="00FA3514"/>
    <w:pPr>
      <w:suppressLineNumbers/>
    </w:pPr>
  </w:style>
  <w:style w:type="character" w:customStyle="1" w:styleId="h-select-all">
    <w:name w:val="h-select-all"/>
    <w:basedOn w:val="DefaultParagraphFont"/>
    <w:uiPriority w:val="99"/>
    <w:rsid w:val="00FA3514"/>
    <w:rPr>
      <w:rFonts w:cs="Times New Roman"/>
    </w:rPr>
  </w:style>
  <w:style w:type="character" w:customStyle="1" w:styleId="zk-definition-listitem-text">
    <w:name w:val="zk-definition-list__item-text"/>
    <w:basedOn w:val="DefaultParagraphFont"/>
    <w:uiPriority w:val="99"/>
    <w:rsid w:val="00FA3514"/>
    <w:rPr>
      <w:rFonts w:cs="Times New Roman"/>
    </w:rPr>
  </w:style>
  <w:style w:type="paragraph" w:styleId="ListParagraph">
    <w:name w:val="List Paragraph"/>
    <w:aliases w:val="Список уровня 2,название табл/рис,заголовок 1.1,AC List 01,Number Bullets,List Paragraph (numbered (a)),Chapter10"/>
    <w:basedOn w:val="Normal"/>
    <w:link w:val="ListParagraphChar"/>
    <w:uiPriority w:val="99"/>
    <w:qFormat/>
    <w:rsid w:val="003F6CE8"/>
    <w:pPr>
      <w:suppressAutoHyphens/>
      <w:autoSpaceDN/>
      <w:spacing w:line="240" w:lineRule="auto"/>
      <w:ind w:left="720"/>
      <w:contextualSpacing/>
      <w:textAlignment w:val="auto"/>
    </w:pPr>
    <w:rPr>
      <w:rFonts w:ascii="Liberation Serif" w:eastAsia="NSimSun" w:hAnsi="Liberation Serif"/>
      <w:kern w:val="2"/>
      <w:sz w:val="24"/>
      <w:szCs w:val="20"/>
      <w:lang w:val="uk-UA" w:eastAsia="zh-CN"/>
    </w:rPr>
  </w:style>
  <w:style w:type="character" w:customStyle="1" w:styleId="ListParagraphChar">
    <w:name w:val="List Paragraph Char"/>
    <w:aliases w:val="Список уровня 2 Char,название табл/рис Char,заголовок 1.1 Char,AC List 01 Char,Number Bullets Char,List Paragraph (numbered (a)) Char,Chapter10 Char"/>
    <w:link w:val="ListParagraph"/>
    <w:uiPriority w:val="99"/>
    <w:locked/>
    <w:rsid w:val="003F6CE8"/>
    <w:rPr>
      <w:rFonts w:ascii="Liberation Serif" w:eastAsia="NSimSun" w:hAnsi="Liberation Serif"/>
      <w:kern w:val="2"/>
      <w:sz w:val="24"/>
      <w:lang w:val="uk-UA" w:eastAsia="zh-CN"/>
    </w:rPr>
  </w:style>
  <w:style w:type="paragraph" w:customStyle="1" w:styleId="1">
    <w:name w:val="Обычный (веб)1"/>
    <w:basedOn w:val="Normal"/>
    <w:uiPriority w:val="99"/>
    <w:rsid w:val="003F6CE8"/>
    <w:pPr>
      <w:suppressAutoHyphens/>
      <w:autoSpaceDN/>
      <w:spacing w:before="100" w:after="100" w:line="100" w:lineRule="atLeast"/>
      <w:textAlignment w:val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2">
    <w:name w:val="Основной текст (2)_"/>
    <w:link w:val="21"/>
    <w:uiPriority w:val="99"/>
    <w:locked/>
    <w:rsid w:val="003F6CE8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F6CE8"/>
    <w:pPr>
      <w:widowControl w:val="0"/>
      <w:shd w:val="clear" w:color="auto" w:fill="FFFFFF"/>
      <w:autoSpaceDN/>
      <w:spacing w:before="420" w:after="300" w:line="240" w:lineRule="atLeast"/>
      <w:jc w:val="both"/>
      <w:textAlignment w:val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tlid-translation">
    <w:name w:val="tlid-translation"/>
    <w:uiPriority w:val="99"/>
    <w:rsid w:val="003F6CE8"/>
  </w:style>
  <w:style w:type="paragraph" w:customStyle="1" w:styleId="20">
    <w:name w:val="Основной текст (2)"/>
    <w:basedOn w:val="Normal"/>
    <w:uiPriority w:val="99"/>
    <w:rsid w:val="00AF2CEE"/>
    <w:pPr>
      <w:widowControl w:val="0"/>
      <w:shd w:val="clear" w:color="auto" w:fill="FFFFFF"/>
      <w:autoSpaceDN/>
      <w:spacing w:after="0" w:line="274" w:lineRule="exact"/>
      <w:ind w:hanging="460"/>
      <w:textAlignment w:val="auto"/>
    </w:pPr>
    <w:rPr>
      <w:rFonts w:ascii="Times New Roman" w:hAnsi="Times New Roman"/>
      <w:sz w:val="20"/>
      <w:szCs w:val="20"/>
      <w:shd w:val="clear" w:color="auto" w:fill="FFFFFF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ED3CEE"/>
    <w:rPr>
      <w:rFonts w:ascii="Calibri" w:hAnsi="Calibri"/>
      <w:sz w:val="22"/>
      <w:lang w:val="en-US" w:eastAsia="en-US"/>
    </w:rPr>
  </w:style>
  <w:style w:type="paragraph" w:customStyle="1" w:styleId="a2">
    <w:name w:val="Назва документа"/>
    <w:basedOn w:val="Normal"/>
    <w:next w:val="Normal"/>
    <w:uiPriority w:val="99"/>
    <w:rsid w:val="00A91815"/>
    <w:pPr>
      <w:keepNext/>
      <w:keepLines/>
      <w:autoSpaceDN/>
      <w:spacing w:before="240" w:after="240" w:line="240" w:lineRule="auto"/>
      <w:jc w:val="center"/>
      <w:textAlignment w:val="auto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a3">
    <w:name w:val="Шапка документу"/>
    <w:basedOn w:val="Normal"/>
    <w:uiPriority w:val="99"/>
    <w:rsid w:val="00A91815"/>
    <w:pPr>
      <w:keepNext/>
      <w:keepLines/>
      <w:autoSpaceDN/>
      <w:spacing w:after="240" w:line="240" w:lineRule="auto"/>
      <w:ind w:left="4536"/>
      <w:jc w:val="center"/>
      <w:textAlignment w:val="auto"/>
    </w:pPr>
    <w:rPr>
      <w:rFonts w:ascii="Antiqua" w:hAnsi="Antiqua"/>
      <w:sz w:val="26"/>
      <w:szCs w:val="20"/>
      <w:lang w:val="uk-UA" w:eastAsia="ru-RU"/>
    </w:rPr>
  </w:style>
  <w:style w:type="paragraph" w:customStyle="1" w:styleId="Default">
    <w:name w:val="Default"/>
    <w:uiPriority w:val="99"/>
    <w:rsid w:val="00F3248E"/>
    <w:pPr>
      <w:suppressAutoHyphens/>
    </w:pPr>
    <w:rPr>
      <w:color w:val="000000"/>
      <w:sz w:val="24"/>
      <w:szCs w:val="24"/>
      <w:lang w:eastAsia="zh-CN"/>
    </w:rPr>
  </w:style>
  <w:style w:type="paragraph" w:customStyle="1" w:styleId="TableStyle2">
    <w:name w:val="Table Style 2"/>
    <w:uiPriority w:val="99"/>
    <w:rsid w:val="00F3248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locked/>
    <w:rsid w:val="00973BCD"/>
    <w:pPr>
      <w:autoSpaceDN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73BCD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4">
    <w:name w:val="Òåêñò"/>
    <w:uiPriority w:val="99"/>
    <w:rsid w:val="003256A0"/>
    <w:pPr>
      <w:widowControl w:val="0"/>
      <w:spacing w:line="210" w:lineRule="atLeast"/>
      <w:ind w:firstLine="454"/>
      <w:jc w:val="both"/>
    </w:pPr>
    <w:rPr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5815</Words>
  <Characters>3316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2022-11-11T08:33:00Z</cp:lastPrinted>
  <dcterms:created xsi:type="dcterms:W3CDTF">2022-08-10T11:48:00Z</dcterms:created>
  <dcterms:modified xsi:type="dcterms:W3CDTF">2022-11-11T08:44:00Z</dcterms:modified>
</cp:coreProperties>
</file>