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FF" w:rsidRDefault="001A74FF">
      <w:pPr>
        <w:spacing w:after="0" w:line="276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4FF" w:rsidRDefault="002B2CCB">
      <w:pPr>
        <w:spacing w:after="0" w:line="276" w:lineRule="auto"/>
        <w:ind w:left="5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 2</w:t>
      </w:r>
    </w:p>
    <w:p w:rsidR="001A74FF" w:rsidRDefault="002B2CCB">
      <w:pPr>
        <w:spacing w:after="0" w:line="276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4FF" w:rsidRDefault="002B2CC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1A74FF" w:rsidRDefault="002B2CC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4"/>
          <w:szCs w:val="4"/>
        </w:rPr>
      </w:pPr>
      <w:r>
        <w:rPr>
          <w:rFonts w:ascii="Times New Roman" w:eastAsia="Times New Roman" w:hAnsi="Times New Roman" w:cs="Times New Roman"/>
          <w:b/>
          <w:i/>
          <w:sz w:val="4"/>
          <w:szCs w:val="4"/>
        </w:rPr>
        <w:t xml:space="preserve"> </w:t>
      </w:r>
    </w:p>
    <w:p w:rsidR="001A74FF" w:rsidRDefault="002B2CC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1A6158" w:rsidRDefault="001A6158" w:rsidP="001A61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закупівлю </w:t>
      </w:r>
      <w:r w:rsidRPr="00304CC4">
        <w:rPr>
          <w:rFonts w:ascii="Times New Roman" w:hAnsi="Times New Roman" w:cs="Times New Roman"/>
          <w:sz w:val="24"/>
          <w:szCs w:val="24"/>
        </w:rPr>
        <w:t>теплов</w:t>
      </w:r>
      <w:r>
        <w:rPr>
          <w:rFonts w:ascii="Times New Roman" w:hAnsi="Times New Roman" w:cs="Times New Roman"/>
          <w:sz w:val="24"/>
          <w:szCs w:val="24"/>
        </w:rPr>
        <w:t>ої енергії</w:t>
      </w:r>
    </w:p>
    <w:p w:rsidR="001A6158" w:rsidRDefault="001A6158" w:rsidP="001A61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6158" w:rsidRDefault="001A6158" w:rsidP="001A61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Pr="00304CC4">
        <w:rPr>
          <w:rFonts w:ascii="Times New Roman" w:hAnsi="Times New Roman" w:cs="Times New Roman"/>
          <w:sz w:val="24"/>
          <w:szCs w:val="24"/>
        </w:rPr>
        <w:t xml:space="preserve">ДК 021:2015 код 09320000-8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4CC4">
        <w:rPr>
          <w:rFonts w:ascii="Times New Roman" w:hAnsi="Times New Roman" w:cs="Times New Roman"/>
          <w:sz w:val="24"/>
          <w:szCs w:val="24"/>
        </w:rPr>
        <w:t>Пара, гаряча вода та пов'язана продукція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74FF" w:rsidRDefault="002B2CC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</w:rPr>
        <w:t xml:space="preserve"> </w:t>
      </w:r>
    </w:p>
    <w:tbl>
      <w:tblPr>
        <w:tblStyle w:val="a5"/>
        <w:tblW w:w="95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2410"/>
        <w:gridCol w:w="2346"/>
        <w:gridCol w:w="772"/>
        <w:gridCol w:w="1200"/>
        <w:gridCol w:w="1092"/>
        <w:gridCol w:w="1229"/>
      </w:tblGrid>
      <w:tr w:rsidR="001A6158" w:rsidRPr="001A6158" w:rsidTr="004E10DC">
        <w:trPr>
          <w:trHeight w:val="984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4FF" w:rsidRPr="001A6158" w:rsidRDefault="002B2CCB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white"/>
              </w:rPr>
            </w:pPr>
            <w:r w:rsidRPr="001A6158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white"/>
              </w:rPr>
              <w:t>№ з/п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4FF" w:rsidRPr="001A6158" w:rsidRDefault="002B2CCB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white"/>
              </w:rPr>
            </w:pPr>
            <w:r w:rsidRPr="001A6158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234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4FF" w:rsidRPr="001A6158" w:rsidRDefault="002B2CCB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white"/>
              </w:rPr>
            </w:pPr>
            <w:r w:rsidRPr="001A6158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white"/>
              </w:rPr>
              <w:t>Технічні характеристики товару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4FF" w:rsidRPr="001A6158" w:rsidRDefault="002B2CCB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white"/>
              </w:rPr>
            </w:pPr>
            <w:r w:rsidRPr="001A6158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white"/>
              </w:rPr>
              <w:t>Од. виміру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4FF" w:rsidRPr="001A6158" w:rsidRDefault="002B2CCB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white"/>
              </w:rPr>
            </w:pPr>
            <w:r w:rsidRPr="001A6158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white"/>
              </w:rPr>
              <w:t>Кількість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4FF" w:rsidRPr="001A6158" w:rsidRDefault="002B2CCB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1A6158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Виробник товару*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4FF" w:rsidRPr="001A6158" w:rsidRDefault="002B2CCB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white"/>
              </w:rPr>
            </w:pPr>
            <w:r w:rsidRPr="001A6158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white"/>
              </w:rPr>
              <w:t>Країна  походження товару**</w:t>
            </w:r>
          </w:p>
        </w:tc>
      </w:tr>
      <w:tr w:rsidR="001A74FF" w:rsidRPr="001A6158" w:rsidTr="004E10DC">
        <w:trPr>
          <w:trHeight w:val="6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4FF" w:rsidRPr="001A6158" w:rsidRDefault="001A6158" w:rsidP="001A6158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highlight w:val="white"/>
              </w:rPr>
            </w:pPr>
            <w:r w:rsidRPr="001A6158"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4FF" w:rsidRPr="004E10DC" w:rsidRDefault="001A6158" w:rsidP="004E10DC">
            <w:pPr>
              <w:pStyle w:val="a8"/>
              <w:rPr>
                <w:rFonts w:ascii="Times New Roman" w:hAnsi="Times New Roman" w:cs="Times New Roman"/>
              </w:rPr>
            </w:pPr>
            <w:r w:rsidRPr="004E10DC">
              <w:rPr>
                <w:rFonts w:ascii="Times New Roman" w:eastAsia="Times New Roman" w:hAnsi="Times New Roman" w:cs="Times New Roman"/>
                <w:sz w:val="20"/>
                <w:highlight w:val="white"/>
              </w:rPr>
              <w:t>Т</w:t>
            </w:r>
            <w:r w:rsidRPr="004E10DC">
              <w:rPr>
                <w:rFonts w:ascii="Times New Roman" w:hAnsi="Times New Roman" w:cs="Times New Roman"/>
              </w:rPr>
              <w:t>еплова енергія</w:t>
            </w:r>
            <w:r w:rsidR="004E10DC">
              <w:rPr>
                <w:rFonts w:ascii="Times New Roman" w:hAnsi="Times New Roman" w:cs="Times New Roman"/>
              </w:rPr>
              <w:t>, що відпускається для потреб населення</w:t>
            </w:r>
          </w:p>
          <w:p w:rsidR="004E10DC" w:rsidRPr="004E10DC" w:rsidRDefault="004E10DC" w:rsidP="004E10DC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0"/>
                <w:highlight w:val="white"/>
                <w:lang w:val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4FF" w:rsidRPr="001A6158" w:rsidRDefault="001A6158" w:rsidP="001A6158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</w:pPr>
            <w:r w:rsidRPr="00D850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Максимальне </w:t>
            </w:r>
            <w:r w:rsidRPr="00A815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теплове навантаження </w:t>
            </w:r>
            <w:r w:rsidRPr="00A815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Q= 34,4 </w:t>
            </w:r>
            <w:proofErr w:type="spellStart"/>
            <w:r w:rsidRPr="00A815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Гкал</w:t>
            </w:r>
            <w:proofErr w:type="spellEnd"/>
            <w:r w:rsidRPr="00A815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/годину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4FF" w:rsidRPr="001A6158" w:rsidRDefault="001A6158" w:rsidP="001A6158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</w:pPr>
            <w:proofErr w:type="spellStart"/>
            <w:r w:rsidRPr="001A6158"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  <w:t>Гкал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4FF" w:rsidRPr="001A6158" w:rsidRDefault="004E10DC" w:rsidP="004E10DC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  <w:t>39877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4FF" w:rsidRPr="001A6158" w:rsidRDefault="001A6158" w:rsidP="001A6158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</w:pPr>
            <w:r w:rsidRPr="001A6158"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  <w:t>Україна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4FF" w:rsidRPr="001A6158" w:rsidRDefault="001A6158" w:rsidP="001A6158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</w:pPr>
            <w:r w:rsidRPr="001A6158"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  <w:t>Україна</w:t>
            </w:r>
          </w:p>
        </w:tc>
      </w:tr>
      <w:tr w:rsidR="004E10DC" w:rsidRPr="001A6158" w:rsidTr="004E10DC">
        <w:trPr>
          <w:trHeight w:val="6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DC" w:rsidRPr="004E10DC" w:rsidRDefault="004E10DC" w:rsidP="001A6158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DC" w:rsidRPr="004E10DC" w:rsidRDefault="004E10DC" w:rsidP="0044785A">
            <w:pPr>
              <w:pStyle w:val="a8"/>
              <w:rPr>
                <w:rFonts w:ascii="Times New Roman" w:hAnsi="Times New Roman" w:cs="Times New Roman"/>
              </w:rPr>
            </w:pPr>
            <w:r w:rsidRPr="004E10DC">
              <w:rPr>
                <w:rFonts w:ascii="Times New Roman" w:eastAsia="Times New Roman" w:hAnsi="Times New Roman" w:cs="Times New Roman"/>
                <w:sz w:val="20"/>
                <w:highlight w:val="white"/>
              </w:rPr>
              <w:t>Т</w:t>
            </w:r>
            <w:r w:rsidRPr="004E10DC">
              <w:rPr>
                <w:rFonts w:ascii="Times New Roman" w:hAnsi="Times New Roman" w:cs="Times New Roman"/>
              </w:rPr>
              <w:t>еплова енергія</w:t>
            </w:r>
            <w:r>
              <w:rPr>
                <w:rFonts w:ascii="Times New Roman" w:hAnsi="Times New Roman" w:cs="Times New Roman"/>
              </w:rPr>
              <w:t>, що відпускається для потреб установ та організацій, що фінансуються з державного ч</w:t>
            </w:r>
            <w:r w:rsidR="00A868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місцевого бюджету</w:t>
            </w:r>
          </w:p>
          <w:p w:rsidR="004E10DC" w:rsidRPr="004E10DC" w:rsidRDefault="004E10DC" w:rsidP="0044785A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0"/>
                <w:highlight w:val="white"/>
                <w:lang w:val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DC" w:rsidRPr="001A6158" w:rsidRDefault="004E10DC" w:rsidP="0044785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</w:pPr>
            <w:r w:rsidRPr="00D850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Максимальне </w:t>
            </w:r>
            <w:r w:rsidRPr="00A815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теплове навантаження </w:t>
            </w:r>
            <w:r w:rsidRPr="00A815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Q= 34,4 </w:t>
            </w:r>
            <w:proofErr w:type="spellStart"/>
            <w:r w:rsidRPr="00A815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Гкал</w:t>
            </w:r>
            <w:proofErr w:type="spellEnd"/>
            <w:r w:rsidRPr="00A815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/годину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DC" w:rsidRPr="001A6158" w:rsidRDefault="004E10DC" w:rsidP="0044785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</w:pPr>
            <w:proofErr w:type="spellStart"/>
            <w:r w:rsidRPr="001A6158"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  <w:t>Гкал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DC" w:rsidRPr="001A6158" w:rsidRDefault="004E10DC" w:rsidP="0044785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  <w:t>13292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DC" w:rsidRPr="001A6158" w:rsidRDefault="004E10DC" w:rsidP="0044785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</w:pPr>
            <w:r w:rsidRPr="001A6158"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  <w:t>Україна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DC" w:rsidRPr="001A6158" w:rsidRDefault="004E10DC" w:rsidP="0044785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</w:pPr>
            <w:r w:rsidRPr="001A6158"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  <w:t>Україна</w:t>
            </w:r>
          </w:p>
        </w:tc>
      </w:tr>
      <w:tr w:rsidR="004E10DC" w:rsidRPr="001A6158" w:rsidTr="004E10DC">
        <w:trPr>
          <w:trHeight w:val="680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DC" w:rsidRPr="004E10DC" w:rsidRDefault="004E10DC" w:rsidP="001A6158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DC" w:rsidRPr="004E10DC" w:rsidRDefault="004E10DC" w:rsidP="004E10DC">
            <w:pPr>
              <w:pStyle w:val="a8"/>
              <w:rPr>
                <w:rFonts w:ascii="Times New Roman" w:eastAsia="Times New Roman" w:hAnsi="Times New Roman" w:cs="Times New Roman"/>
                <w:color w:val="FF0000"/>
                <w:sz w:val="20"/>
                <w:highlight w:val="white"/>
                <w:lang w:val="ru-RU"/>
              </w:rPr>
            </w:pPr>
            <w:bookmarkStart w:id="0" w:name="_GoBack"/>
            <w:r w:rsidRPr="004E10DC">
              <w:rPr>
                <w:rFonts w:ascii="Times New Roman" w:eastAsia="Times New Roman" w:hAnsi="Times New Roman" w:cs="Times New Roman"/>
                <w:sz w:val="20"/>
                <w:highlight w:val="white"/>
              </w:rPr>
              <w:t>Т</w:t>
            </w:r>
            <w:r w:rsidRPr="004E10DC">
              <w:rPr>
                <w:rFonts w:ascii="Times New Roman" w:hAnsi="Times New Roman" w:cs="Times New Roman"/>
              </w:rPr>
              <w:t>еплова енергія</w:t>
            </w:r>
            <w:r>
              <w:rPr>
                <w:rFonts w:ascii="Times New Roman" w:hAnsi="Times New Roman" w:cs="Times New Roman"/>
              </w:rPr>
              <w:t>, що відпускається для потреб інших споживачів</w:t>
            </w:r>
            <w:bookmarkEnd w:id="0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DC" w:rsidRPr="001A6158" w:rsidRDefault="004E10DC" w:rsidP="0044785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</w:pPr>
            <w:r w:rsidRPr="00D850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Максимальне </w:t>
            </w:r>
            <w:r w:rsidRPr="00A815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теплове навантаження </w:t>
            </w:r>
            <w:r w:rsidRPr="00A815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Q= 34,4 </w:t>
            </w:r>
            <w:proofErr w:type="spellStart"/>
            <w:r w:rsidRPr="00A815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Гкал</w:t>
            </w:r>
            <w:proofErr w:type="spellEnd"/>
            <w:r w:rsidRPr="00A815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/годину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DC" w:rsidRPr="001A6158" w:rsidRDefault="004E10DC" w:rsidP="0044785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</w:pPr>
            <w:proofErr w:type="spellStart"/>
            <w:r w:rsidRPr="001A6158"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  <w:t>Гкал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DC" w:rsidRPr="001A6158" w:rsidRDefault="004E10DC" w:rsidP="004E10DC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  <w:t>7250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DC" w:rsidRPr="001A6158" w:rsidRDefault="004E10DC" w:rsidP="0044785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</w:pPr>
            <w:r w:rsidRPr="001A6158"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  <w:t>Україна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0DC" w:rsidRPr="001A6158" w:rsidRDefault="004E10DC" w:rsidP="0044785A">
            <w:pPr>
              <w:spacing w:before="240" w:after="0" w:line="276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</w:pPr>
            <w:r w:rsidRPr="001A6158">
              <w:rPr>
                <w:rFonts w:ascii="Times New Roman" w:eastAsia="Times New Roman" w:hAnsi="Times New Roman" w:cs="Times New Roman"/>
                <w:sz w:val="20"/>
                <w:szCs w:val="24"/>
                <w:highlight w:val="white"/>
              </w:rPr>
              <w:t>Україна</w:t>
            </w:r>
          </w:p>
        </w:tc>
      </w:tr>
    </w:tbl>
    <w:p w:rsidR="001A74FF" w:rsidRDefault="002B2CCB">
      <w:pPr>
        <w:spacing w:before="240" w:after="0" w:line="276" w:lineRule="auto"/>
        <w:ind w:firstLine="2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1A74FF" w:rsidRDefault="002B2CCB">
      <w:pPr>
        <w:spacing w:before="240" w:after="0" w:line="276" w:lineRule="auto"/>
        <w:ind w:firstLine="2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1A74FF" w:rsidRDefault="002B2CCB">
      <w:pPr>
        <w:shd w:val="clear" w:color="auto" w:fill="FFFFFF"/>
        <w:spacing w:before="240" w:after="0" w:line="276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документації, є: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технічна специфікація, складена учасником за інформацією (вимогами), формою та змістом цього додатка, у разі потреби — плани, креслення, малюнки чи опис предмета закупівлі, наведений у цьому додатку; інформація про необхідні технічні, якісні та кількісні характеристики предмета закупівлі, у тому числі відповідна технічна специфікація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(у разі потреби — плани, креслення, малюнки чи опис предмета закупівлі), наведена в цьому додатку до тендерної документації;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разі якщо вартість оголошеного замовником предмета закупівлі дорівнює або перевищує 200 тисяч гривень, надається гарантійний лист, яким учасник гарантує, що ступінь локалізації товару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визначеного підпунктом 2 пункту 6-1 Прикінцевих та перехідних положень Закону,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що є предметом закупівлі, не є меншим ніж 10 відсотків, а також містить інформацію про включення такого товару до Переліку та відповідний пункт Переліку, за яким відображається інформація про товар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(інформація про включення такого товару до Переліку та відповідний пункт Переліку, за яким відображається інформація про товар, не зазначається у разі відсутності Переліку в загальному доступі).</w:t>
      </w:r>
    </w:p>
    <w:p w:rsidR="001A74FF" w:rsidRDefault="002B2CCB">
      <w:pPr>
        <w:shd w:val="clear" w:color="auto" w:fill="FFFFFF"/>
        <w:spacing w:before="240" w:after="0" w:line="276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Вимога щодо надання гарантійного листа не застосовується до закупівель товарів, вартість яких дорівнює або перевищує суми, зазначені в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Угоді про державні закупівлі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укладеній 15 квітня 1994 р. в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Марракеші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із змінами, внесеними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Протоколом про внесення змін до Угоди про державні закупівлі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вчиненим 30 березня 2012 р. в м. Женеві, а також положеннях про державні закупівлі інших міжнародних договорів України, згода на обов’язковість яких надана Верховною Радою України, зокрема угодах про вільну торгівлю, в гривневому еквіваленті на дату закупівлі і країною походження яких є країни, з якими Україна уклала такі угоди, та країни, які є учасниками Угоди про державні закупівлі, до якої Україна приєдналася відповідно до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Закону України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“Про приєднання України до Угоди про державні закупівлі”, що підтверджується сертифікатом про походження товару,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 що надається лист-пояснення.</w:t>
      </w:r>
    </w:p>
    <w:p w:rsidR="001A74FF" w:rsidRDefault="002B2CCB">
      <w:pPr>
        <w:shd w:val="clear" w:color="auto" w:fill="FFFFFF"/>
        <w:spacing w:before="240" w:after="0" w:line="276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(У разі ненадання гарантійного листа або листа-пояснення пропозиція учасника буде відхилена як така, що не відповідає встановленим абзацом першим частини третьої статті 22 Закону вимогам до учасника відповідно до законодавства).</w:t>
      </w:r>
    </w:p>
    <w:p w:rsidR="001A74FF" w:rsidRDefault="002B2CCB">
      <w:pPr>
        <w:shd w:val="clear" w:color="auto" w:fill="FFFFFF"/>
        <w:spacing w:before="240" w:after="0" w:line="276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74FF" w:rsidRDefault="002B2CCB">
      <w:pPr>
        <w:shd w:val="clear" w:color="auto" w:fill="FFFFFF"/>
        <w:spacing w:before="240" w:after="0" w:line="276" w:lineRule="auto"/>
        <w:ind w:firstLine="460"/>
        <w:jc w:val="both"/>
        <w:rPr>
          <w:rFonts w:ascii="Times New Roman" w:eastAsia="Times New Roman" w:hAnsi="Times New Roman" w:cs="Times New Roman"/>
          <w:i/>
          <w:sz w:val="4"/>
          <w:szCs w:val="4"/>
        </w:rPr>
      </w:pPr>
      <w:r>
        <w:rPr>
          <w:rFonts w:ascii="Times New Roman" w:eastAsia="Times New Roman" w:hAnsi="Times New Roman" w:cs="Times New Roman"/>
          <w:i/>
          <w:sz w:val="4"/>
          <w:szCs w:val="4"/>
        </w:rPr>
        <w:t xml:space="preserve"> </w:t>
      </w:r>
    </w:p>
    <w:p w:rsidR="001A74FF" w:rsidRDefault="002B2CCB">
      <w:pPr>
        <w:shd w:val="clear" w:color="auto" w:fill="FFFFFF"/>
        <w:spacing w:before="240" w:after="0" w:line="276" w:lineRule="auto"/>
        <w:ind w:firstLine="460"/>
        <w:jc w:val="both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  <w:t xml:space="preserve"> </w:t>
      </w:r>
    </w:p>
    <w:p w:rsidR="001A74FF" w:rsidRDefault="002B2CCB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4FF" w:rsidRDefault="001A74FF"/>
    <w:sectPr w:rsidR="001A74F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74FF"/>
    <w:rsid w:val="001A6158"/>
    <w:rsid w:val="001A74FF"/>
    <w:rsid w:val="002B2CCB"/>
    <w:rsid w:val="004E10DC"/>
    <w:rsid w:val="00A868D7"/>
    <w:rsid w:val="00A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4472C4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D7D31"/>
    </w:tcPr>
  </w:style>
  <w:style w:type="paragraph" w:styleId="a8">
    <w:name w:val="No Spacing"/>
    <w:uiPriority w:val="1"/>
    <w:qFormat/>
    <w:rsid w:val="004E1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4472C4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D7D31"/>
    </w:tcPr>
  </w:style>
  <w:style w:type="paragraph" w:styleId="a8">
    <w:name w:val="No Spacing"/>
    <w:uiPriority w:val="1"/>
    <w:qFormat/>
    <w:rsid w:val="004E1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29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981_0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81_0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rgpSJ0bVFwQfgviUxC+ygAWtw==">AMUW2mVRxkHErEXhqVsCqjgSH8qCEl4pttfqZlQSRi8DLJrAkgdGOMLdEwvJOzLNoJvQYdp4rsmwyC16re2W5YchwWDuRxqV+jqReypZWek/Y986LCdRaN8=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LIvanova</cp:lastModifiedBy>
  <cp:revision>4</cp:revision>
  <dcterms:created xsi:type="dcterms:W3CDTF">2022-12-01T16:58:00Z</dcterms:created>
  <dcterms:modified xsi:type="dcterms:W3CDTF">2022-12-01T17:41:00Z</dcterms:modified>
</cp:coreProperties>
</file>