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r w:rsidR="00D65E1E">
        <w:fldChar w:fldCharType="begin"/>
      </w:r>
      <w:r w:rsidR="00D65E1E">
        <w:instrText>HYPERLINK</w:instrText>
      </w:r>
      <w:r w:rsidR="00D65E1E" w:rsidRPr="007E5E14">
        <w:rPr>
          <w:lang w:val="uk-UA"/>
        </w:rPr>
        <w:instrText xml:space="preserve"> "</w:instrText>
      </w:r>
      <w:r w:rsidR="00D65E1E">
        <w:instrText>mailto</w:instrText>
      </w:r>
      <w:r w:rsidR="00D65E1E" w:rsidRPr="007E5E14">
        <w:rPr>
          <w:lang w:val="uk-UA"/>
        </w:rPr>
        <w:instrText>:</w:instrText>
      </w:r>
      <w:r w:rsidR="00D65E1E">
        <w:instrText>info</w:instrText>
      </w:r>
      <w:r w:rsidR="00D65E1E" w:rsidRPr="007E5E14">
        <w:rPr>
          <w:lang w:val="uk-UA"/>
        </w:rPr>
        <w:instrText>@</w:instrText>
      </w:r>
      <w:r w:rsidR="00D65E1E">
        <w:instrText>cv</w:instrText>
      </w:r>
      <w:r w:rsidR="00D65E1E" w:rsidRPr="007E5E14">
        <w:rPr>
          <w:lang w:val="uk-UA"/>
        </w:rPr>
        <w:instrText>.</w:instrText>
      </w:r>
      <w:r w:rsidR="00D65E1E">
        <w:instrText>pfu</w:instrText>
      </w:r>
      <w:r w:rsidR="00D65E1E" w:rsidRPr="007E5E14">
        <w:rPr>
          <w:lang w:val="uk-UA"/>
        </w:rPr>
        <w:instrText>.</w:instrText>
      </w:r>
      <w:r w:rsidR="00D65E1E">
        <w:instrText>gov</w:instrText>
      </w:r>
      <w:r w:rsidR="00D65E1E" w:rsidRPr="007E5E14">
        <w:rPr>
          <w:lang w:val="uk-UA"/>
        </w:rPr>
        <w:instrText>.</w:instrText>
      </w:r>
      <w:r w:rsidR="00D65E1E">
        <w:instrText>ua</w:instrText>
      </w:r>
      <w:r w:rsidR="00D65E1E" w:rsidRPr="007E5E14">
        <w:rPr>
          <w:lang w:val="uk-UA"/>
        </w:rPr>
        <w:instrText>"</w:instrText>
      </w:r>
      <w:r w:rsidR="00D65E1E">
        <w:fldChar w:fldCharType="separate"/>
      </w:r>
      <w:r w:rsidRPr="0076457D">
        <w:rPr>
          <w:rStyle w:val="a9"/>
          <w:sz w:val="22"/>
          <w:szCs w:val="22"/>
          <w:lang w:val="uk-UA"/>
        </w:rPr>
        <w:t>info@cv.pfu.gov.ua</w:t>
      </w:r>
      <w:r w:rsidR="00D65E1E">
        <w:fldChar w:fldCharType="end"/>
      </w:r>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269B4">
        <w:rPr>
          <w:u w:val="single"/>
          <w:lang w:val="uk-UA"/>
        </w:rPr>
        <w:t>1</w:t>
      </w:r>
      <w:r w:rsidR="007E5E14">
        <w:rPr>
          <w:u w:val="single"/>
          <w:lang w:val="uk-UA"/>
        </w:rPr>
        <w:t>7</w:t>
      </w:r>
      <w:r w:rsidR="00CA2B0D">
        <w:rPr>
          <w:u w:val="single"/>
          <w:lang w:val="uk-UA"/>
        </w:rPr>
        <w:t>.02.</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B001B3">
        <w:rPr>
          <w:u w:val="single"/>
          <w:lang w:val="uk-UA"/>
        </w:rPr>
        <w:t>53.</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02440" w:rsidRPr="00F02440">
        <w:rPr>
          <w:u w:val="single"/>
          <w:lang w:val="uk-UA"/>
        </w:rPr>
        <w:t xml:space="preserve">Фізична особа-підприємець </w:t>
      </w:r>
      <w:r w:rsidR="00B001B3">
        <w:rPr>
          <w:u w:val="single"/>
          <w:lang w:val="uk-UA"/>
        </w:rPr>
        <w:t>Юрчик Любомир Михайлович.</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B001B3">
        <w:rPr>
          <w:u w:val="single"/>
          <w:lang w:val="uk-UA"/>
        </w:rPr>
        <w:t>2455504196.</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3E6109">
        <w:rPr>
          <w:lang w:val="uk-UA"/>
        </w:rPr>
        <w:t xml:space="preserve"> </w:t>
      </w:r>
      <w:r w:rsidR="00B001B3">
        <w:rPr>
          <w:u w:val="single"/>
          <w:lang w:val="uk-UA"/>
        </w:rPr>
        <w:t xml:space="preserve">вул. Над Серетом, 10, с. </w:t>
      </w:r>
      <w:proofErr w:type="spellStart"/>
      <w:r w:rsidR="00B001B3">
        <w:rPr>
          <w:u w:val="single"/>
          <w:lang w:val="uk-UA"/>
        </w:rPr>
        <w:t>Голігради</w:t>
      </w:r>
      <w:proofErr w:type="spellEnd"/>
      <w:r w:rsidR="00B001B3">
        <w:rPr>
          <w:u w:val="single"/>
          <w:lang w:val="uk-UA"/>
        </w:rPr>
        <w:t xml:space="preserve">, </w:t>
      </w:r>
      <w:proofErr w:type="spellStart"/>
      <w:r w:rsidR="003E6109">
        <w:rPr>
          <w:u w:val="single"/>
          <w:lang w:val="uk-UA"/>
        </w:rPr>
        <w:t>Заліщицький</w:t>
      </w:r>
      <w:proofErr w:type="spellEnd"/>
      <w:r w:rsidR="003E6109">
        <w:rPr>
          <w:u w:val="single"/>
          <w:lang w:val="uk-UA"/>
        </w:rPr>
        <w:t xml:space="preserve"> р-н, </w:t>
      </w:r>
      <w:r w:rsidR="00B001B3">
        <w:rPr>
          <w:u w:val="single"/>
          <w:lang w:val="uk-UA"/>
        </w:rPr>
        <w:t>Тернопільська обл.</w:t>
      </w:r>
      <w:r w:rsidR="003E6109">
        <w:rPr>
          <w:u w:val="single"/>
          <w:lang w:val="uk-UA"/>
        </w:rPr>
        <w:t>,</w:t>
      </w:r>
      <w:r w:rsidR="003E6109" w:rsidRPr="003E6109">
        <w:rPr>
          <w:u w:val="single"/>
          <w:lang w:val="uk-UA"/>
        </w:rPr>
        <w:t xml:space="preserve"> </w:t>
      </w:r>
      <w:r w:rsidR="003E6109" w:rsidRPr="00B001B3">
        <w:rPr>
          <w:u w:val="single"/>
          <w:lang w:val="uk-UA"/>
        </w:rPr>
        <w:t>48660</w:t>
      </w:r>
      <w:r w:rsidR="004D4B1C">
        <w:rPr>
          <w:u w:val="single"/>
          <w:lang w:val="uk-UA"/>
        </w:rPr>
        <w:t xml:space="preserve">, </w:t>
      </w:r>
      <w:r w:rsidR="00EB58B2" w:rsidRPr="0076457D">
        <w:rPr>
          <w:u w:val="single"/>
          <w:lang w:val="uk-UA"/>
        </w:rPr>
        <w:t xml:space="preserve">тел. </w:t>
      </w:r>
      <w:r w:rsidR="00B001B3">
        <w:rPr>
          <w:u w:val="single"/>
          <w:lang w:val="uk-UA"/>
        </w:rPr>
        <w:t>0509200956.</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B001B3">
        <w:rPr>
          <w:u w:val="single"/>
          <w:lang w:val="uk-UA"/>
        </w:rPr>
        <w:t>Машини для обробки даних</w:t>
      </w:r>
      <w:r w:rsidR="003E6109">
        <w:rPr>
          <w:u w:val="single"/>
          <w:lang w:val="uk-UA"/>
        </w:rPr>
        <w:t xml:space="preserve"> (апаратна частина)</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B001B3">
        <w:rPr>
          <w:u w:val="single"/>
          <w:lang w:val="uk-UA"/>
        </w:rPr>
        <w:t>3021</w:t>
      </w:r>
      <w:r w:rsidR="00770A97" w:rsidRPr="00770A97">
        <w:rPr>
          <w:u w:val="single"/>
          <w:lang w:val="uk-UA"/>
        </w:rPr>
        <w:t>0000-</w:t>
      </w:r>
      <w:r w:rsidR="00B001B3">
        <w:rPr>
          <w:u w:val="single"/>
          <w:lang w:val="uk-UA"/>
        </w:rPr>
        <w:t>4</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B001B3">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B001B3">
        <w:rPr>
          <w:u w:val="single"/>
          <w:lang w:val="uk-UA"/>
        </w:rPr>
        <w:t>1</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B001B3">
        <w:rPr>
          <w:u w:val="single"/>
          <w:lang w:val="uk-UA"/>
        </w:rPr>
        <w:t>5</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B001B3">
        <w:rPr>
          <w:u w:val="single"/>
          <w:lang w:val="uk-UA"/>
        </w:rPr>
        <w:t>шт.</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BE728F" w:rsidRPr="0076457D">
        <w:rPr>
          <w:u w:val="single"/>
          <w:lang w:val="uk-UA"/>
        </w:rPr>
        <w:t xml:space="preserve">площа Центральна, 3,  </w:t>
      </w:r>
      <w:proofErr w:type="spellStart"/>
      <w:r w:rsidR="00BE728F" w:rsidRPr="0076457D">
        <w:rPr>
          <w:u w:val="single"/>
          <w:lang w:val="uk-UA"/>
        </w:rPr>
        <w:t>м.Чернівці</w:t>
      </w:r>
      <w:proofErr w:type="spellEnd"/>
      <w:r w:rsidR="00BE728F" w:rsidRPr="0076457D">
        <w:rPr>
          <w:u w:val="single"/>
          <w:lang w:val="uk-UA"/>
        </w:rPr>
        <w:t>, 58002</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E6109">
        <w:rPr>
          <w:u w:val="single"/>
          <w:lang w:val="uk-UA"/>
        </w:rPr>
        <w:t>п</w:t>
      </w:r>
      <w:r w:rsidRPr="00CA2B0D">
        <w:rPr>
          <w:u w:val="single"/>
          <w:lang w:val="uk-UA"/>
        </w:rPr>
        <w:t>о</w:t>
      </w:r>
      <w:r w:rsidRPr="0076457D">
        <w:rPr>
          <w:u w:val="single"/>
          <w:lang w:val="uk-UA"/>
        </w:rPr>
        <w:t xml:space="preserve"> </w:t>
      </w:r>
      <w:r w:rsidR="00B001B3">
        <w:rPr>
          <w:u w:val="single"/>
          <w:lang w:val="uk-UA"/>
        </w:rPr>
        <w:t>20.02</w:t>
      </w:r>
      <w:r w:rsidR="00393E18">
        <w:rPr>
          <w:u w:val="single"/>
          <w:lang w:val="uk-UA"/>
        </w:rPr>
        <w:t>.202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B001B3">
        <w:rPr>
          <w:u w:val="single"/>
          <w:lang w:val="uk-UA"/>
        </w:rPr>
        <w:t>195</w:t>
      </w:r>
      <w:r w:rsidR="00F269B4">
        <w:rPr>
          <w:u w:val="single"/>
          <w:lang w:val="uk-UA"/>
        </w:rPr>
        <w:t>00</w:t>
      </w:r>
      <w:r w:rsidR="00812E7B">
        <w:rPr>
          <w:u w:val="single"/>
          <w:lang w:val="uk-UA"/>
        </w:rPr>
        <w:t>,</w:t>
      </w:r>
      <w:r w:rsidR="00F02440">
        <w:rPr>
          <w:u w:val="single"/>
          <w:lang w:val="uk-UA"/>
        </w:rPr>
        <w:t>00</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w:t>
      </w:r>
      <w:r w:rsidR="00F02440" w:rsidRPr="00CA2B0D">
        <w:rPr>
          <w:u w:val="single"/>
          <w:lang w:val="uk-UA"/>
        </w:rPr>
        <w:t>бе</w:t>
      </w:r>
      <w:r w:rsidR="000445AD" w:rsidRPr="00CA2B0D">
        <w:rPr>
          <w:u w:val="single"/>
          <w:lang w:val="uk-UA"/>
        </w:rPr>
        <w:t>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E6109">
        <w:rPr>
          <w:u w:val="single"/>
          <w:lang w:val="uk-UA"/>
        </w:rPr>
        <w:t>п</w:t>
      </w:r>
      <w:r w:rsidR="00393E18" w:rsidRPr="00CA2B0D">
        <w:rPr>
          <w:u w:val="single"/>
          <w:lang w:val="uk-UA"/>
        </w:rPr>
        <w:t>о</w:t>
      </w:r>
      <w:r w:rsidR="00393E18" w:rsidRPr="0076457D">
        <w:rPr>
          <w:u w:val="single"/>
          <w:lang w:val="uk-UA"/>
        </w:rPr>
        <w:t xml:space="preserve"> </w:t>
      </w:r>
      <w:r w:rsidR="00B001B3">
        <w:rPr>
          <w:u w:val="single"/>
          <w:lang w:val="uk-UA"/>
        </w:rPr>
        <w:t>28.02</w:t>
      </w:r>
      <w:r w:rsidR="00393E18">
        <w:rPr>
          <w:u w:val="single"/>
          <w:lang w:val="uk-UA"/>
        </w:rPr>
        <w:t>.202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CA2B0D" w:rsidRPr="00E0142E">
        <w:rPr>
          <w:u w:val="single"/>
          <w:lang w:val="uk-UA"/>
        </w:rPr>
        <w:t xml:space="preserve">5 </w:t>
      </w:r>
      <w:r w:rsidR="00E0142E">
        <w:rPr>
          <w:u w:val="single"/>
          <w:lang w:val="uk-UA"/>
        </w:rPr>
        <w:t>банківські</w:t>
      </w:r>
      <w:r w:rsidR="00CA2B0D" w:rsidRPr="00E0142E">
        <w:rPr>
          <w:u w:val="single"/>
          <w:lang w:val="uk-UA"/>
        </w:rPr>
        <w:t xml:space="preserve"> дні</w:t>
      </w:r>
      <w:r w:rsidR="008924C4" w:rsidRPr="00E0142E">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4"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39550C" w:rsidRPr="0076457D">
        <w:rPr>
          <w:u w:val="single"/>
          <w:lang w:val="uk-UA"/>
        </w:rPr>
        <w:t>мікро</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r w:rsidR="00E0142E">
        <w:rPr>
          <w:u w:val="single"/>
          <w:lang w:val="uk-UA"/>
        </w:rPr>
        <w:t>Юрчик Любомир Михайлович.</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41BEC"/>
    <w:rsid w:val="0035361A"/>
    <w:rsid w:val="003544D4"/>
    <w:rsid w:val="00361AA6"/>
    <w:rsid w:val="00363270"/>
    <w:rsid w:val="00393E18"/>
    <w:rsid w:val="00395143"/>
    <w:rsid w:val="0039550C"/>
    <w:rsid w:val="003A2992"/>
    <w:rsid w:val="003A2D6F"/>
    <w:rsid w:val="003A7BE7"/>
    <w:rsid w:val="003C05DF"/>
    <w:rsid w:val="003C52F8"/>
    <w:rsid w:val="003D3E2A"/>
    <w:rsid w:val="003E3C1F"/>
    <w:rsid w:val="003E6109"/>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1EC9"/>
    <w:rsid w:val="004D4B1C"/>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E5E14"/>
    <w:rsid w:val="007F2C39"/>
    <w:rsid w:val="007F7202"/>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001B3"/>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E728F"/>
    <w:rsid w:val="00BF1E40"/>
    <w:rsid w:val="00C17D0E"/>
    <w:rsid w:val="00C47990"/>
    <w:rsid w:val="00C664AE"/>
    <w:rsid w:val="00C7748D"/>
    <w:rsid w:val="00CA0B4E"/>
    <w:rsid w:val="00CA2B0D"/>
    <w:rsid w:val="00CA410C"/>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65E1E"/>
    <w:rsid w:val="00D709CF"/>
    <w:rsid w:val="00D830B6"/>
    <w:rsid w:val="00D96A72"/>
    <w:rsid w:val="00DA1860"/>
    <w:rsid w:val="00DC73A6"/>
    <w:rsid w:val="00DC75DF"/>
    <w:rsid w:val="00DE0628"/>
    <w:rsid w:val="00DE0658"/>
    <w:rsid w:val="00DE4705"/>
    <w:rsid w:val="00DE691E"/>
    <w:rsid w:val="00E0142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11218"/>
    <w:rsid w:val="00F14C65"/>
    <w:rsid w:val="00F15C35"/>
    <w:rsid w:val="00F236F7"/>
    <w:rsid w:val="00F269B4"/>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3035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3440</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5</cp:revision>
  <cp:lastPrinted>2021-11-16T13:32:00Z</cp:lastPrinted>
  <dcterms:created xsi:type="dcterms:W3CDTF">2023-02-20T08:04:00Z</dcterms:created>
  <dcterms:modified xsi:type="dcterms:W3CDTF">2023-02-20T13:13:00Z</dcterms:modified>
</cp:coreProperties>
</file>