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F86DE6" w:rsidRPr="00F86DE6" w14:paraId="0B4D01F6" w14:textId="77777777" w:rsidTr="00A56BBF">
        <w:tc>
          <w:tcPr>
            <w:tcW w:w="3289" w:type="dxa"/>
            <w:vAlign w:val="center"/>
            <w:hideMark/>
          </w:tcPr>
          <w:p w14:paraId="677F8CAA" w14:textId="77777777" w:rsidR="00F61806" w:rsidRPr="00F86DE6" w:rsidRDefault="00F61806" w:rsidP="00B83040">
            <w:pPr>
              <w:textAlignment w:val="top"/>
              <w:rPr>
                <w:rFonts w:eastAsia="Times New Roman"/>
                <w:bCs/>
              </w:rPr>
            </w:pPr>
            <w:r w:rsidRPr="00F86DE6">
              <w:rPr>
                <w:rFonts w:eastAsia="Times New Roman"/>
                <w:bCs/>
              </w:rPr>
              <w:t>2. Назва предмету закупівлі :</w:t>
            </w:r>
          </w:p>
        </w:tc>
        <w:tc>
          <w:tcPr>
            <w:tcW w:w="6776" w:type="dxa"/>
            <w:vAlign w:val="center"/>
          </w:tcPr>
          <w:p w14:paraId="2344390A" w14:textId="6E1E2D6C" w:rsidR="00F61806" w:rsidRPr="00F86DE6" w:rsidRDefault="00A55C79" w:rsidP="00322DD0">
            <w:pPr>
              <w:pStyle w:val="Default"/>
              <w:ind w:right="142"/>
              <w:jc w:val="both"/>
              <w:rPr>
                <w:bCs/>
                <w:color w:val="auto"/>
                <w:lang w:val="uk-UA"/>
              </w:rPr>
            </w:pPr>
            <w:r w:rsidRPr="00237B56">
              <w:rPr>
                <w:b/>
                <w:lang w:val="uk-UA" w:eastAsia="ru-RU"/>
              </w:rPr>
              <w:t>«код ДК 021:2015 – 33190000-8 – «Медичне обладнання та вироби медичного призначення різні»</w:t>
            </w:r>
            <w:r>
              <w:rPr>
                <w:b/>
                <w:lang w:val="uk-UA" w:eastAsia="ru-RU"/>
              </w:rPr>
              <w:t xml:space="preserve"> </w:t>
            </w:r>
            <w:r w:rsidRPr="00FA6413">
              <w:rPr>
                <w:b/>
                <w:bCs/>
                <w:lang w:val="uk-UA"/>
              </w:rPr>
              <w:t>(</w:t>
            </w:r>
            <w:r w:rsidRPr="007024A4">
              <w:rPr>
                <w:bCs/>
                <w:lang w:val="uk-UA"/>
              </w:rPr>
              <w:t>код НК 024:2023 «Класифікатор медичних виробів» – 35058 – Тренажер, що імітує підіймання сходами, без електроживлення</w:t>
            </w:r>
            <w:r>
              <w:rPr>
                <w:bCs/>
                <w:lang w:val="uk-UA"/>
              </w:rPr>
              <w:t xml:space="preserve">; </w:t>
            </w:r>
            <w:r w:rsidRPr="007024A4">
              <w:rPr>
                <w:bCs/>
                <w:lang w:val="uk-UA"/>
              </w:rPr>
              <w:t>код НК 024:2023 «Класифікатор медичних виробів» – 34833 – Стілець загального призначення</w:t>
            </w:r>
            <w:r>
              <w:rPr>
                <w:bCs/>
                <w:lang w:val="uk-UA"/>
              </w:rPr>
              <w:t xml:space="preserve">; </w:t>
            </w:r>
            <w:r w:rsidRPr="007024A4">
              <w:rPr>
                <w:bCs/>
                <w:lang w:val="uk-UA"/>
              </w:rPr>
              <w:t>код НК 024:2023 «Класифікатор медичних виробів» – 34833 – Стілець загального призначення</w:t>
            </w:r>
            <w:r>
              <w:rPr>
                <w:bCs/>
                <w:lang w:val="uk-UA"/>
              </w:rPr>
              <w:t xml:space="preserve">; </w:t>
            </w:r>
            <w:r w:rsidRPr="007024A4">
              <w:rPr>
                <w:bCs/>
                <w:lang w:val="uk-UA"/>
              </w:rPr>
              <w:t>код НК 024:2023 «Класифікатор медичних виробів» – 10789 – Донорське крісло / донорська кушетка</w:t>
            </w:r>
            <w:r>
              <w:rPr>
                <w:bCs/>
                <w:lang w:val="uk-UA"/>
              </w:rPr>
              <w:t xml:space="preserve">; </w:t>
            </w:r>
            <w:r w:rsidRPr="007024A4">
              <w:rPr>
                <w:bCs/>
                <w:lang w:val="uk-UA"/>
              </w:rPr>
              <w:t>код НК 024:2023 «Класифікатор медичних виробів» – 34833 – Стілець загального призначення</w:t>
            </w:r>
            <w:r>
              <w:rPr>
                <w:bCs/>
                <w:lang w:val="uk-UA"/>
              </w:rPr>
              <w:t xml:space="preserve">; </w:t>
            </w:r>
            <w:r w:rsidRPr="007024A4">
              <w:rPr>
                <w:bCs/>
                <w:lang w:val="uk-UA"/>
              </w:rPr>
              <w:t>код НК 024:2023 «Класифікатор медичних виробів» – 13514 – Медична ширма</w:t>
            </w:r>
            <w:r>
              <w:rPr>
                <w:bCs/>
                <w:lang w:val="uk-UA"/>
              </w:rPr>
              <w:t xml:space="preserve">; </w:t>
            </w:r>
            <w:r w:rsidRPr="007024A4">
              <w:rPr>
                <w:bCs/>
                <w:lang w:val="uk-UA"/>
              </w:rPr>
              <w:t>код НК 024:2023 «Класифікатор медичних виробів» –</w:t>
            </w:r>
            <w:r>
              <w:rPr>
                <w:bCs/>
                <w:lang w:val="uk-UA"/>
              </w:rPr>
              <w:t xml:space="preserve"> </w:t>
            </w:r>
            <w:r w:rsidRPr="007024A4">
              <w:rPr>
                <w:bCs/>
                <w:lang w:val="uk-UA"/>
              </w:rPr>
              <w:t>36801 – Універсальний візок</w:t>
            </w:r>
            <w:r>
              <w:rPr>
                <w:bCs/>
                <w:lang w:val="uk-UA"/>
              </w:rPr>
              <w:t xml:space="preserve">; </w:t>
            </w:r>
            <w:r w:rsidRPr="007024A4">
              <w:rPr>
                <w:bCs/>
                <w:lang w:val="uk-UA"/>
              </w:rPr>
              <w:t>код НК 024:2023 «Класифікатор медичних виробів» – 34833 – Стілець загального призначення</w:t>
            </w:r>
            <w:r>
              <w:rPr>
                <w:bCs/>
                <w:lang w:val="uk-UA"/>
              </w:rPr>
              <w:t xml:space="preserve">; </w:t>
            </w:r>
            <w:r w:rsidRPr="007024A4">
              <w:rPr>
                <w:bCs/>
                <w:lang w:val="uk-UA"/>
              </w:rPr>
              <w:t>код НК 024:2023 «Класифікатор медичних виробів» – 10535 – Медична шафа</w:t>
            </w:r>
            <w:r>
              <w:rPr>
                <w:bCs/>
                <w:lang w:val="uk-UA"/>
              </w:rPr>
              <w:t xml:space="preserve">; </w:t>
            </w:r>
            <w:r w:rsidRPr="007024A4">
              <w:rPr>
                <w:bCs/>
                <w:lang w:val="uk-UA"/>
              </w:rPr>
              <w:t>код НК 024:2023 «Класифікатор медичних виробів» – 10535 – Медична шафа</w:t>
            </w:r>
            <w:r>
              <w:rPr>
                <w:bCs/>
                <w:lang w:val="uk-UA"/>
              </w:rPr>
              <w:t xml:space="preserve">; </w:t>
            </w:r>
            <w:r w:rsidRPr="007024A4">
              <w:rPr>
                <w:bCs/>
                <w:lang w:val="uk-UA"/>
              </w:rPr>
              <w:t>код НК 024:2023 «Класифікатор медичних виробів» – 38458 – Стіл для огляду / терапевтичних процедур, механічний</w:t>
            </w:r>
            <w:r>
              <w:rPr>
                <w:bCs/>
                <w:lang w:val="uk-UA"/>
              </w:rPr>
              <w:t xml:space="preserve">; </w:t>
            </w:r>
            <w:r w:rsidRPr="007024A4">
              <w:rPr>
                <w:bCs/>
                <w:lang w:val="uk-UA"/>
              </w:rPr>
              <w:t>код НК 024:2023 «Класифікатор медичних виробів» – 35599 – Візок для білизни</w:t>
            </w:r>
            <w:r>
              <w:rPr>
                <w:bCs/>
                <w:lang w:val="uk-UA"/>
              </w:rPr>
              <w:t xml:space="preserve">; </w:t>
            </w:r>
            <w:r w:rsidRPr="007024A4">
              <w:rPr>
                <w:bCs/>
                <w:lang w:val="uk-UA"/>
              </w:rPr>
              <w:t>код НК 024:2023 «Класифікатор медичних виробів» – 35058 – Тренажер, що імітує підіймання сходами, без електроживлення</w:t>
            </w:r>
            <w:r>
              <w:rPr>
                <w:bCs/>
                <w:lang w:val="uk-UA"/>
              </w:rPr>
              <w:t xml:space="preserve">; </w:t>
            </w:r>
            <w:r w:rsidRPr="007024A4">
              <w:rPr>
                <w:bCs/>
                <w:lang w:val="uk-UA"/>
              </w:rPr>
              <w:t>код НК 024:2023 «Класифікатор медичних виробів» – 35058 – Тренажер, що імітує підіймання сходами, без електроживлення</w:t>
            </w:r>
            <w:r>
              <w:rPr>
                <w:bCs/>
                <w:lang w:val="uk-UA"/>
              </w:rPr>
              <w:t xml:space="preserve">; </w:t>
            </w:r>
            <w:r w:rsidRPr="007024A4">
              <w:rPr>
                <w:bCs/>
                <w:lang w:val="uk-UA"/>
              </w:rPr>
              <w:t>код НК 024:2023 «Класифікатор медичних виробів» – 13959 – Стіл для хірургічних інструментів</w:t>
            </w:r>
            <w:r>
              <w:rPr>
                <w:bCs/>
                <w:lang w:val="uk-UA"/>
              </w:rPr>
              <w:t xml:space="preserve">; </w:t>
            </w:r>
            <w:r w:rsidRPr="007024A4">
              <w:rPr>
                <w:bCs/>
                <w:lang w:val="uk-UA"/>
              </w:rPr>
              <w:t>код НК 024:2023 «Класифікатор медичних виробів» – 35599 – Візок для білизни</w:t>
            </w:r>
            <w:r>
              <w:rPr>
                <w:bCs/>
                <w:lang w:val="uk-UA"/>
              </w:rPr>
              <w:t xml:space="preserve">; </w:t>
            </w:r>
            <w:r w:rsidRPr="007024A4">
              <w:rPr>
                <w:bCs/>
                <w:lang w:val="uk-UA"/>
              </w:rPr>
              <w:t>код НК 024:2023 «Класифікатор медичних виробів» – 13514 – Медична ширма</w:t>
            </w:r>
            <w:r>
              <w:rPr>
                <w:bCs/>
                <w:lang w:val="uk-UA"/>
              </w:rPr>
              <w:t xml:space="preserve">; </w:t>
            </w:r>
            <w:r w:rsidRPr="007024A4">
              <w:rPr>
                <w:bCs/>
                <w:lang w:val="uk-UA"/>
              </w:rPr>
              <w:t>код НК 024:2023 «Класифікатор медичних виробів» – 38458 – Стіл для огляду / терапевтичних процедур, механічний</w:t>
            </w:r>
            <w:r w:rsidRPr="00FA6413">
              <w:rPr>
                <w:b/>
                <w:lang w:val="uk-UA"/>
              </w:rPr>
              <w:t>)»</w:t>
            </w:r>
          </w:p>
        </w:tc>
      </w:tr>
      <w:tr w:rsidR="00F86DE6" w:rsidRPr="00F86DE6" w14:paraId="34EFBA1A" w14:textId="77777777" w:rsidTr="00A56BBF">
        <w:tc>
          <w:tcPr>
            <w:tcW w:w="3289" w:type="dxa"/>
            <w:vAlign w:val="center"/>
            <w:hideMark/>
          </w:tcPr>
          <w:p w14:paraId="2450FF3A" w14:textId="77777777" w:rsidR="00EC1376" w:rsidRPr="00F86DE6" w:rsidRDefault="00EC1376" w:rsidP="00B83040">
            <w:pPr>
              <w:jc w:val="both"/>
              <w:textAlignment w:val="top"/>
              <w:rPr>
                <w:rFonts w:eastAsia="Times New Roman"/>
                <w:bCs/>
              </w:rPr>
            </w:pPr>
            <w:r w:rsidRPr="00F86DE6">
              <w:rPr>
                <w:rFonts w:eastAsia="Times New Roman"/>
                <w:bCs/>
              </w:rPr>
              <w:t>3. Кількість товарів або обсяг виконання робіт чи надання послуг:</w:t>
            </w:r>
          </w:p>
        </w:tc>
        <w:tc>
          <w:tcPr>
            <w:tcW w:w="6776" w:type="dxa"/>
            <w:vAlign w:val="center"/>
          </w:tcPr>
          <w:p w14:paraId="525C2B23" w14:textId="7D3DCAF3" w:rsidR="00810344" w:rsidRPr="00F86DE6" w:rsidRDefault="00A839C8" w:rsidP="00B83040">
            <w:pPr>
              <w:jc w:val="both"/>
              <w:rPr>
                <w:rFonts w:eastAsia="Times New Roman"/>
                <w:b/>
                <w:bCs/>
                <w:lang w:eastAsia="ru-RU"/>
              </w:rPr>
            </w:pPr>
            <w:r w:rsidRPr="00F86DE6">
              <w:rPr>
                <w:b/>
                <w:bCs/>
              </w:rPr>
              <w:t>Інформація про кількість та обсяг товарів вказаний у Додатку 2 до тендерної документації</w:t>
            </w:r>
          </w:p>
        </w:tc>
      </w:tr>
      <w:tr w:rsidR="00F86DE6" w:rsidRPr="00F86DE6" w14:paraId="086F6859" w14:textId="77777777" w:rsidTr="00A56BBF">
        <w:tc>
          <w:tcPr>
            <w:tcW w:w="3289" w:type="dxa"/>
            <w:vAlign w:val="center"/>
            <w:hideMark/>
          </w:tcPr>
          <w:p w14:paraId="6BC34FDC" w14:textId="77777777" w:rsidR="00EC1376" w:rsidRPr="00F86DE6" w:rsidRDefault="00EC1376" w:rsidP="00B83040">
            <w:pPr>
              <w:jc w:val="both"/>
              <w:textAlignment w:val="top"/>
              <w:rPr>
                <w:rFonts w:eastAsia="Times New Roman"/>
                <w:bCs/>
              </w:rPr>
            </w:pPr>
            <w:r w:rsidRPr="00F86DE6">
              <w:rPr>
                <w:rFonts w:eastAsia="Times New Roman"/>
                <w:bCs/>
              </w:rPr>
              <w:t>3</w:t>
            </w:r>
            <w:r w:rsidRPr="00F86DE6">
              <w:rPr>
                <w:rFonts w:eastAsia="Times New Roman"/>
                <w:bCs/>
                <w:vertAlign w:val="superscript"/>
              </w:rPr>
              <w:t>1</w:t>
            </w:r>
            <w:r w:rsidRPr="00F86DE6">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7B35FC" w:rsidRDefault="008260FF" w:rsidP="00B83040">
            <w:pPr>
              <w:ind w:firstLine="12"/>
              <w:rPr>
                <w:b/>
              </w:rPr>
            </w:pPr>
            <w:r w:rsidRPr="007B35FC">
              <w:rPr>
                <w:b/>
              </w:rPr>
              <w:t>29000, Хмельницька обл., місто Хмельницький, вул. Пілотська, будинок 1</w:t>
            </w:r>
          </w:p>
        </w:tc>
      </w:tr>
      <w:tr w:rsidR="00F86DE6" w:rsidRPr="00F86DE6" w14:paraId="7D332A90" w14:textId="77777777" w:rsidTr="00B83040">
        <w:trPr>
          <w:trHeight w:val="285"/>
        </w:trPr>
        <w:tc>
          <w:tcPr>
            <w:tcW w:w="3289" w:type="dxa"/>
            <w:vAlign w:val="center"/>
            <w:hideMark/>
          </w:tcPr>
          <w:p w14:paraId="3502C60C" w14:textId="77777777" w:rsidR="00EC1376" w:rsidRPr="00F86DE6" w:rsidRDefault="00EC1376" w:rsidP="00B83040">
            <w:pPr>
              <w:jc w:val="both"/>
              <w:textAlignment w:val="top"/>
              <w:rPr>
                <w:rFonts w:eastAsia="Times New Roman"/>
                <w:bCs/>
              </w:rPr>
            </w:pPr>
            <w:r w:rsidRPr="00F86DE6">
              <w:rPr>
                <w:rFonts w:eastAsia="Times New Roman"/>
                <w:bCs/>
              </w:rPr>
              <w:t>4. Очікувана вартість закупівлі:</w:t>
            </w:r>
          </w:p>
        </w:tc>
        <w:tc>
          <w:tcPr>
            <w:tcW w:w="6776" w:type="dxa"/>
            <w:vAlign w:val="center"/>
          </w:tcPr>
          <w:p w14:paraId="4674782D" w14:textId="28F247C0" w:rsidR="00EC1376" w:rsidRPr="007B35FC" w:rsidRDefault="00A55C79" w:rsidP="00A55C79">
            <w:pPr>
              <w:pStyle w:val="rvps2"/>
              <w:shd w:val="clear" w:color="auto" w:fill="FFFFFF"/>
              <w:spacing w:before="0" w:beforeAutospacing="0" w:after="0" w:afterAutospacing="0"/>
              <w:jc w:val="both"/>
              <w:textAlignment w:val="baseline"/>
              <w:rPr>
                <w:b/>
                <w:lang w:val="uk-UA"/>
              </w:rPr>
            </w:pPr>
            <w:r w:rsidRPr="007B35FC">
              <w:rPr>
                <w:b/>
                <w:lang w:val="uk-UA" w:eastAsia="uk-UA"/>
              </w:rPr>
              <w:t>730586.37 (сімсот тридцять тисяч п’ятсот вісімдесят шість гривень 37 копійок) з ПДВ</w:t>
            </w:r>
          </w:p>
        </w:tc>
      </w:tr>
      <w:tr w:rsidR="00F86DE6" w:rsidRPr="00F86DE6" w14:paraId="460A0D33" w14:textId="77777777" w:rsidTr="00A56BBF">
        <w:tc>
          <w:tcPr>
            <w:tcW w:w="3289" w:type="dxa"/>
            <w:vAlign w:val="center"/>
            <w:hideMark/>
          </w:tcPr>
          <w:p w14:paraId="2EF4DCCF" w14:textId="77777777" w:rsidR="00EC1376" w:rsidRPr="00F86DE6" w:rsidRDefault="00EC1376" w:rsidP="00B83040">
            <w:pPr>
              <w:jc w:val="both"/>
              <w:textAlignment w:val="top"/>
              <w:rPr>
                <w:rFonts w:eastAsia="Times New Roman"/>
                <w:bCs/>
              </w:rPr>
            </w:pPr>
            <w:r w:rsidRPr="00F86DE6">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7B35FC" w:rsidRDefault="00EC1376" w:rsidP="00B83040">
            <w:pPr>
              <w:rPr>
                <w:rStyle w:val="a3"/>
                <w:rFonts w:eastAsia="Times New Roman"/>
              </w:rPr>
            </w:pPr>
            <w:r w:rsidRPr="007B35FC">
              <w:rPr>
                <w:rFonts w:eastAsia="Times New Roman"/>
                <w:b/>
                <w:lang w:eastAsia="ru-RU"/>
              </w:rPr>
              <w:t xml:space="preserve">до </w:t>
            </w:r>
            <w:r w:rsidR="00E674E6" w:rsidRPr="007B35FC">
              <w:rPr>
                <w:rFonts w:eastAsia="Times New Roman"/>
                <w:b/>
                <w:lang w:eastAsia="ru-RU"/>
              </w:rPr>
              <w:t>31</w:t>
            </w:r>
            <w:r w:rsidRPr="007B35FC">
              <w:rPr>
                <w:rFonts w:eastAsia="Times New Roman"/>
                <w:b/>
                <w:lang w:eastAsia="ru-RU"/>
              </w:rPr>
              <w:t>.</w:t>
            </w:r>
            <w:r w:rsidR="00E674E6" w:rsidRPr="007B35FC">
              <w:rPr>
                <w:rFonts w:eastAsia="Times New Roman"/>
                <w:b/>
                <w:lang w:eastAsia="ru-RU"/>
              </w:rPr>
              <w:t>12</w:t>
            </w:r>
            <w:r w:rsidRPr="007B35FC">
              <w:rPr>
                <w:rFonts w:eastAsia="Times New Roman"/>
                <w:b/>
                <w:lang w:eastAsia="ru-RU"/>
              </w:rPr>
              <w:t>.202</w:t>
            </w:r>
            <w:r w:rsidR="006C1A3C" w:rsidRPr="007B35FC">
              <w:rPr>
                <w:rFonts w:eastAsia="Times New Roman"/>
                <w:b/>
                <w:lang w:eastAsia="ru-RU"/>
              </w:rPr>
              <w:t>4</w:t>
            </w:r>
            <w:r w:rsidRPr="007B35FC">
              <w:rPr>
                <w:rFonts w:eastAsia="Times New Roman"/>
                <w:b/>
                <w:lang w:eastAsia="ru-RU"/>
              </w:rPr>
              <w:t xml:space="preserve"> року</w:t>
            </w:r>
          </w:p>
        </w:tc>
      </w:tr>
      <w:tr w:rsidR="00F86DE6" w:rsidRPr="00F86DE6" w14:paraId="40E8C104" w14:textId="77777777" w:rsidTr="00A56BBF">
        <w:tc>
          <w:tcPr>
            <w:tcW w:w="3289" w:type="dxa"/>
            <w:vAlign w:val="center"/>
            <w:hideMark/>
          </w:tcPr>
          <w:p w14:paraId="0AA9471B" w14:textId="77777777" w:rsidR="00EC1376" w:rsidRPr="00F86DE6" w:rsidRDefault="00EC1376" w:rsidP="00B83040">
            <w:pPr>
              <w:textAlignment w:val="top"/>
              <w:rPr>
                <w:rFonts w:eastAsia="Times New Roman"/>
                <w:bCs/>
              </w:rPr>
            </w:pPr>
            <w:r w:rsidRPr="00F86DE6">
              <w:rPr>
                <w:rFonts w:eastAsia="Times New Roman"/>
                <w:bCs/>
              </w:rPr>
              <w:lastRenderedPageBreak/>
              <w:t>6. Кінцевий строк подання тендерних пропозицій:</w:t>
            </w:r>
          </w:p>
        </w:tc>
        <w:tc>
          <w:tcPr>
            <w:tcW w:w="6776" w:type="dxa"/>
            <w:vAlign w:val="center"/>
          </w:tcPr>
          <w:p w14:paraId="1B199EAB" w14:textId="3821E4A4" w:rsidR="00EC1376" w:rsidRPr="00F86DE6" w:rsidRDefault="00101E0B" w:rsidP="006E7DCA">
            <w:pPr>
              <w:pStyle w:val="ab"/>
              <w:spacing w:before="0" w:after="0"/>
              <w:jc w:val="both"/>
              <w:rPr>
                <w:b/>
              </w:rPr>
            </w:pPr>
            <w:r w:rsidRPr="00F86DE6">
              <w:rPr>
                <w:b/>
              </w:rPr>
              <w:t>«</w:t>
            </w:r>
            <w:bookmarkStart w:id="0" w:name="_GoBack"/>
            <w:r w:rsidR="006E7DCA" w:rsidRPr="006E7DCA">
              <w:rPr>
                <w:b/>
                <w:lang w:val="en-US"/>
              </w:rPr>
              <w:t>10</w:t>
            </w:r>
            <w:bookmarkEnd w:id="0"/>
            <w:r w:rsidRPr="00F86DE6">
              <w:rPr>
                <w:b/>
              </w:rPr>
              <w:t xml:space="preserve">» </w:t>
            </w:r>
            <w:r w:rsidR="00757CEB" w:rsidRPr="00F86DE6">
              <w:rPr>
                <w:b/>
              </w:rPr>
              <w:t>квітня</w:t>
            </w:r>
            <w:r w:rsidR="00F916D6" w:rsidRPr="00F86DE6">
              <w:rPr>
                <w:b/>
              </w:rPr>
              <w:t xml:space="preserve"> </w:t>
            </w:r>
            <w:r w:rsidR="006C1A3C" w:rsidRPr="00F86DE6">
              <w:rPr>
                <w:b/>
              </w:rPr>
              <w:t>2024</w:t>
            </w:r>
            <w:r w:rsidRPr="00F86DE6">
              <w:rPr>
                <w:b/>
              </w:rPr>
              <w:t xml:space="preserve"> року до 18:00 год.</w:t>
            </w:r>
          </w:p>
        </w:tc>
      </w:tr>
      <w:tr w:rsidR="00F86DE6" w:rsidRPr="00F86DE6" w14:paraId="52DD7D58" w14:textId="77777777" w:rsidTr="00A56BBF">
        <w:tc>
          <w:tcPr>
            <w:tcW w:w="3289" w:type="dxa"/>
            <w:vAlign w:val="center"/>
            <w:hideMark/>
          </w:tcPr>
          <w:p w14:paraId="3C418773" w14:textId="77777777" w:rsidR="00EC1376" w:rsidRPr="00F86DE6" w:rsidRDefault="00EC1376" w:rsidP="00B83040">
            <w:pPr>
              <w:textAlignment w:val="top"/>
              <w:rPr>
                <w:rFonts w:eastAsia="Times New Roman"/>
                <w:bCs/>
              </w:rPr>
            </w:pPr>
            <w:r w:rsidRPr="00F86DE6">
              <w:rPr>
                <w:rFonts w:eastAsia="Times New Roman"/>
                <w:bCs/>
              </w:rPr>
              <w:t>7. Умови оплати:</w:t>
            </w:r>
          </w:p>
        </w:tc>
        <w:tc>
          <w:tcPr>
            <w:tcW w:w="6776" w:type="dxa"/>
            <w:vAlign w:val="center"/>
          </w:tcPr>
          <w:p w14:paraId="38F62E2E" w14:textId="77777777" w:rsidR="00EF7A4C" w:rsidRPr="00F86DE6" w:rsidRDefault="00EF7A4C" w:rsidP="00B83040">
            <w:pPr>
              <w:jc w:val="both"/>
              <w:textAlignment w:val="top"/>
              <w:rPr>
                <w:rFonts w:eastAsia="Times New Roman"/>
                <w:b/>
                <w:bCs/>
              </w:rPr>
            </w:pPr>
            <w:r w:rsidRPr="00F86DE6">
              <w:rPr>
                <w:rFonts w:eastAsia="Times New Roman"/>
                <w:b/>
                <w:bCs/>
              </w:rPr>
              <w:t xml:space="preserve">Тип: </w:t>
            </w:r>
            <w:proofErr w:type="spellStart"/>
            <w:r w:rsidRPr="00F86DE6">
              <w:rPr>
                <w:rFonts w:eastAsia="Times New Roman"/>
                <w:b/>
                <w:bCs/>
              </w:rPr>
              <w:t>післяоплата</w:t>
            </w:r>
            <w:proofErr w:type="spellEnd"/>
            <w:r w:rsidRPr="00F86DE6">
              <w:rPr>
                <w:rFonts w:eastAsia="Times New Roman"/>
                <w:b/>
                <w:bCs/>
              </w:rPr>
              <w:t xml:space="preserve">; </w:t>
            </w:r>
          </w:p>
          <w:p w14:paraId="575667A9" w14:textId="40A844EF" w:rsidR="00EF7A4C" w:rsidRPr="00F86DE6" w:rsidRDefault="00EF7A4C" w:rsidP="00B83040">
            <w:pPr>
              <w:jc w:val="both"/>
              <w:textAlignment w:val="top"/>
              <w:rPr>
                <w:rFonts w:eastAsia="Times New Roman"/>
                <w:b/>
                <w:bCs/>
              </w:rPr>
            </w:pPr>
            <w:r w:rsidRPr="00F86DE6">
              <w:rPr>
                <w:rFonts w:eastAsia="Times New Roman"/>
                <w:b/>
                <w:bCs/>
              </w:rPr>
              <w:t xml:space="preserve">Період та тип днів: </w:t>
            </w:r>
            <w:r w:rsidR="008260FF" w:rsidRPr="00F86DE6">
              <w:rPr>
                <w:rFonts w:eastAsia="Times New Roman"/>
                <w:b/>
                <w:bCs/>
              </w:rPr>
              <w:t>10</w:t>
            </w:r>
            <w:r w:rsidR="00CC2367" w:rsidRPr="00F86DE6">
              <w:rPr>
                <w:rFonts w:eastAsia="Times New Roman"/>
                <w:b/>
                <w:bCs/>
              </w:rPr>
              <w:t xml:space="preserve"> </w:t>
            </w:r>
            <w:r w:rsidR="00102CAE" w:rsidRPr="00F86DE6">
              <w:rPr>
                <w:rFonts w:eastAsia="Times New Roman"/>
                <w:b/>
                <w:bCs/>
              </w:rPr>
              <w:t>робочих</w:t>
            </w:r>
            <w:r w:rsidRPr="00F86DE6">
              <w:rPr>
                <w:rFonts w:eastAsia="Times New Roman"/>
                <w:b/>
                <w:bCs/>
              </w:rPr>
              <w:t xml:space="preserve"> днів; </w:t>
            </w:r>
          </w:p>
          <w:p w14:paraId="28D3AD24" w14:textId="77777777" w:rsidR="00EF7A4C" w:rsidRPr="00F86DE6" w:rsidRDefault="00EF7A4C" w:rsidP="00B83040">
            <w:pPr>
              <w:jc w:val="both"/>
              <w:textAlignment w:val="top"/>
              <w:rPr>
                <w:rFonts w:eastAsia="Times New Roman"/>
                <w:b/>
                <w:bCs/>
              </w:rPr>
            </w:pPr>
            <w:r w:rsidRPr="00F86DE6">
              <w:rPr>
                <w:rFonts w:eastAsia="Times New Roman"/>
                <w:b/>
                <w:bCs/>
              </w:rPr>
              <w:t xml:space="preserve">Розмір оплати: 100%; </w:t>
            </w:r>
          </w:p>
          <w:p w14:paraId="1AEE8DF6" w14:textId="77777777" w:rsidR="008E729C" w:rsidRPr="00F86DE6" w:rsidRDefault="00EF7A4C" w:rsidP="008E729C">
            <w:pPr>
              <w:tabs>
                <w:tab w:val="left" w:pos="433"/>
              </w:tabs>
              <w:jc w:val="both"/>
              <w:rPr>
                <w:rFonts w:eastAsia="Arial Unicode MS"/>
                <w:lang w:bidi="uk-UA"/>
              </w:rPr>
            </w:pPr>
            <w:r w:rsidRPr="00F86DE6">
              <w:rPr>
                <w:b/>
                <w:bCs/>
              </w:rPr>
              <w:t xml:space="preserve">Примітка: </w:t>
            </w:r>
            <w:r w:rsidR="008E729C" w:rsidRPr="00F86DE6">
              <w:rPr>
                <w:rFonts w:eastAsia="Arial Unicode MS"/>
                <w:lang w:bidi="uk-UA"/>
              </w:rPr>
              <w:t xml:space="preserve">Розрахунок за товар здійснюється </w:t>
            </w:r>
            <w:r w:rsidR="008E729C" w:rsidRPr="00F86DE6">
              <w:rPr>
                <w:spacing w:val="-2"/>
                <w:lang w:eastAsia="ru-RU"/>
              </w:rPr>
              <w:t>у безготівковій формі,</w:t>
            </w:r>
            <w:r w:rsidR="008E729C" w:rsidRPr="00F86DE6">
              <w:rPr>
                <w:lang w:eastAsia="ru-RU"/>
              </w:rPr>
              <w:t xml:space="preserve"> шляхом перерахування грошових коштів у національній валюті України на розрахунковий рахунок Постачальника, </w:t>
            </w:r>
            <w:r w:rsidR="008E729C" w:rsidRPr="00F86DE6">
              <w:rPr>
                <w:rFonts w:eastAsia="Arial Unicode MS"/>
                <w:lang w:bidi="uk-UA"/>
              </w:rPr>
              <w:t>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10 робочих днів після поставки.</w:t>
            </w:r>
          </w:p>
          <w:p w14:paraId="0ADCC77B" w14:textId="51B729D1" w:rsidR="00EC1376" w:rsidRPr="00F86DE6" w:rsidRDefault="008E729C" w:rsidP="00B83040">
            <w:pPr>
              <w:pStyle w:val="rvps2"/>
              <w:shd w:val="clear" w:color="auto" w:fill="FFFFFF"/>
              <w:spacing w:before="0" w:beforeAutospacing="0" w:after="0" w:afterAutospacing="0"/>
              <w:jc w:val="both"/>
              <w:textAlignment w:val="baseline"/>
              <w:rPr>
                <w:rStyle w:val="a3"/>
                <w:b w:val="0"/>
                <w:bCs w:val="0"/>
                <w:lang w:val="uk-UA"/>
              </w:rPr>
            </w:pPr>
            <w:r w:rsidRPr="00F86DE6">
              <w:rPr>
                <w:lang w:val="uk-UA"/>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F86DE6">
              <w:rPr>
                <w:rFonts w:eastAsia="Arial Unicode MS"/>
                <w:lang w:val="uk-UA" w:eastAsia="uk-UA" w:bidi="uk-UA"/>
              </w:rPr>
              <w:t xml:space="preserve">Замовником </w:t>
            </w:r>
            <w:r w:rsidRPr="00F86DE6">
              <w:rPr>
                <w:lang w:val="uk-UA"/>
              </w:rPr>
              <w:t>бюджетного призначення на фінансування закупівлі на свій реєстраційний рахунок.</w:t>
            </w:r>
          </w:p>
        </w:tc>
      </w:tr>
      <w:tr w:rsidR="00F86DE6" w:rsidRPr="00F86DE6" w14:paraId="1EF71133" w14:textId="77777777" w:rsidTr="00A56BBF">
        <w:tc>
          <w:tcPr>
            <w:tcW w:w="3289" w:type="dxa"/>
            <w:vAlign w:val="center"/>
            <w:hideMark/>
          </w:tcPr>
          <w:p w14:paraId="161E73A3" w14:textId="77777777" w:rsidR="00EC1376" w:rsidRPr="00F86DE6" w:rsidRDefault="00EC1376" w:rsidP="00B83040">
            <w:pPr>
              <w:textAlignment w:val="top"/>
              <w:rPr>
                <w:rFonts w:eastAsia="Times New Roman"/>
                <w:bCs/>
              </w:rPr>
            </w:pPr>
            <w:r w:rsidRPr="00F86DE6">
              <w:rPr>
                <w:rFonts w:eastAsia="Times New Roman"/>
                <w:bCs/>
              </w:rPr>
              <w:t>8. Мова (мови), якою</w:t>
            </w:r>
            <w:r w:rsidR="00B84BA3" w:rsidRPr="00F86DE6">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F86DE6" w:rsidRDefault="00CB73B3" w:rsidP="00B83040">
            <w:pPr>
              <w:jc w:val="both"/>
              <w:textAlignment w:val="top"/>
              <w:rPr>
                <w:rStyle w:val="a3"/>
              </w:rPr>
            </w:pPr>
            <w:r w:rsidRPr="00F86DE6">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F86DE6">
              <w:rPr>
                <w:rStyle w:val="a3"/>
              </w:rPr>
              <w:t>мовою</w:t>
            </w:r>
            <w:r w:rsidR="002D7108" w:rsidRPr="00F86DE6">
              <w:rPr>
                <w:rStyle w:val="a3"/>
              </w:rPr>
              <w:t>, якщо інше не встановлене тендерною документацією</w:t>
            </w:r>
          </w:p>
        </w:tc>
      </w:tr>
      <w:tr w:rsidR="00F86DE6" w:rsidRPr="00F86DE6" w14:paraId="67F3229C" w14:textId="77777777" w:rsidTr="00A56BBF">
        <w:tc>
          <w:tcPr>
            <w:tcW w:w="3289" w:type="dxa"/>
            <w:vAlign w:val="center"/>
            <w:hideMark/>
          </w:tcPr>
          <w:p w14:paraId="075BA3E1" w14:textId="77777777" w:rsidR="00B84BA3" w:rsidRPr="00F86DE6" w:rsidRDefault="00B84BA3" w:rsidP="00B83040">
            <w:pPr>
              <w:jc w:val="both"/>
              <w:textAlignment w:val="top"/>
              <w:rPr>
                <w:rFonts w:eastAsia="Times New Roman"/>
                <w:bCs/>
              </w:rPr>
            </w:pPr>
            <w:r w:rsidRPr="00F86DE6">
              <w:rPr>
                <w:rFonts w:eastAsia="Times New Roman"/>
                <w:bCs/>
              </w:rPr>
              <w:t>9.Розмір, вид та умови надання забезпечення тендерних пропозицій</w:t>
            </w:r>
            <w:r w:rsidR="00EF7A4C" w:rsidRPr="00F86DE6">
              <w:rPr>
                <w:rFonts w:eastAsia="Times New Roman"/>
                <w:bCs/>
              </w:rPr>
              <w:t xml:space="preserve"> (якщо замовник вимагає його надати):</w:t>
            </w:r>
          </w:p>
        </w:tc>
        <w:tc>
          <w:tcPr>
            <w:tcW w:w="6776" w:type="dxa"/>
            <w:vAlign w:val="center"/>
          </w:tcPr>
          <w:p w14:paraId="61AA93C0" w14:textId="77777777" w:rsidR="00B84BA3" w:rsidRPr="00F86DE6" w:rsidRDefault="00B84BA3" w:rsidP="00B83040">
            <w:pPr>
              <w:jc w:val="both"/>
              <w:textAlignment w:val="top"/>
              <w:rPr>
                <w:rStyle w:val="a3"/>
              </w:rPr>
            </w:pPr>
            <w:r w:rsidRPr="00F86DE6">
              <w:rPr>
                <w:rStyle w:val="a3"/>
              </w:rPr>
              <w:t>Забезпечення тендерної пропозиції не вимагається</w:t>
            </w:r>
          </w:p>
        </w:tc>
      </w:tr>
      <w:tr w:rsidR="00F86DE6" w:rsidRPr="00F86DE6" w14:paraId="0F048076" w14:textId="77777777" w:rsidTr="00A56BBF">
        <w:tc>
          <w:tcPr>
            <w:tcW w:w="3289" w:type="dxa"/>
            <w:vAlign w:val="center"/>
            <w:hideMark/>
          </w:tcPr>
          <w:p w14:paraId="7583B028" w14:textId="77777777" w:rsidR="00416E50" w:rsidRPr="00F86DE6" w:rsidRDefault="00416E50" w:rsidP="00B83040">
            <w:pPr>
              <w:jc w:val="both"/>
              <w:textAlignment w:val="top"/>
              <w:rPr>
                <w:rFonts w:eastAsia="Times New Roman"/>
                <w:bCs/>
              </w:rPr>
            </w:pPr>
            <w:r w:rsidRPr="00F86DE6">
              <w:rPr>
                <w:rFonts w:eastAsia="Times New Roman"/>
                <w:bCs/>
              </w:rPr>
              <w:t>10.</w:t>
            </w:r>
            <w:r w:rsidRPr="00F86DE6">
              <w:t xml:space="preserve"> Д</w:t>
            </w:r>
            <w:r w:rsidRPr="00F86DE6">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F86DE6" w:rsidRDefault="006E06B8" w:rsidP="00B83040">
            <w:pPr>
              <w:jc w:val="both"/>
              <w:textAlignment w:val="top"/>
              <w:rPr>
                <w:rStyle w:val="a3"/>
              </w:rPr>
            </w:pPr>
            <w:r w:rsidRPr="00F86DE6">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F86DE6">
              <w:rPr>
                <w:b/>
              </w:rPr>
              <w:t xml:space="preserve"> України «Про публічні закупівлі»</w:t>
            </w:r>
          </w:p>
        </w:tc>
      </w:tr>
      <w:tr w:rsidR="00F86DE6" w:rsidRPr="00F86DE6" w14:paraId="4F0E4CAF" w14:textId="77777777" w:rsidTr="00A56BBF">
        <w:tc>
          <w:tcPr>
            <w:tcW w:w="3289" w:type="dxa"/>
            <w:vAlign w:val="center"/>
            <w:hideMark/>
          </w:tcPr>
          <w:p w14:paraId="3AC0F4DA" w14:textId="77777777" w:rsidR="00B84BA3" w:rsidRPr="00F86DE6" w:rsidRDefault="00B84BA3" w:rsidP="00B83040">
            <w:pPr>
              <w:jc w:val="both"/>
              <w:textAlignment w:val="top"/>
              <w:rPr>
                <w:rFonts w:eastAsia="Times New Roman"/>
                <w:bCs/>
              </w:rPr>
            </w:pPr>
            <w:r w:rsidRPr="00F86DE6">
              <w:rPr>
                <w:rFonts w:eastAsia="Times New Roman"/>
                <w:bCs/>
              </w:rPr>
              <w:t>11.</w:t>
            </w:r>
            <w:r w:rsidRPr="00F86DE6">
              <w:t xml:space="preserve"> Р</w:t>
            </w:r>
            <w:r w:rsidRPr="00F86DE6">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F86DE6" w:rsidRDefault="00B84BA3" w:rsidP="00B83040">
            <w:pPr>
              <w:jc w:val="both"/>
              <w:textAlignment w:val="top"/>
              <w:rPr>
                <w:rStyle w:val="a3"/>
              </w:rPr>
            </w:pPr>
            <w:r w:rsidRPr="00F86DE6">
              <w:rPr>
                <w:rStyle w:val="a3"/>
              </w:rPr>
              <w:t xml:space="preserve"> 0,5 %</w:t>
            </w:r>
          </w:p>
          <w:p w14:paraId="09EFC968" w14:textId="59B15BD2" w:rsidR="00B84BA3" w:rsidRPr="00F86DE6" w:rsidRDefault="00B84BA3" w:rsidP="00B83040">
            <w:pPr>
              <w:jc w:val="both"/>
              <w:textAlignment w:val="top"/>
              <w:rPr>
                <w:rStyle w:val="a3"/>
              </w:rPr>
            </w:pPr>
          </w:p>
        </w:tc>
      </w:tr>
      <w:tr w:rsidR="00F86DE6" w:rsidRPr="00F86DE6" w14:paraId="61BBBEA1" w14:textId="77777777" w:rsidTr="00A56BBF">
        <w:tc>
          <w:tcPr>
            <w:tcW w:w="3289" w:type="dxa"/>
            <w:vAlign w:val="center"/>
            <w:hideMark/>
          </w:tcPr>
          <w:p w14:paraId="72A0AE5D" w14:textId="77777777" w:rsidR="00B84BA3" w:rsidRPr="00F86DE6" w:rsidRDefault="00B84BA3" w:rsidP="00B83040">
            <w:pPr>
              <w:jc w:val="both"/>
              <w:textAlignment w:val="top"/>
              <w:rPr>
                <w:rFonts w:eastAsia="Times New Roman"/>
                <w:bCs/>
              </w:rPr>
            </w:pPr>
            <w:r w:rsidRPr="00F86DE6">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F86DE6" w:rsidRDefault="00B84BA3" w:rsidP="00B83040">
            <w:pPr>
              <w:jc w:val="both"/>
              <w:textAlignment w:val="top"/>
              <w:rPr>
                <w:rStyle w:val="a3"/>
              </w:rPr>
            </w:pPr>
            <w:r w:rsidRPr="00F86DE6">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F86DE6" w:rsidRDefault="002B049C">
      <w:pPr>
        <w:textAlignment w:val="top"/>
        <w:rPr>
          <w:rFonts w:eastAsia="Times New Roman"/>
          <w:sz w:val="10"/>
          <w:szCs w:val="10"/>
        </w:rPr>
      </w:pPr>
    </w:p>
    <w:p w14:paraId="118B6313" w14:textId="77777777" w:rsidR="00A027FD" w:rsidRPr="00F86DE6" w:rsidRDefault="00A027FD">
      <w:pPr>
        <w:textAlignment w:val="top"/>
        <w:rPr>
          <w:rFonts w:eastAsia="Times New Roman"/>
          <w:sz w:val="10"/>
          <w:szCs w:val="10"/>
        </w:rPr>
      </w:pPr>
    </w:p>
    <w:p w14:paraId="2B648986" w14:textId="77777777" w:rsidR="002B049C" w:rsidRPr="00F86DE6" w:rsidRDefault="002B049C">
      <w:pPr>
        <w:textAlignment w:val="top"/>
        <w:rPr>
          <w:rFonts w:eastAsia="Times New Roman"/>
          <w:bCs/>
          <w:sz w:val="10"/>
          <w:szCs w:val="10"/>
        </w:rPr>
      </w:pPr>
    </w:p>
    <w:p w14:paraId="4AFCA74E" w14:textId="26DF9836" w:rsidR="00FF2126" w:rsidRPr="00F86DE6" w:rsidRDefault="006E06B8">
      <w:pPr>
        <w:rPr>
          <w:i/>
          <w:sz w:val="16"/>
          <w:szCs w:val="16"/>
        </w:rPr>
      </w:pPr>
      <w:r w:rsidRPr="00F86DE6">
        <w:rPr>
          <w:i/>
          <w:sz w:val="16"/>
          <w:szCs w:val="16"/>
        </w:rPr>
        <w:t>* з особливостями затвердженими постановою Кабінету Міністрів України від 12 жовтня 2022 р. № 1178</w:t>
      </w:r>
      <w:r w:rsidR="00C232C4" w:rsidRPr="00F86DE6">
        <w:rPr>
          <w:i/>
          <w:sz w:val="16"/>
          <w:szCs w:val="16"/>
        </w:rPr>
        <w:t xml:space="preserve"> (зі змінами)</w:t>
      </w:r>
    </w:p>
    <w:tbl>
      <w:tblPr>
        <w:tblW w:w="10038" w:type="dxa"/>
        <w:jc w:val="center"/>
        <w:tblLayout w:type="fixed"/>
        <w:tblLook w:val="04A0" w:firstRow="1" w:lastRow="0" w:firstColumn="1" w:lastColumn="0" w:noHBand="0" w:noVBand="1"/>
      </w:tblPr>
      <w:tblGrid>
        <w:gridCol w:w="3664"/>
        <w:gridCol w:w="3285"/>
        <w:gridCol w:w="3089"/>
      </w:tblGrid>
      <w:tr w:rsidR="00FF78FB" w:rsidRPr="00D90142" w14:paraId="2A9511E7" w14:textId="77777777" w:rsidTr="00A55C79">
        <w:trPr>
          <w:trHeight w:val="131"/>
          <w:jc w:val="center"/>
        </w:trPr>
        <w:tc>
          <w:tcPr>
            <w:tcW w:w="3664" w:type="dxa"/>
          </w:tcPr>
          <w:p w14:paraId="2B2DF223" w14:textId="77777777" w:rsidR="00FF78FB" w:rsidRPr="00D90142" w:rsidRDefault="00FF78FB" w:rsidP="00FF51FC">
            <w:pPr>
              <w:tabs>
                <w:tab w:val="left" w:pos="1440"/>
              </w:tabs>
              <w:ind w:firstLine="3"/>
              <w:jc w:val="center"/>
              <w:rPr>
                <w:b/>
              </w:rPr>
            </w:pPr>
          </w:p>
          <w:p w14:paraId="1CAEFC30" w14:textId="77777777" w:rsidR="00FF78FB" w:rsidRPr="00D90142" w:rsidRDefault="00FF78FB" w:rsidP="00FF51FC">
            <w:pPr>
              <w:tabs>
                <w:tab w:val="left" w:pos="1440"/>
              </w:tabs>
              <w:ind w:firstLine="3"/>
              <w:jc w:val="center"/>
            </w:pPr>
            <w:r w:rsidRPr="00D90142">
              <w:rPr>
                <w:b/>
              </w:rPr>
              <w:t>Уповноважена особа</w:t>
            </w:r>
          </w:p>
          <w:p w14:paraId="000D7E41" w14:textId="77777777" w:rsidR="00FF78FB" w:rsidRPr="00D90142" w:rsidRDefault="00FF78FB" w:rsidP="00FF51FC">
            <w:pPr>
              <w:shd w:val="clear" w:color="auto" w:fill="FFFFFF"/>
              <w:jc w:val="center"/>
              <w:rPr>
                <w:i/>
              </w:rPr>
            </w:pPr>
            <w:r w:rsidRPr="00D90142">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D90142" w:rsidRDefault="00FF78FB" w:rsidP="00FF51FC">
            <w:pPr>
              <w:tabs>
                <w:tab w:val="left" w:pos="1440"/>
              </w:tabs>
              <w:jc w:val="center"/>
            </w:pPr>
            <w:r w:rsidRPr="00D90142">
              <w:t>________________</w:t>
            </w:r>
          </w:p>
        </w:tc>
        <w:tc>
          <w:tcPr>
            <w:tcW w:w="3089" w:type="dxa"/>
            <w:vAlign w:val="center"/>
            <w:hideMark/>
          </w:tcPr>
          <w:p w14:paraId="4A4A9724" w14:textId="77777777" w:rsidR="00FF78FB" w:rsidRPr="00D90142" w:rsidRDefault="00FF78FB" w:rsidP="00FF51FC">
            <w:pPr>
              <w:tabs>
                <w:tab w:val="left" w:pos="1440"/>
              </w:tabs>
              <w:jc w:val="center"/>
            </w:pPr>
            <w:r w:rsidRPr="00D90142">
              <w:rPr>
                <w:b/>
              </w:rPr>
              <w:t>Шевчук Костянтин Ігорович</w:t>
            </w:r>
          </w:p>
        </w:tc>
      </w:tr>
    </w:tbl>
    <w:p w14:paraId="4C607323" w14:textId="77777777" w:rsidR="00FF78FB" w:rsidRPr="00FF78F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FF78FB" w:rsidSect="00A55C7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E7A7" w14:textId="77777777" w:rsidR="004C24C9" w:rsidRDefault="004C24C9" w:rsidP="003E1630">
      <w:r>
        <w:separator/>
      </w:r>
    </w:p>
  </w:endnote>
  <w:endnote w:type="continuationSeparator" w:id="0">
    <w:p w14:paraId="6CF9B2DD" w14:textId="77777777" w:rsidR="004C24C9" w:rsidRDefault="004C24C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288F8" w14:textId="77777777" w:rsidR="004C24C9" w:rsidRDefault="004C24C9" w:rsidP="003E1630">
      <w:r>
        <w:separator/>
      </w:r>
    </w:p>
  </w:footnote>
  <w:footnote w:type="continuationSeparator" w:id="0">
    <w:p w14:paraId="41D4B354" w14:textId="77777777" w:rsidR="004C24C9" w:rsidRDefault="004C24C9" w:rsidP="003E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5DBA"/>
    <w:rsid w:val="00063BEF"/>
    <w:rsid w:val="000A1B9F"/>
    <w:rsid w:val="000A5EE6"/>
    <w:rsid w:val="000B58AF"/>
    <w:rsid w:val="000C6962"/>
    <w:rsid w:val="000D152E"/>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45B4C"/>
    <w:rsid w:val="00256CE3"/>
    <w:rsid w:val="0027594E"/>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22DD0"/>
    <w:rsid w:val="0033532E"/>
    <w:rsid w:val="00352B0B"/>
    <w:rsid w:val="0037185D"/>
    <w:rsid w:val="00395805"/>
    <w:rsid w:val="00396605"/>
    <w:rsid w:val="003A1742"/>
    <w:rsid w:val="003A1F5E"/>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24C9"/>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4B55"/>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E7DCA"/>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57CEB"/>
    <w:rsid w:val="007773B3"/>
    <w:rsid w:val="00797402"/>
    <w:rsid w:val="007A274E"/>
    <w:rsid w:val="007A6C39"/>
    <w:rsid w:val="007B1ECF"/>
    <w:rsid w:val="007B2DFD"/>
    <w:rsid w:val="007B35FC"/>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6DB9"/>
    <w:rsid w:val="00A027FD"/>
    <w:rsid w:val="00A173D3"/>
    <w:rsid w:val="00A254E6"/>
    <w:rsid w:val="00A3561A"/>
    <w:rsid w:val="00A44D0E"/>
    <w:rsid w:val="00A47D35"/>
    <w:rsid w:val="00A55C79"/>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D7551"/>
    <w:rsid w:val="00BE6648"/>
    <w:rsid w:val="00BE7DF2"/>
    <w:rsid w:val="00BF5B2A"/>
    <w:rsid w:val="00C0388C"/>
    <w:rsid w:val="00C05F8F"/>
    <w:rsid w:val="00C1627C"/>
    <w:rsid w:val="00C16DD6"/>
    <w:rsid w:val="00C232C4"/>
    <w:rsid w:val="00C25637"/>
    <w:rsid w:val="00C351DF"/>
    <w:rsid w:val="00C37B21"/>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871FA"/>
    <w:rsid w:val="00D87246"/>
    <w:rsid w:val="00DA70BC"/>
    <w:rsid w:val="00DB5DC0"/>
    <w:rsid w:val="00DC4C29"/>
    <w:rsid w:val="00DD0AD4"/>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806"/>
    <w:rsid w:val="00F61AE1"/>
    <w:rsid w:val="00F669CA"/>
    <w:rsid w:val="00F712A0"/>
    <w:rsid w:val="00F765A5"/>
    <w:rsid w:val="00F85808"/>
    <w:rsid w:val="00F86DE6"/>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BA00-0EFE-4999-A1D0-CC6550BF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3160</Words>
  <Characters>1802</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2024-04-02T06:20:00Z</dcterms:modified>
</cp:coreProperties>
</file>