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BE" w:rsidRPr="00ED35E5" w:rsidRDefault="00ED35E5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35E5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552040" w:rsidRDefault="00E73377" w:rsidP="00552040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ІНФОРМАЦІЯ ПРО НЕОБХІДН</w:t>
      </w:r>
      <w:r>
        <w:rPr>
          <w:b/>
          <w:sz w:val="28"/>
          <w:szCs w:val="20"/>
          <w:lang w:val="uk-UA"/>
        </w:rPr>
        <w:t xml:space="preserve">ИЙ ОБЄМ РОБІТ, </w:t>
      </w:r>
      <w:proofErr w:type="gramStart"/>
      <w:r w:rsidR="00552040">
        <w:rPr>
          <w:b/>
          <w:sz w:val="28"/>
          <w:szCs w:val="20"/>
        </w:rPr>
        <w:t>ТЕХН</w:t>
      </w:r>
      <w:proofErr w:type="gramEnd"/>
      <w:r w:rsidR="00552040">
        <w:rPr>
          <w:b/>
          <w:sz w:val="28"/>
          <w:szCs w:val="20"/>
        </w:rPr>
        <w:t>ІЧНІ, ЯКІСНІ ТА КІЛЬКІСНІ ХАРАКТЕРИСТИКИ ПРЕДМЕТА ЗАКУПІВЛІ</w:t>
      </w:r>
    </w:p>
    <w:p w:rsidR="00E73377" w:rsidRPr="00E73377" w:rsidRDefault="00E73377" w:rsidP="00E733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73377">
        <w:rPr>
          <w:rFonts w:ascii="Times New Roman" w:hAnsi="Times New Roman" w:cs="Times New Roman"/>
          <w:sz w:val="24"/>
          <w:szCs w:val="24"/>
        </w:rPr>
        <w:t>І. Загальна інформація щодо предмета закупі</w:t>
      </w:r>
      <w:proofErr w:type="gramStart"/>
      <w:r w:rsidRPr="00E7337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73377">
        <w:rPr>
          <w:rFonts w:ascii="Times New Roman" w:hAnsi="Times New Roman" w:cs="Times New Roman"/>
          <w:sz w:val="24"/>
          <w:szCs w:val="24"/>
        </w:rPr>
        <w:t>і:</w:t>
      </w:r>
    </w:p>
    <w:p w:rsidR="00E73377" w:rsidRPr="00E73377" w:rsidRDefault="00E73377" w:rsidP="00E73377">
      <w:pPr>
        <w:ind w:right="146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3377">
        <w:rPr>
          <w:rFonts w:ascii="Times New Roman" w:hAnsi="Times New Roman" w:cs="Times New Roman"/>
          <w:sz w:val="24"/>
          <w:szCs w:val="24"/>
        </w:rPr>
        <w:t>1.</w:t>
      </w:r>
      <w:r w:rsidRPr="00E73377">
        <w:rPr>
          <w:rFonts w:ascii="Times New Roman" w:hAnsi="Times New Roman" w:cs="Times New Roman"/>
          <w:b/>
          <w:sz w:val="24"/>
          <w:szCs w:val="24"/>
        </w:rPr>
        <w:t>Місцезнаходження об`єкту</w:t>
      </w:r>
      <w:r w:rsidRPr="00E73377">
        <w:rPr>
          <w:rFonts w:ascii="Times New Roman" w:hAnsi="Times New Roman" w:cs="Times New Roman"/>
          <w:sz w:val="24"/>
          <w:szCs w:val="24"/>
        </w:rPr>
        <w:t xml:space="preserve">: </w:t>
      </w:r>
      <w:r w:rsidRPr="00E733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приміщення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Ташанського будинку культури </w:t>
      </w:r>
      <w:r w:rsidRPr="00E733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адресою: Київська область,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Бориспыльський  район, с. Ташань, вул. Центральна , 11 а</w:t>
      </w:r>
      <w:hyperlink r:id="rId5" w:anchor="_Hlk500423055" w:history="1"/>
    </w:p>
    <w:p w:rsidR="00E73377" w:rsidRPr="00E73377" w:rsidRDefault="00E73377" w:rsidP="00E733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73377">
        <w:rPr>
          <w:rFonts w:ascii="Times New Roman" w:hAnsi="Times New Roman" w:cs="Times New Roman"/>
          <w:sz w:val="24"/>
          <w:szCs w:val="24"/>
        </w:rPr>
        <w:t xml:space="preserve">2. </w:t>
      </w:r>
      <w:r w:rsidRPr="00E73377">
        <w:rPr>
          <w:rFonts w:ascii="Times New Roman" w:hAnsi="Times New Roman" w:cs="Times New Roman"/>
          <w:b/>
          <w:sz w:val="24"/>
          <w:szCs w:val="24"/>
        </w:rPr>
        <w:t>Замовник:</w:t>
      </w:r>
      <w:r w:rsidRPr="00E73377">
        <w:rPr>
          <w:rFonts w:ascii="Times New Roman" w:hAnsi="Times New Roman" w:cs="Times New Roman"/>
          <w:sz w:val="24"/>
          <w:szCs w:val="24"/>
        </w:rPr>
        <w:t xml:space="preserve"> </w:t>
      </w:r>
      <w:r w:rsidRPr="00E733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Відділ освіти, культури, сім’ї, молоді та спорту виконавчого комітету Ташанської сільської </w:t>
      </w:r>
      <w:proofErr w:type="gramStart"/>
      <w:r w:rsidRPr="00E73377">
        <w:rPr>
          <w:rFonts w:ascii="Times New Roman" w:hAnsi="Times New Roman" w:cs="Times New Roman"/>
          <w:i/>
          <w:color w:val="000000"/>
          <w:sz w:val="24"/>
          <w:szCs w:val="24"/>
        </w:rPr>
        <w:t>ради</w:t>
      </w:r>
      <w:proofErr w:type="gramEnd"/>
      <w:r w:rsidRPr="00E7337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F582E" w:rsidRPr="00E73377" w:rsidRDefault="00E73377" w:rsidP="00E733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E73377">
        <w:rPr>
          <w:rFonts w:ascii="Times New Roman" w:hAnsi="Times New Roman" w:cs="Times New Roman"/>
          <w:sz w:val="24"/>
          <w:szCs w:val="24"/>
        </w:rPr>
        <w:t>ІІ. Інформація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обєм робіт, </w:t>
      </w:r>
      <w:r w:rsidRPr="00E73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377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E73377">
        <w:rPr>
          <w:rFonts w:ascii="Times New Roman" w:hAnsi="Times New Roman" w:cs="Times New Roman"/>
          <w:sz w:val="24"/>
          <w:szCs w:val="24"/>
        </w:rPr>
        <w:t>ічні, якісні хар</w:t>
      </w:r>
      <w:r>
        <w:rPr>
          <w:rFonts w:ascii="Times New Roman" w:hAnsi="Times New Roman" w:cs="Times New Roman"/>
          <w:sz w:val="24"/>
          <w:szCs w:val="24"/>
        </w:rPr>
        <w:t>актеристики предмета закупівлі: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60"/>
        <w:gridCol w:w="6280"/>
        <w:gridCol w:w="920"/>
        <w:gridCol w:w="920"/>
        <w:gridCol w:w="920"/>
      </w:tblGrid>
      <w:tr w:rsidR="00EF582E" w:rsidRPr="00EF582E" w:rsidTr="00EF582E">
        <w:trPr>
          <w:trHeight w:val="360"/>
        </w:trPr>
        <w:tc>
          <w:tcPr>
            <w:tcW w:w="9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Об`єми робіт:</w:t>
            </w:r>
          </w:p>
        </w:tc>
      </w:tr>
      <w:tr w:rsidR="00EF582E" w:rsidRPr="00EF582E" w:rsidTr="00EF582E">
        <w:trPr>
          <w:trHeight w:val="7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ч.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Найменування робіт і витрат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Одиниця виміру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Кількість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Примітка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Зал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Демонтаж групових щиткі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ітильників з лампами розжарювання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Демонтаж труб діаметром понад 25 мм до 40 мм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кладених по конструкціях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Пробивання прорізів у цегляних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інах вручну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Улаштування перемичок із металевих балок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Швелер 24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Шпилька М16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Гайка М16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Шайба М16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Готування важких кладкових цементних розчині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марка 100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Пробивання борозен в бетонних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інах та підлогах. переріз борозен до 16 см2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Виготовлення рами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дверного прорізу із металевих елементів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Кутик 63х63х5мм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ічка сталева г50х5мм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Гарячекатана арматурна сталь гладка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лас А-1. діаметр 12 мм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металоконструкцій вагою до 0.1 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Фарбування нових металевих грат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ам. труб діаметром менше 50 мм тощо білилом з додаванням колера за 2 рази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Забивання борозен в бетонних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інах. ширина борозни до 50 мм. глибина борозни до 20 мм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кожні наступні 10 мм глибини борозни додавати до норми 20-33-4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Штукатурка Ро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іmіn Класична Цементна ШЦ-2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Заповнення дверних прорізів готовими дверними блоками із металопластику  у кам'яних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інах. площа прорізу понад 3 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0,0375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Двері металопластикові 1500х2500мм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Дюбель рамний з універсальним шурупом 10х160 мм Frіulsіd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Монтажна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іна Сеrеsіt TS 62 професійна універсальна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Улаштування основи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 штукатурку з металевої сітки по цегляних та бетонних поверхнях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Штукатурення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плоских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поверхонь віконних та дверних укосів по бетону та каменю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Штукатурка Ро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іmіn Класична Цементна ШЦ-2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256,5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Зароблення вибоїв у цементних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ідлогах площею до 1.0 м2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сць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Стяжка для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ідлоги Роlіmіn СЦ-5 (ШАР 10–100мм)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олійне фарбування раніше пофарбованих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ідлог усередині будівлі з розчищенням старої фарби до 35%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2,3973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Очищення вручну внутрішніх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від олійної. перхлорвінілової фарби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0,8245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739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Очищення вручну внутрішніх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від вапняної фарби . при фарбуванні ліпних виробів при густом насиченості малюнком та висоті рельєфу до 30 мм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1,5864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Розчищення розеток діаметром до 500 мм від фарбування. що легко видаляється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Очищення вручну внутрішніх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від вапняної фарби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2,294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Очищення вручну внутрішніх поверхонь укосів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 вапняної фарби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0,4724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Безпіщане накриття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розчином із клейового гіпсу (типу "сатенгіпс") товщиною шару 1 мм при нанесенні за 2 рази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3,9275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Безпіщане накриття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розчином із клейового гіпсу (типу "сатенгіпс"). на кожний шар товщиною 0.5 мм додавати або вилучати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3,9275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Високоякісне фарбування полівінілацетатними водоемульсійними сумішами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по збірних конструкціях. підготовлених під фарбування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2,294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739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Високоякісне фарбування полівінілацетатними водоемульсійними сумішами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по збірних конструкціях. підготовлених під фарбування . при фарбуванні ліпних виробів при густом насиченості малюнком та висоті рельєфу до 30 мм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6,882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укосів  розчином із клейового гіпсу (типу "сатенгіпс") товщиною шару 1 мм при нанесенні за 2 рази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0,4724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укосів  розчином із клейового гіпсу (типу "сатенгіпс")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кожний шар товщиною 0.5 мм додавати або вилучати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0,4724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фарбування полівінілацетатними водоемульсійними сумішами укосів  по збірних конструкціях.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ідготовлених під фарбування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0,4724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Промивання повехонь стель. пофарбованих олійними фарбами. внутрішніх приміщень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3,5445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739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Високоякісне олійне фарбування раніше пофарбованих стель усередині будівлі білилом з розчищенням старої фарби до 35% . при фарбуванні стель. площа горизонтальної проекції ліпних виробів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 10.1 до 40 % від площі стель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3,5445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Фарбування олійними сумішами за 2 рази раніше пофарбованих сталевих труб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Установлення щитків освітлювальних групових масою до 3 кг у готовій ніші або на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іні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 металевий ЩРн-12з-1 36 УХЛ3 ІР31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Установлення вимикачів та перемикачів пакетних 2-х і 3-х полюсних на струм до 25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им. ІЕК ВА 47-29 1-пол. 16А 4.5кА х-ка "С"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Установлення вимикачів та перемикачів пакетних 2-х і 3-х полюсних на струм понад 25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100 А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им. ІЕК ВА 47-29 3-пол. 50А 4.5кА х-ка "С"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Прокладання коробів пластикових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Кабель-канал 25х16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 б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ілий ПВХ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159,58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Прокладання ізольованих проводів перерізом до 35 мм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 коробах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силовий ВВГ 3х2.5 мідь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0,16116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Монтаж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ітильників для люмінесцентних ламп. які встановлюються на штирах. кількість ламп понад 2 шт до 4 шт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ітильник світлодіодний А.GLО 36 Вт білий 6400 К 57718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Монтаж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ітильників для люмінесцентних ламп. які встановлюються на підвісах (штангах). кількість ламп 1 шт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ітильники  настінні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Установлення та розбирання внутрішніх металевих трубчастих інвентарних риштувань при висоті приміщень до 6 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2,363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Навантаження сміття вручну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Перевезення сміття до 30 км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6,603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Сцена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Установлення та розбирання внутрішніх металевих трубчастих інвентарних риштувань при висоті приміщень до 6 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Демонтаж (К = 0.70)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еталоконструкцій вагою до 0.1 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Очищення вручну внутрішніх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від вапняної фарби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Безпіщане накриття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розчином із клейового гіпсу (типу "сатенгіпс") товщиною шару 1 мм при нанесенні за 2 рази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Безпіщане накриття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розчином із клейового гіпсу (типу "сатенгіпс"). на кожний шар товщиною 0.5 мм додавати або вилучати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фарбування полівінілацетатними водоемульсійними сумішами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по збірних конструкціях. підготовлених під фарбування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Очищення вручну внутрішніх поверхонь укосів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 вапняної фарби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укосів  розчином із клейового гіпсу (типу "сатенгіпс") товщиною шару 1 мм при нанесенні за 2 рази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укосів  розчином із клейового гіпсу (типу "сатенгіпс")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кожний шар товщиною 0.5 мм додавати або вилучати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фарбування полівінілацетатними водоемульсійними сумішами укосів  по збірних конструкціях.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ідготовлених під фарбування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Очищення вручну внутрішніх поверхонь стель від вапняної фарби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стель розчином із клейового гіпсу (типу "сатенгіпс") товщиною шару 1.5 мм при нанесенні за 3 рази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стель розчином із клейового гіпсу (типу "сатенгіпс")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кожний шар товщиною 0.5 мм додавати або вилучати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фарбування полівінілацетатними водоемульсійними сумішами стель по збірних конструкціях.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ідготовлених під фарбування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олійне фарбування раніше пофарбованих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ідлог усередині будівлі з розчищенням старої фарби до 35% сцени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0,6064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олійне фарбування раніше пофарбованих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усередині будівлі розбіленим колером з розчищенням старої фарби до 35% сцени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0,0765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Поліпшене олійне фарбування раніше пофарбованих дверей усередині буді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 розбіленим колером з розчищенням старої фарби до 35%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0,1512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Гримерки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Очищення вручну внутрішніх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від вапняної фарби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Безпіщане накриття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розчином із клейового гіпсу (типу "сатенгіпс") товщиною шару 1 мм при нанесенні за 2 рази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Безпіщане накриття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розчином із клейового гіпсу (типу "сатенгіпс"). на кожний шар товщиною 0.5 мм додавати або вилучати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фарбування полівінілацетатними водоемульсійними сумішами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по збірних конструкціях. підготовлених під фарбування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1,152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Очищення вручну внутрішніх поверхонь стель від вапняної фарби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стель розчином із клейового гіпсу (типу "сатенгіпс") товщиною шару 1.5 мм при нанесенні за 3 рази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стель розчином із клейового гіпсу (типу "сатенгіпс")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кожний шар товщиною 0.5 мм додавати або вилучати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фарбування полівінілацетатними водоемульсійними сумішами стель по збірних конструкціях.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ідготовлених під фарбування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Поліпшене олійне фарбування раніше пофарбованих вікон усередині буді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 білилом з розчищенням старої фарби до 35%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0,0546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олійне фарбування раніше пофарбованих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ідлог усередині будівлі з розчищенням старої фарби до 35%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222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Хол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Очищення вручну внутрішніх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від вапняної фарби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1,3774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Безпіщане накриття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розчином із клейового гіпсу (типу "сатенгіпс") товщиною шару 1 мм при нанесенні за 2 рази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1,3774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Безпіщане накриття поверхонь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розчином із клейового гіпсу (типу "сатенгіпс"). на кожний шар товщиною 0.5 мм додавати або вилучати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1,3774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фарбування полівінілацетатними водоемульсійними сумішами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 по збірних конструкціях. підготовлених під фарбування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1,3774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Очищення вручну внутрішніх поверхонь укосів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 вапняної фарби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укосів  розчином із клейового гіпсу (типу "сатенгіпс") товщиною шару 1 мм при нанесенні за 2 рази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укосів  розчином із клейового гіпсу (типу "сатенгіпс")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кожний шар товщиною 0.5 мм додавати або вилучати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фарбування полівінілацетатними водоемульсійними сумішами укосів  по збірних конструкціях.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ідготовлених під фарбування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0,1395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Очищення вручну внутрішніх поверхонь стель від вапняної фарби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стель розчином із клейового гіпсу (типу "сатенгіпс") товщиною шару 1.5 мм при нанесенні за 3 рази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Безпіщане накриття поверхонь стель розчином із клейового гіпсу (типу "сатенгіпс")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кожний шар товщиною 0.5 мм додавати або вилучати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Шпаклівка Kn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uf Роlymеr Fіnіsh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Поліпшене фарбування полівінілацетатними водоемульсійними сумішами стель по збірних конструкціях.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ідготовлених під фарбування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ідлог дерев'яних з виправленням настилу (рештування)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Установлення та розбирання внутрішніх металевих трубчастих інвентарних риштувань при висоті приміщень до 6 м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Заміна вимикачів утопленого типу при схованій проводці 2-клавішних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Вимикач 2-кл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Заміна вимикачів утопленого типу при схованій проводці 1-клавішних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Вимикач 1-кл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Заміна штепсельних розеток утопленого типу при схованій проводці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Розетка 1х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Розетка 2х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582E" w:rsidRPr="00EF582E" w:rsidTr="00EF582E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2E" w:rsidRPr="00EF582E" w:rsidRDefault="00EF582E" w:rsidP="00EF5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07FD1" w:rsidRPr="00107FD1" w:rsidRDefault="00107FD1" w:rsidP="00107F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07FD1">
        <w:rPr>
          <w:rFonts w:ascii="Times New Roman" w:hAnsi="Times New Roman" w:cs="Times New Roman"/>
          <w:sz w:val="24"/>
          <w:szCs w:val="24"/>
          <w:lang w:eastAsia="uk-UA"/>
        </w:rPr>
        <w:t xml:space="preserve">При виконанні робіт повинні бути дотримані і застосовані заходи із захисту довкілля а сміття та відходу які виникатимуть </w:t>
      </w:r>
      <w:proofErr w:type="gramStart"/>
      <w:r w:rsidRPr="00107FD1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107FD1">
        <w:rPr>
          <w:rFonts w:ascii="Times New Roman" w:hAnsi="Times New Roman" w:cs="Times New Roman"/>
          <w:sz w:val="24"/>
          <w:szCs w:val="24"/>
          <w:lang w:eastAsia="uk-UA"/>
        </w:rPr>
        <w:t>ід час надання робіт повинні не складуватись на території замовника, а одразу утилізуватись ресурсами учасника.</w:t>
      </w:r>
    </w:p>
    <w:p w:rsidR="00107FD1" w:rsidRPr="00107FD1" w:rsidRDefault="00107FD1" w:rsidP="00107F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FD1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Pr="00107F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7FD1">
        <w:rPr>
          <w:rFonts w:ascii="Times New Roman" w:hAnsi="Times New Roman" w:cs="Times New Roman"/>
          <w:sz w:val="24"/>
          <w:szCs w:val="24"/>
        </w:rPr>
        <w:t>ідтвердження технічних вимог та розрахунків ціни Учасник повинен надати у складі тендерної пропозиції розрахунок вартості робіт у формі кошторисної документації (пропечатану та підписану Учасником і підписом та печаткою сертифікованого інженера-проектувальника у частини кошторисної документації) у складі:</w:t>
      </w:r>
      <w:bookmarkStart w:id="0" w:name="_GoBack"/>
      <w:bookmarkEnd w:id="0"/>
    </w:p>
    <w:p w:rsidR="00107FD1" w:rsidRPr="00107FD1" w:rsidRDefault="00107FD1" w:rsidP="00107F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D1">
        <w:rPr>
          <w:rFonts w:ascii="Times New Roman" w:hAnsi="Times New Roman" w:cs="Times New Roman"/>
          <w:sz w:val="24"/>
          <w:szCs w:val="24"/>
        </w:rPr>
        <w:t>-  договірна ці</w:t>
      </w:r>
      <w:proofErr w:type="gramStart"/>
      <w:r w:rsidRPr="00107F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7FD1">
        <w:rPr>
          <w:rFonts w:ascii="Times New Roman" w:hAnsi="Times New Roman" w:cs="Times New Roman"/>
          <w:sz w:val="24"/>
          <w:szCs w:val="24"/>
        </w:rPr>
        <w:t>;</w:t>
      </w:r>
    </w:p>
    <w:p w:rsidR="00107FD1" w:rsidRPr="00107FD1" w:rsidRDefault="00107FD1" w:rsidP="00107F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D1">
        <w:rPr>
          <w:rFonts w:ascii="Times New Roman" w:hAnsi="Times New Roman" w:cs="Times New Roman"/>
          <w:sz w:val="24"/>
          <w:szCs w:val="24"/>
        </w:rPr>
        <w:t>- зведений кошторисний розрахунок;</w:t>
      </w:r>
    </w:p>
    <w:p w:rsidR="00107FD1" w:rsidRPr="00107FD1" w:rsidRDefault="00107FD1" w:rsidP="00107F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D1">
        <w:rPr>
          <w:rFonts w:ascii="Times New Roman" w:hAnsi="Times New Roman" w:cs="Times New Roman"/>
          <w:sz w:val="24"/>
          <w:szCs w:val="24"/>
        </w:rPr>
        <w:t>- локальні кошториси;</w:t>
      </w:r>
    </w:p>
    <w:p w:rsidR="00107FD1" w:rsidRPr="00107FD1" w:rsidRDefault="00107FD1" w:rsidP="00107F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D1">
        <w:rPr>
          <w:rFonts w:ascii="Times New Roman" w:hAnsi="Times New Roman" w:cs="Times New Roman"/>
          <w:sz w:val="24"/>
          <w:szCs w:val="24"/>
        </w:rPr>
        <w:t>- розрахунок загальновиробничих витрат до зведеного кошторису;</w:t>
      </w:r>
    </w:p>
    <w:p w:rsidR="00107FD1" w:rsidRPr="00107FD1" w:rsidRDefault="00107FD1" w:rsidP="00107F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FD1">
        <w:rPr>
          <w:rFonts w:ascii="Times New Roman" w:hAnsi="Times New Roman" w:cs="Times New Roman"/>
          <w:sz w:val="24"/>
          <w:szCs w:val="24"/>
        </w:rPr>
        <w:t>- відомість ресурсі</w:t>
      </w:r>
      <w:proofErr w:type="gramStart"/>
      <w:r w:rsidRPr="00107F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7FD1">
        <w:rPr>
          <w:rFonts w:ascii="Times New Roman" w:hAnsi="Times New Roman" w:cs="Times New Roman"/>
          <w:sz w:val="24"/>
          <w:szCs w:val="24"/>
        </w:rPr>
        <w:t xml:space="preserve"> до договірної ціни.</w:t>
      </w:r>
    </w:p>
    <w:p w:rsidR="00107FD1" w:rsidRPr="00107FD1" w:rsidRDefault="00107FD1" w:rsidP="00107F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107FD1">
        <w:rPr>
          <w:rFonts w:ascii="Times New Roman" w:hAnsi="Times New Roman" w:cs="Times New Roman"/>
          <w:sz w:val="24"/>
          <w:szCs w:val="24"/>
        </w:rPr>
        <w:t xml:space="preserve">Кошти на покриття додаткових витрат, пов’язаних з інфляційними процесами кошторисною документацією не передбачаються Учасником. </w:t>
      </w:r>
    </w:p>
    <w:p w:rsidR="00EF582E" w:rsidRPr="00107FD1" w:rsidRDefault="00EF582E">
      <w:pPr>
        <w:rPr>
          <w:rFonts w:ascii="Times New Roman" w:hAnsi="Times New Roman" w:cs="Times New Roman"/>
          <w:sz w:val="24"/>
          <w:szCs w:val="24"/>
        </w:rPr>
      </w:pPr>
    </w:p>
    <w:sectPr w:rsidR="00EF582E" w:rsidRPr="0010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2E"/>
    <w:rsid w:val="00107FD1"/>
    <w:rsid w:val="00552040"/>
    <w:rsid w:val="00E73377"/>
    <w:rsid w:val="00E864BE"/>
    <w:rsid w:val="00ED35E5"/>
    <w:rsid w:val="00E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8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82E"/>
    <w:rPr>
      <w:color w:val="800080"/>
      <w:u w:val="single"/>
    </w:rPr>
  </w:style>
  <w:style w:type="paragraph" w:customStyle="1" w:styleId="xl63">
    <w:name w:val="xl63"/>
    <w:basedOn w:val="a"/>
    <w:rsid w:val="00EF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6">
    <w:name w:val="xl66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F582E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F582E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F582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F58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8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82E"/>
    <w:rPr>
      <w:color w:val="800080"/>
      <w:u w:val="single"/>
    </w:rPr>
  </w:style>
  <w:style w:type="paragraph" w:customStyle="1" w:styleId="xl63">
    <w:name w:val="xl63"/>
    <w:basedOn w:val="a"/>
    <w:rsid w:val="00EF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6">
    <w:name w:val="xl66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F582E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F582E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F582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F582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F582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AppData/Local/Microsoft/Windows/Temporary%20Internet%20Files/2018/&#1055;&#1088;&#1080;&#1088;&#1086;&#1076;&#1085;&#1080;&#1081;%20&#1075;&#1072;&#1079;/&#1057;&#1087;&#1080;&#1089;&#1086;&#1082;%20&#1086;&#1073;&#700;&#1108;&#1082;&#1090;&#1110;&#1074;%20&#1085;&#1072;%20&#1090;&#1077;&#1093;&#1085;&#1110;&#1095;&#1085;&#1077;%20&#1086;&#1073;&#1089;&#1083;&#1091;&#1075;&#1086;&#1074;&#1091;&#1074;&#1072;&#1085;&#1085;&#1103;%20&#1075;&#1072;&#1079;&#1086;&#1088;&#1086;&#1079;&#1087;&#1086;&#1076;&#1110;&#1083;&#1100;&#1085;&#1086;&#1111;%20&#1084;&#1077;&#1088;&#1077;&#1078;&#111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2022-10-25T05:41:00Z</dcterms:created>
  <dcterms:modified xsi:type="dcterms:W3CDTF">2022-10-25T05:56:00Z</dcterms:modified>
</cp:coreProperties>
</file>