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2902"/>
      </w:tblGrid>
      <w:tr w:rsidR="00C716F8" w:rsidRPr="00C716F8" w:rsidTr="00F3440F">
        <w:tc>
          <w:tcPr>
            <w:tcW w:w="6453" w:type="dxa"/>
          </w:tcPr>
          <w:p w:rsidR="00C716F8" w:rsidRPr="00C716F8" w:rsidRDefault="007C6A37"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kern w:val="28"/>
                <w:sz w:val="24"/>
                <w:szCs w:val="24"/>
              </w:rPr>
            </w:pPr>
            <w:r>
              <w:rPr>
                <w:b/>
                <w:bCs/>
                <w:sz w:val="24"/>
                <w:szCs w:val="24"/>
              </w:rPr>
              <w:t xml:space="preserve">    </w:t>
            </w:r>
          </w:p>
        </w:tc>
        <w:tc>
          <w:tcPr>
            <w:tcW w:w="2902" w:type="dxa"/>
          </w:tcPr>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kern w:val="28"/>
                <w:sz w:val="24"/>
                <w:szCs w:val="24"/>
              </w:rPr>
            </w:pPr>
            <w:r w:rsidRPr="00C716F8">
              <w:rPr>
                <w:rFonts w:ascii="Times New Roman" w:hAnsi="Times New Roman"/>
                <w:kern w:val="28"/>
                <w:sz w:val="24"/>
                <w:szCs w:val="24"/>
              </w:rPr>
              <w:t xml:space="preserve">                      Додаток № 3</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kern w:val="28"/>
                <w:sz w:val="24"/>
                <w:szCs w:val="24"/>
              </w:rPr>
            </w:pPr>
          </w:p>
        </w:tc>
      </w:tr>
    </w:tbl>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sz w:val="24"/>
          <w:szCs w:val="24"/>
        </w:rPr>
      </w:pPr>
      <w:proofErr w:type="spellStart"/>
      <w:r w:rsidRPr="00C716F8">
        <w:rPr>
          <w:rFonts w:eastAsia="Calibri" w:cs="Courier New"/>
          <w:b/>
          <w:sz w:val="24"/>
          <w:szCs w:val="24"/>
        </w:rPr>
        <w:t>Технічні</w:t>
      </w:r>
      <w:proofErr w:type="spellEnd"/>
      <w:r w:rsidRPr="00C716F8">
        <w:rPr>
          <w:rFonts w:eastAsia="Calibri" w:cs="Courier New"/>
          <w:b/>
          <w:sz w:val="24"/>
          <w:szCs w:val="24"/>
        </w:rPr>
        <w:t xml:space="preserve">, </w:t>
      </w:r>
      <w:proofErr w:type="spellStart"/>
      <w:r w:rsidRPr="00C716F8">
        <w:rPr>
          <w:rFonts w:eastAsia="Calibri" w:cs="Courier New"/>
          <w:b/>
          <w:sz w:val="24"/>
          <w:szCs w:val="24"/>
        </w:rPr>
        <w:t>якісні</w:t>
      </w:r>
      <w:proofErr w:type="spellEnd"/>
      <w:r w:rsidRPr="00C716F8">
        <w:rPr>
          <w:rFonts w:eastAsia="Calibri" w:cs="Courier New"/>
          <w:b/>
          <w:sz w:val="24"/>
          <w:szCs w:val="24"/>
        </w:rPr>
        <w:t xml:space="preserve"> та </w:t>
      </w:r>
      <w:proofErr w:type="spellStart"/>
      <w:r w:rsidRPr="00C716F8">
        <w:rPr>
          <w:rFonts w:eastAsia="Calibri" w:cs="Courier New"/>
          <w:b/>
          <w:sz w:val="24"/>
          <w:szCs w:val="24"/>
        </w:rPr>
        <w:t>кількісні</w:t>
      </w:r>
      <w:proofErr w:type="spellEnd"/>
      <w:r w:rsidRPr="00C716F8">
        <w:rPr>
          <w:rFonts w:eastAsia="Calibri" w:cs="Courier New"/>
          <w:b/>
          <w:sz w:val="24"/>
          <w:szCs w:val="24"/>
        </w:rPr>
        <w:t xml:space="preserve"> характеристики предмету </w:t>
      </w:r>
      <w:proofErr w:type="spellStart"/>
      <w:r w:rsidRPr="00C716F8">
        <w:rPr>
          <w:rFonts w:eastAsia="Calibri" w:cs="Courier New"/>
          <w:b/>
          <w:sz w:val="24"/>
          <w:szCs w:val="24"/>
        </w:rPr>
        <w:t>закупівлі</w:t>
      </w:r>
      <w:proofErr w:type="spellEnd"/>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color w:val="000000"/>
          <w:sz w:val="24"/>
          <w:szCs w:val="24"/>
        </w:rPr>
      </w:pPr>
      <w:r w:rsidRPr="00C716F8">
        <w:rPr>
          <w:rFonts w:eastAsia="Calibri" w:cs="Courier New"/>
          <w:b/>
          <w:color w:val="000000"/>
          <w:sz w:val="24"/>
          <w:szCs w:val="24"/>
          <w:lang w:val="uk-UA"/>
        </w:rPr>
        <w:t>К</w:t>
      </w:r>
      <w:proofErr w:type="spellStart"/>
      <w:r w:rsidRPr="00C716F8">
        <w:rPr>
          <w:rFonts w:eastAsia="Calibri" w:cs="Courier New"/>
          <w:b/>
          <w:color w:val="000000"/>
          <w:sz w:val="24"/>
          <w:szCs w:val="24"/>
        </w:rPr>
        <w:t>омплектувальні</w:t>
      </w:r>
      <w:proofErr w:type="spellEnd"/>
      <w:r w:rsidRPr="00C716F8">
        <w:rPr>
          <w:rFonts w:eastAsia="Calibri" w:cs="Courier New"/>
          <w:b/>
          <w:color w:val="000000"/>
          <w:sz w:val="24"/>
          <w:szCs w:val="24"/>
        </w:rPr>
        <w:t xml:space="preserve"> </w:t>
      </w:r>
      <w:proofErr w:type="spellStart"/>
      <w:r w:rsidRPr="00C716F8">
        <w:rPr>
          <w:rFonts w:eastAsia="Calibri" w:cs="Courier New"/>
          <w:b/>
          <w:color w:val="000000"/>
          <w:sz w:val="24"/>
          <w:szCs w:val="24"/>
        </w:rPr>
        <w:t>вироби</w:t>
      </w:r>
      <w:proofErr w:type="spellEnd"/>
      <w:r w:rsidRPr="00C716F8">
        <w:rPr>
          <w:rFonts w:eastAsia="Calibri" w:cs="Courier New"/>
          <w:b/>
          <w:color w:val="000000"/>
          <w:sz w:val="24"/>
          <w:szCs w:val="24"/>
        </w:rPr>
        <w:t xml:space="preserve"> для ремонту </w:t>
      </w:r>
      <w:proofErr w:type="spellStart"/>
      <w:r w:rsidRPr="00C716F8">
        <w:rPr>
          <w:rFonts w:eastAsia="Calibri" w:cs="Courier New"/>
          <w:b/>
          <w:color w:val="000000"/>
          <w:sz w:val="24"/>
          <w:szCs w:val="24"/>
        </w:rPr>
        <w:t>виробничого</w:t>
      </w:r>
      <w:proofErr w:type="spellEnd"/>
      <w:r w:rsidRPr="00C716F8">
        <w:rPr>
          <w:rFonts w:eastAsia="Calibri" w:cs="Courier New"/>
          <w:b/>
          <w:color w:val="000000"/>
          <w:sz w:val="24"/>
          <w:szCs w:val="24"/>
        </w:rPr>
        <w:t xml:space="preserve"> </w:t>
      </w:r>
      <w:proofErr w:type="spellStart"/>
      <w:r w:rsidRPr="00C716F8">
        <w:rPr>
          <w:rFonts w:eastAsia="Calibri" w:cs="Courier New"/>
          <w:b/>
          <w:color w:val="000000"/>
          <w:sz w:val="24"/>
          <w:szCs w:val="24"/>
        </w:rPr>
        <w:t>обладнання</w:t>
      </w:r>
      <w:proofErr w:type="spellEnd"/>
      <w:r w:rsidRPr="00C716F8">
        <w:rPr>
          <w:rFonts w:eastAsia="Calibri" w:cs="Courier New"/>
          <w:b/>
          <w:color w:val="000000"/>
          <w:sz w:val="24"/>
          <w:szCs w:val="24"/>
        </w:rPr>
        <w:t>,</w:t>
      </w:r>
    </w:p>
    <w:p w:rsidR="00C716F8" w:rsidRPr="00C716F8"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color w:val="000000"/>
          <w:sz w:val="24"/>
          <w:szCs w:val="24"/>
        </w:rPr>
      </w:pPr>
      <w:r w:rsidRPr="00C716F8">
        <w:rPr>
          <w:rFonts w:eastAsia="Calibri" w:cs="Courier New"/>
          <w:b/>
          <w:color w:val="000000"/>
          <w:sz w:val="24"/>
          <w:szCs w:val="24"/>
        </w:rPr>
        <w:t>ДК 021:2015 31420000-</w:t>
      </w:r>
      <w:proofErr w:type="gramStart"/>
      <w:r w:rsidRPr="00C716F8">
        <w:rPr>
          <w:rFonts w:eastAsia="Calibri" w:cs="Courier New"/>
          <w:b/>
          <w:color w:val="000000"/>
          <w:sz w:val="24"/>
          <w:szCs w:val="24"/>
        </w:rPr>
        <w:t xml:space="preserve">6  </w:t>
      </w:r>
      <w:proofErr w:type="spellStart"/>
      <w:r w:rsidRPr="00C716F8">
        <w:rPr>
          <w:rFonts w:eastAsia="Calibri" w:cs="Courier New"/>
          <w:b/>
          <w:color w:val="000000"/>
          <w:sz w:val="24"/>
          <w:szCs w:val="24"/>
        </w:rPr>
        <w:t>Гальванічні</w:t>
      </w:r>
      <w:proofErr w:type="spellEnd"/>
      <w:proofErr w:type="gramEnd"/>
      <w:r w:rsidRPr="00C716F8">
        <w:rPr>
          <w:rFonts w:eastAsia="Calibri" w:cs="Courier New"/>
          <w:b/>
          <w:color w:val="000000"/>
          <w:sz w:val="24"/>
          <w:szCs w:val="24"/>
        </w:rPr>
        <w:t xml:space="preserve"> </w:t>
      </w:r>
      <w:proofErr w:type="spellStart"/>
      <w:r w:rsidRPr="00C716F8">
        <w:rPr>
          <w:rFonts w:eastAsia="Calibri" w:cs="Courier New"/>
          <w:b/>
          <w:color w:val="000000"/>
          <w:sz w:val="24"/>
          <w:szCs w:val="24"/>
        </w:rPr>
        <w:t>батареї</w:t>
      </w:r>
      <w:proofErr w:type="spellEnd"/>
    </w:p>
    <w:p w:rsidR="00C716F8" w:rsidRPr="00D54F81" w:rsidRDefault="00C716F8" w:rsidP="00C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C716F8">
        <w:rPr>
          <w:rFonts w:eastAsia="Calibri"/>
          <w:color w:val="000000"/>
          <w:sz w:val="24"/>
          <w:szCs w:val="24"/>
          <w:lang w:val="uk-UA"/>
        </w:rPr>
        <w:t xml:space="preserve"> Для забезпечення оперативного зв’язку при веденні аварійно </w:t>
      </w:r>
      <w:r w:rsidRPr="00D54F81">
        <w:rPr>
          <w:rFonts w:eastAsia="Calibri"/>
          <w:color w:val="000000"/>
          <w:sz w:val="24"/>
          <w:szCs w:val="24"/>
          <w:lang w:val="uk-UA"/>
        </w:rPr>
        <w:t xml:space="preserve">рятувальних робіт використовують апаратуру високочастотного зв’язку «КВАРЦ». В якості джерела живлення використовуються ртутно-цинкові елементи 10РЦ-73 зібрані у батарею. Елементи живлення повинні бути зібрані за схемою відображеною на мал.1, мати діелектричну оболонку на якій  повинні бути позначена  номінальна напруга  та полярність.   </w:t>
      </w:r>
    </w:p>
    <w:tbl>
      <w:tblPr>
        <w:tblpPr w:leftFromText="180" w:rightFromText="180" w:vertAnchor="text" w:tblpY="1"/>
        <w:tblOverlap w:val="neve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1559"/>
      </w:tblGrid>
      <w:tr w:rsidR="00C716F8" w:rsidRPr="00D54F81" w:rsidTr="00C716F8">
        <w:trPr>
          <w:trHeight w:val="317"/>
        </w:trPr>
        <w:tc>
          <w:tcPr>
            <w:tcW w:w="4997" w:type="dxa"/>
          </w:tcPr>
          <w:p w:rsidR="00C716F8" w:rsidRPr="00D54F81" w:rsidRDefault="00C716F8" w:rsidP="00C716F8">
            <w:pPr>
              <w:ind w:left="35"/>
              <w:jc w:val="both"/>
              <w:rPr>
                <w:b/>
                <w:bCs/>
                <w:color w:val="000000"/>
                <w:sz w:val="24"/>
                <w:szCs w:val="24"/>
                <w:lang w:val="uk-UA"/>
              </w:rPr>
            </w:pPr>
            <w:r w:rsidRPr="00D54F81">
              <w:rPr>
                <w:b/>
                <w:bCs/>
                <w:color w:val="000000"/>
                <w:sz w:val="24"/>
                <w:szCs w:val="24"/>
                <w:lang w:val="uk-UA"/>
              </w:rPr>
              <w:t xml:space="preserve"> Показники</w:t>
            </w:r>
          </w:p>
        </w:tc>
        <w:tc>
          <w:tcPr>
            <w:tcW w:w="1559" w:type="dxa"/>
          </w:tcPr>
          <w:p w:rsidR="00C716F8" w:rsidRPr="00D54F81" w:rsidRDefault="00C716F8" w:rsidP="00C716F8">
            <w:pPr>
              <w:ind w:left="77"/>
              <w:jc w:val="both"/>
              <w:rPr>
                <w:b/>
                <w:bCs/>
                <w:color w:val="000000"/>
                <w:sz w:val="24"/>
                <w:szCs w:val="24"/>
                <w:lang w:val="uk-UA"/>
              </w:rPr>
            </w:pPr>
            <w:r w:rsidRPr="00D54F81">
              <w:rPr>
                <w:b/>
                <w:bCs/>
                <w:color w:val="000000"/>
                <w:sz w:val="24"/>
                <w:szCs w:val="24"/>
                <w:lang w:val="uk-UA"/>
              </w:rPr>
              <w:t xml:space="preserve">«Кварц»  </w:t>
            </w:r>
          </w:p>
        </w:tc>
      </w:tr>
      <w:tr w:rsidR="00C716F8" w:rsidRPr="00D54F81" w:rsidTr="00C716F8">
        <w:trPr>
          <w:trHeight w:val="1109"/>
        </w:trPr>
        <w:tc>
          <w:tcPr>
            <w:tcW w:w="4997" w:type="dxa"/>
          </w:tcPr>
          <w:p w:rsidR="00C716F8" w:rsidRPr="00D54F81" w:rsidRDefault="00C716F8" w:rsidP="00C716F8">
            <w:pPr>
              <w:ind w:left="35"/>
              <w:rPr>
                <w:color w:val="000000"/>
                <w:sz w:val="24"/>
                <w:szCs w:val="24"/>
                <w:lang w:val="uk-UA"/>
              </w:rPr>
            </w:pPr>
            <w:r w:rsidRPr="00D54F81">
              <w:rPr>
                <w:color w:val="000000"/>
                <w:sz w:val="24"/>
                <w:szCs w:val="24"/>
                <w:lang w:val="uk-UA"/>
              </w:rPr>
              <w:t>Номінальне напруга, В</w:t>
            </w:r>
          </w:p>
          <w:p w:rsidR="00C716F8" w:rsidRPr="00D54F81" w:rsidRDefault="00C716F8" w:rsidP="00C716F8">
            <w:pPr>
              <w:ind w:left="35"/>
              <w:rPr>
                <w:color w:val="000000"/>
                <w:sz w:val="24"/>
                <w:szCs w:val="24"/>
                <w:lang w:val="uk-UA"/>
              </w:rPr>
            </w:pPr>
            <w:r w:rsidRPr="00D54F81">
              <w:rPr>
                <w:color w:val="000000"/>
                <w:sz w:val="24"/>
                <w:szCs w:val="24"/>
                <w:lang w:val="uk-UA"/>
              </w:rPr>
              <w:t xml:space="preserve">Габаритні розміри, мм    </w:t>
            </w:r>
          </w:p>
          <w:p w:rsidR="00C716F8" w:rsidRPr="00D54F81" w:rsidRDefault="00C716F8" w:rsidP="00C716F8">
            <w:pPr>
              <w:ind w:left="35"/>
              <w:rPr>
                <w:color w:val="000000"/>
                <w:sz w:val="24"/>
                <w:szCs w:val="24"/>
                <w:lang w:val="uk-UA"/>
              </w:rPr>
            </w:pPr>
            <w:r w:rsidRPr="00D54F81">
              <w:rPr>
                <w:color w:val="000000"/>
                <w:sz w:val="24"/>
                <w:szCs w:val="24"/>
                <w:lang w:val="uk-UA"/>
              </w:rPr>
              <w:t xml:space="preserve">довжина  </w:t>
            </w:r>
          </w:p>
          <w:p w:rsidR="00C716F8" w:rsidRPr="00D54F81" w:rsidRDefault="00C716F8" w:rsidP="00C716F8">
            <w:pPr>
              <w:ind w:left="35"/>
              <w:rPr>
                <w:color w:val="000000"/>
                <w:sz w:val="24"/>
                <w:szCs w:val="24"/>
                <w:lang w:val="uk-UA"/>
              </w:rPr>
            </w:pPr>
            <w:r w:rsidRPr="00D54F81">
              <w:rPr>
                <w:color w:val="000000"/>
                <w:sz w:val="24"/>
                <w:szCs w:val="24"/>
                <w:lang w:val="uk-UA"/>
              </w:rPr>
              <w:t xml:space="preserve">ширина                                                                            </w:t>
            </w:r>
          </w:p>
        </w:tc>
        <w:tc>
          <w:tcPr>
            <w:tcW w:w="1559" w:type="dxa"/>
          </w:tcPr>
          <w:p w:rsidR="00C716F8" w:rsidRPr="00D54F81" w:rsidRDefault="00C716F8" w:rsidP="00C716F8">
            <w:pPr>
              <w:ind w:left="35"/>
              <w:jc w:val="center"/>
              <w:rPr>
                <w:b/>
                <w:bCs/>
                <w:color w:val="000000"/>
                <w:sz w:val="24"/>
                <w:szCs w:val="24"/>
                <w:lang w:val="uk-UA"/>
              </w:rPr>
            </w:pPr>
            <w:r w:rsidRPr="00D54F81">
              <w:rPr>
                <w:b/>
                <w:bCs/>
                <w:color w:val="000000"/>
                <w:sz w:val="24"/>
                <w:szCs w:val="24"/>
                <w:lang w:val="uk-UA"/>
              </w:rPr>
              <w:t>12,25±0,25</w:t>
            </w:r>
          </w:p>
          <w:p w:rsidR="00C716F8" w:rsidRPr="00D54F81" w:rsidRDefault="00C716F8" w:rsidP="00C716F8">
            <w:pPr>
              <w:ind w:left="35"/>
              <w:jc w:val="center"/>
              <w:rPr>
                <w:b/>
                <w:bCs/>
                <w:color w:val="000000"/>
                <w:sz w:val="24"/>
                <w:szCs w:val="24"/>
                <w:lang w:val="uk-UA"/>
              </w:rPr>
            </w:pPr>
          </w:p>
          <w:p w:rsidR="00C716F8" w:rsidRPr="00D54F81" w:rsidRDefault="00C716F8" w:rsidP="00C716F8">
            <w:pPr>
              <w:ind w:left="35"/>
              <w:jc w:val="center"/>
              <w:rPr>
                <w:b/>
                <w:bCs/>
                <w:color w:val="000000"/>
                <w:sz w:val="24"/>
                <w:szCs w:val="24"/>
                <w:lang w:val="uk-UA"/>
              </w:rPr>
            </w:pPr>
            <w:r w:rsidRPr="00D54F81">
              <w:rPr>
                <w:b/>
                <w:bCs/>
                <w:color w:val="000000"/>
                <w:sz w:val="24"/>
                <w:szCs w:val="24"/>
                <w:lang w:val="uk-UA"/>
              </w:rPr>
              <w:t>88±2</w:t>
            </w:r>
          </w:p>
          <w:p w:rsidR="00C716F8" w:rsidRPr="00D54F81" w:rsidRDefault="00C716F8" w:rsidP="00C716F8">
            <w:pPr>
              <w:ind w:left="35"/>
              <w:jc w:val="center"/>
              <w:rPr>
                <w:b/>
                <w:bCs/>
                <w:color w:val="000000"/>
                <w:sz w:val="24"/>
                <w:szCs w:val="24"/>
                <w:lang w:val="uk-UA"/>
              </w:rPr>
            </w:pPr>
            <w:r w:rsidRPr="00D54F81">
              <w:rPr>
                <w:b/>
                <w:bCs/>
                <w:color w:val="000000"/>
                <w:sz w:val="24"/>
                <w:szCs w:val="24"/>
                <w:lang w:val="uk-UA"/>
              </w:rPr>
              <w:t>25±1</w:t>
            </w:r>
          </w:p>
        </w:tc>
      </w:tr>
    </w:tbl>
    <w:p w:rsidR="00C716F8" w:rsidRPr="00D54F81" w:rsidRDefault="00C716F8" w:rsidP="00C716F8">
      <w:pPr>
        <w:rPr>
          <w:b/>
          <w:bCs/>
          <w:noProof/>
          <w:sz w:val="24"/>
          <w:szCs w:val="24"/>
        </w:rPr>
      </w:pPr>
    </w:p>
    <w:p w:rsidR="00C716F8" w:rsidRPr="00D54F81" w:rsidRDefault="00C716F8" w:rsidP="00C716F8">
      <w:pPr>
        <w:rPr>
          <w:b/>
          <w:bCs/>
          <w:noProof/>
          <w:sz w:val="24"/>
          <w:szCs w:val="24"/>
        </w:rPr>
      </w:pPr>
    </w:p>
    <w:p w:rsidR="00C716F8" w:rsidRPr="00D54F81" w:rsidRDefault="00C716F8" w:rsidP="00C716F8">
      <w:pPr>
        <w:rPr>
          <w:b/>
          <w:bCs/>
          <w:noProof/>
          <w:sz w:val="24"/>
          <w:szCs w:val="24"/>
        </w:rPr>
      </w:pPr>
    </w:p>
    <w:p w:rsidR="00C716F8" w:rsidRPr="00D54F81" w:rsidRDefault="00C716F8" w:rsidP="00C716F8">
      <w:pPr>
        <w:rPr>
          <w:b/>
          <w:bCs/>
          <w:noProof/>
          <w:sz w:val="24"/>
          <w:szCs w:val="24"/>
        </w:rPr>
      </w:pPr>
    </w:p>
    <w:p w:rsidR="00C716F8" w:rsidRPr="00D54F81" w:rsidRDefault="00C716F8" w:rsidP="00C716F8">
      <w:pPr>
        <w:rPr>
          <w:b/>
          <w:bCs/>
          <w:noProof/>
          <w:sz w:val="24"/>
          <w:szCs w:val="24"/>
        </w:rPr>
      </w:pPr>
    </w:p>
    <w:p w:rsidR="00C716F8" w:rsidRPr="00D54F81" w:rsidRDefault="00C716F8" w:rsidP="00C716F8">
      <w:pPr>
        <w:rPr>
          <w:color w:val="000000"/>
          <w:sz w:val="24"/>
          <w:szCs w:val="24"/>
          <w:lang w:val="uk-UA"/>
        </w:rPr>
      </w:pPr>
    </w:p>
    <w:p w:rsidR="00C716F8" w:rsidRPr="00D54F81" w:rsidRDefault="00C716F8" w:rsidP="00C716F8">
      <w:pPr>
        <w:rPr>
          <w:b/>
          <w:bCs/>
          <w:noProof/>
          <w:sz w:val="24"/>
          <w:szCs w:val="24"/>
        </w:rPr>
      </w:pPr>
      <w:r w:rsidRPr="00832CDE">
        <w:rPr>
          <w:color w:val="000000"/>
          <w:sz w:val="24"/>
          <w:szCs w:val="24"/>
          <w:lang w:val="uk-UA"/>
        </w:rPr>
        <w:t>5</w:t>
      </w:r>
      <w:r w:rsidR="003C3829" w:rsidRPr="00832CDE">
        <w:rPr>
          <w:color w:val="000000"/>
          <w:sz w:val="24"/>
          <w:szCs w:val="24"/>
          <w:lang w:val="uk-UA"/>
        </w:rPr>
        <w:t>4</w:t>
      </w:r>
      <w:r w:rsidRPr="00832CDE">
        <w:rPr>
          <w:color w:val="000000"/>
          <w:sz w:val="24"/>
          <w:szCs w:val="24"/>
          <w:lang w:val="uk-UA"/>
        </w:rPr>
        <w:t xml:space="preserve"> од</w:t>
      </w:r>
      <w:r w:rsidRPr="00D54F81">
        <w:rPr>
          <w:color w:val="000000"/>
          <w:sz w:val="24"/>
          <w:szCs w:val="24"/>
          <w:lang w:val="uk-UA"/>
        </w:rPr>
        <w:t>. по16 секцій для  апарату «Кварц».</w:t>
      </w:r>
    </w:p>
    <w:p w:rsidR="00C716F8" w:rsidRPr="00C716F8" w:rsidRDefault="00C716F8" w:rsidP="00C716F8">
      <w:pPr>
        <w:rPr>
          <w:b/>
          <w:bCs/>
          <w:sz w:val="24"/>
          <w:szCs w:val="24"/>
          <w:lang w:val="uk-UA"/>
        </w:rPr>
      </w:pPr>
      <w:r w:rsidRPr="00D54F81">
        <w:rPr>
          <w:b/>
          <w:bCs/>
          <w:noProof/>
          <w:sz w:val="24"/>
          <w:szCs w:val="24"/>
        </w:rPr>
        <w:drawing>
          <wp:inline distT="0" distB="0" distL="0" distR="0" wp14:anchorId="7887ADA3" wp14:editId="081D2FCB">
            <wp:extent cx="2514600" cy="26955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695575"/>
                    </a:xfrm>
                    <a:prstGeom prst="rect">
                      <a:avLst/>
                    </a:prstGeom>
                    <a:noFill/>
                    <a:ln>
                      <a:noFill/>
                    </a:ln>
                  </pic:spPr>
                </pic:pic>
              </a:graphicData>
            </a:graphic>
          </wp:inline>
        </w:drawing>
      </w:r>
      <w:r w:rsidRPr="00D54F81">
        <w:rPr>
          <w:snapToGrid w:val="0"/>
          <w:color w:val="000000"/>
          <w:w w:val="0"/>
          <w:sz w:val="24"/>
          <w:szCs w:val="24"/>
          <w:u w:color="000000"/>
          <w:bdr w:val="none" w:sz="0" w:space="0" w:color="000000"/>
          <w:shd w:val="clear" w:color="000000" w:fill="000000"/>
        </w:rPr>
        <w:t xml:space="preserve"> </w:t>
      </w:r>
      <w:r w:rsidRPr="00D54F81">
        <w:rPr>
          <w:b/>
          <w:bCs/>
          <w:noProof/>
          <w:sz w:val="24"/>
          <w:szCs w:val="24"/>
        </w:rPr>
        <w:drawing>
          <wp:inline distT="0" distB="0" distL="0" distR="0" wp14:anchorId="62BF2FAC" wp14:editId="5B94CAC6">
            <wp:extent cx="1990725" cy="2686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686050"/>
                    </a:xfrm>
                    <a:prstGeom prst="rect">
                      <a:avLst/>
                    </a:prstGeom>
                    <a:noFill/>
                    <a:ln>
                      <a:noFill/>
                    </a:ln>
                  </pic:spPr>
                </pic:pic>
              </a:graphicData>
            </a:graphic>
          </wp:inline>
        </w:drawing>
      </w:r>
    </w:p>
    <w:p w:rsidR="00C716F8" w:rsidRPr="00C716F8" w:rsidRDefault="00C716F8" w:rsidP="00C716F8">
      <w:pPr>
        <w:jc w:val="both"/>
        <w:rPr>
          <w:color w:val="000000"/>
          <w:sz w:val="24"/>
          <w:szCs w:val="24"/>
          <w:lang w:val="uk-UA"/>
        </w:rPr>
      </w:pPr>
      <w:r w:rsidRPr="00C716F8">
        <w:rPr>
          <w:b/>
          <w:bCs/>
          <w:sz w:val="24"/>
          <w:szCs w:val="24"/>
          <w:lang w:val="uk-UA"/>
        </w:rPr>
        <w:t xml:space="preserve">Схема підключення елементів типу РЦ для високочастотного зв’язку </w:t>
      </w:r>
      <w:r w:rsidRPr="00C716F8">
        <w:rPr>
          <w:b/>
          <w:bCs/>
          <w:sz w:val="24"/>
          <w:szCs w:val="24"/>
        </w:rPr>
        <w:t xml:space="preserve"> </w:t>
      </w:r>
      <w:r w:rsidRPr="00C716F8">
        <w:rPr>
          <w:b/>
          <w:bCs/>
          <w:sz w:val="24"/>
          <w:szCs w:val="24"/>
          <w:lang w:val="uk-UA"/>
        </w:rPr>
        <w:t>«Кварц»</w:t>
      </w:r>
      <w:r w:rsidRPr="00C716F8">
        <w:rPr>
          <w:noProof/>
          <w:color w:val="000000"/>
          <w:sz w:val="24"/>
          <w:szCs w:val="24"/>
        </w:rPr>
        <w:drawing>
          <wp:inline distT="0" distB="0" distL="0" distR="0" wp14:anchorId="76340058" wp14:editId="43FE17D2">
            <wp:extent cx="2113963" cy="39433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513" cy="4022722"/>
                    </a:xfrm>
                    <a:prstGeom prst="rect">
                      <a:avLst/>
                    </a:prstGeom>
                    <a:noFill/>
                    <a:ln>
                      <a:noFill/>
                    </a:ln>
                  </pic:spPr>
                </pic:pic>
              </a:graphicData>
            </a:graphic>
          </wp:inline>
        </w:drawing>
      </w:r>
    </w:p>
    <w:p w:rsidR="00C716F8" w:rsidRPr="00C716F8" w:rsidRDefault="00C716F8" w:rsidP="00C716F8">
      <w:pPr>
        <w:jc w:val="center"/>
        <w:rPr>
          <w:color w:val="000000"/>
          <w:sz w:val="24"/>
          <w:szCs w:val="24"/>
          <w:lang w:val="uk-UA"/>
        </w:rPr>
      </w:pPr>
      <w:proofErr w:type="spellStart"/>
      <w:r w:rsidRPr="00C716F8">
        <w:rPr>
          <w:color w:val="000000"/>
          <w:sz w:val="24"/>
          <w:szCs w:val="24"/>
          <w:lang w:val="uk-UA"/>
        </w:rPr>
        <w:t>мал</w:t>
      </w:r>
      <w:proofErr w:type="spellEnd"/>
      <w:r w:rsidRPr="00C716F8">
        <w:rPr>
          <w:color w:val="000000"/>
          <w:sz w:val="24"/>
          <w:szCs w:val="24"/>
          <w:lang w:val="uk-UA"/>
        </w:rPr>
        <w:t>. 1</w:t>
      </w:r>
    </w:p>
    <w:p w:rsidR="00C716F8" w:rsidRPr="00C716F8" w:rsidRDefault="00C716F8" w:rsidP="006C0BF0">
      <w:pPr>
        <w:spacing w:after="200" w:line="276" w:lineRule="auto"/>
        <w:rPr>
          <w:rFonts w:eastAsia="Calibri"/>
          <w:sz w:val="24"/>
          <w:szCs w:val="24"/>
          <w:lang w:val="uk-UA"/>
        </w:rPr>
      </w:pPr>
      <w:r w:rsidRPr="00C716F8">
        <w:rPr>
          <w:rFonts w:eastAsia="Calibri"/>
          <w:b/>
          <w:bCs/>
          <w:color w:val="000000"/>
          <w:sz w:val="24"/>
          <w:szCs w:val="24"/>
          <w:lang w:val="uk-UA"/>
        </w:rPr>
        <w:t xml:space="preserve">Товар повинен </w:t>
      </w:r>
      <w:r w:rsidRPr="00C716F8">
        <w:rPr>
          <w:rFonts w:eastAsia="Calibri"/>
          <w:b/>
          <w:bCs/>
          <w:sz w:val="24"/>
          <w:szCs w:val="24"/>
          <w:lang w:val="uk-UA"/>
        </w:rPr>
        <w:t xml:space="preserve">бути з датою виробництва не раніше 01.07.2023 року.    </w:t>
      </w:r>
      <w:bookmarkStart w:id="0" w:name="_GoBack"/>
      <w:bookmarkEnd w:id="0"/>
    </w:p>
    <w:sectPr w:rsidR="00C716F8" w:rsidRPr="00C716F8" w:rsidSect="005C519D">
      <w:headerReference w:type="default" r:id="rId11"/>
      <w:footerReference w:type="default" r:id="rId12"/>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0F" w:rsidRDefault="00F3440F">
      <w:r>
        <w:separator/>
      </w:r>
    </w:p>
  </w:endnote>
  <w:endnote w:type="continuationSeparator" w:id="0">
    <w:p w:rsidR="00F3440F" w:rsidRDefault="00F3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0F" w:rsidRPr="004E275E" w:rsidRDefault="00F3440F">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0F" w:rsidRDefault="00F3440F">
      <w:r>
        <w:separator/>
      </w:r>
    </w:p>
  </w:footnote>
  <w:footnote w:type="continuationSeparator" w:id="0">
    <w:p w:rsidR="00F3440F" w:rsidRDefault="00F34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0F" w:rsidRDefault="00F3440F">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C0BF0">
      <w:rPr>
        <w:rStyle w:val="a3"/>
        <w:noProof/>
      </w:rPr>
      <w:t>2</w:t>
    </w:r>
    <w:r>
      <w:rPr>
        <w:rStyle w:val="a3"/>
      </w:rPr>
      <w:fldChar w:fldCharType="end"/>
    </w:r>
  </w:p>
  <w:p w:rsidR="00F3440F" w:rsidRPr="00916578" w:rsidRDefault="00F3440F">
    <w:pPr>
      <w:pStyle w:val="a8"/>
      <w:ind w:right="360"/>
      <w:rPr>
        <w:lang w:val="uk-UA"/>
      </w:rPr>
    </w:pPr>
    <w:r>
      <w:rPr>
        <w:lang w:val="uk-UA"/>
      </w:rPr>
      <w:t xml:space="preserve"> </w:t>
    </w:r>
  </w:p>
  <w:p w:rsidR="00F3440F" w:rsidRDefault="00F3440F"/>
  <w:p w:rsidR="00F3440F" w:rsidRDefault="00F344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0BF0"/>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2A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8686-56FF-4F40-B2B6-D11793CC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109</Words>
  <Characters>889</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8</cp:revision>
  <cp:lastPrinted>2023-08-28T10:22:00Z</cp:lastPrinted>
  <dcterms:created xsi:type="dcterms:W3CDTF">2023-10-11T12:32:00Z</dcterms:created>
  <dcterms:modified xsi:type="dcterms:W3CDTF">2023-10-13T07:13:00Z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