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1D" w:rsidRDefault="009F7C28" w:rsidP="009F7C28">
      <w:pPr>
        <w:pStyle w:val="3"/>
        <w:spacing w:after="0"/>
        <w:ind w:left="0"/>
        <w:contextualSpacing/>
        <w:jc w:val="right"/>
        <w:rPr>
          <w:b/>
          <w:sz w:val="24"/>
          <w:szCs w:val="24"/>
        </w:rPr>
      </w:pPr>
      <w:r w:rsidRPr="003E7252">
        <w:rPr>
          <w:b/>
          <w:sz w:val="24"/>
          <w:szCs w:val="24"/>
        </w:rPr>
        <w:t xml:space="preserve">Додаток 4 </w:t>
      </w:r>
    </w:p>
    <w:p w:rsidR="009F7C28" w:rsidRPr="003E7252" w:rsidRDefault="009F7C28" w:rsidP="009F7C28">
      <w:pPr>
        <w:pStyle w:val="3"/>
        <w:spacing w:after="0"/>
        <w:ind w:left="0"/>
        <w:contextualSpacing/>
        <w:jc w:val="right"/>
        <w:rPr>
          <w:b/>
          <w:sz w:val="24"/>
          <w:szCs w:val="24"/>
        </w:rPr>
      </w:pPr>
      <w:r w:rsidRPr="003E7252">
        <w:rPr>
          <w:b/>
          <w:sz w:val="24"/>
          <w:szCs w:val="24"/>
        </w:rPr>
        <w:t>до тендерної документації</w:t>
      </w:r>
    </w:p>
    <w:p w:rsidR="009F7C28" w:rsidRPr="003E7252" w:rsidRDefault="009F7C28" w:rsidP="009F7C28">
      <w:pPr>
        <w:pStyle w:val="Standard"/>
        <w:jc w:val="center"/>
        <w:rPr>
          <w:rFonts w:ascii="Times New Roman" w:hAnsi="Times New Roman" w:cs="Times New Roman"/>
          <w:b/>
          <w:lang w:val="uk-UA"/>
        </w:rPr>
      </w:pPr>
    </w:p>
    <w:p w:rsidR="009F7C28" w:rsidRPr="007D39D6" w:rsidRDefault="009F7C28" w:rsidP="009F7C28">
      <w:pPr>
        <w:jc w:val="center"/>
        <w:rPr>
          <w:b/>
        </w:rPr>
      </w:pPr>
      <w:r w:rsidRPr="007D39D6">
        <w:rPr>
          <w:b/>
        </w:rPr>
        <w:t>ІНФОРМАЦІЯ ПРО НЕОБХІДНІ ТЕХНІЧНІ ТА ЯКІСНІ ХАРАКТЕРИСТИКИ ПРЕДМЕТА ЗАКУПІВЛІ</w:t>
      </w:r>
    </w:p>
    <w:p w:rsidR="009F7C28" w:rsidRPr="00F13D4D" w:rsidRDefault="009F7C28" w:rsidP="009F7C28">
      <w:pPr>
        <w:jc w:val="center"/>
      </w:pPr>
    </w:p>
    <w:p w:rsidR="009F7C28" w:rsidRPr="00C865A2" w:rsidRDefault="009F7C28" w:rsidP="009F7C28">
      <w:pPr>
        <w:pStyle w:val="a3"/>
        <w:spacing w:before="0" w:beforeAutospacing="0" w:after="0"/>
        <w:ind w:firstLine="708"/>
        <w:jc w:val="both"/>
        <w:rPr>
          <w:lang w:val="uk-UA"/>
        </w:rPr>
      </w:pPr>
      <w:r w:rsidRPr="00F13D4D">
        <w:rPr>
          <w:bCs/>
          <w:lang w:val="uk-UA"/>
        </w:rPr>
        <w:t>Предмет закупівлі:</w:t>
      </w:r>
      <w:r w:rsidRPr="007D39D6">
        <w:rPr>
          <w:b/>
          <w:lang w:val="uk-UA" w:eastAsia="en-US"/>
        </w:rPr>
        <w:t xml:space="preserve"> </w:t>
      </w:r>
      <w:r w:rsidR="00C865A2" w:rsidRPr="00C865A2">
        <w:rPr>
          <w:noProof/>
          <w:lang w:val="uk-UA"/>
        </w:rPr>
        <w:t xml:space="preserve">Код за ДК 021:2015 - </w:t>
      </w:r>
      <w:r w:rsidR="00C865A2" w:rsidRPr="00C865A2">
        <w:rPr>
          <w:b/>
          <w:noProof/>
          <w:lang w:val="uk-UA"/>
        </w:rPr>
        <w:t>33180000-5 Апаратура для підтримування фізіологічних функцій організму</w:t>
      </w:r>
      <w:r w:rsidR="00C865A2" w:rsidRPr="00C865A2">
        <w:rPr>
          <w:noProof/>
          <w:lang w:val="uk-UA"/>
        </w:rPr>
        <w:t xml:space="preserve"> </w:t>
      </w:r>
      <w:bookmarkStart w:id="0" w:name="_GoBack"/>
      <w:r w:rsidR="00C865A2" w:rsidRPr="00C865A2">
        <w:rPr>
          <w:noProof/>
          <w:lang w:val="uk-UA"/>
        </w:rPr>
        <w:t>(</w:t>
      </w:r>
      <w:r w:rsidR="00742605" w:rsidRPr="00742605">
        <w:rPr>
          <w:noProof/>
          <w:lang w:val="uk-UA"/>
        </w:rPr>
        <w:t>Стент протекційний плетений, великого діаметру та довжини, що використовується при виключенні із кровообігу мішкоподібних аневризм, які мають широку шийку та розташовані на великих мозкових артеріях</w:t>
      </w:r>
      <w:r w:rsidR="00C865A2" w:rsidRPr="00C865A2">
        <w:rPr>
          <w:noProof/>
          <w:lang w:val="uk-UA"/>
        </w:rPr>
        <w:t xml:space="preserve"> (НК 024:2023 «</w:t>
      </w:r>
      <w:r w:rsidR="00742605" w:rsidRPr="00742605">
        <w:rPr>
          <w:lang w:val="uk-UA"/>
        </w:rPr>
        <w:t>46352 Металевий непокритий стент для судин головного мозку</w:t>
      </w:r>
      <w:r w:rsidR="00C865A2" w:rsidRPr="00C865A2">
        <w:rPr>
          <w:noProof/>
          <w:lang w:val="uk-UA"/>
        </w:rPr>
        <w:t>»))</w:t>
      </w:r>
      <w:bookmarkEnd w:id="0"/>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3111"/>
        <w:gridCol w:w="3096"/>
        <w:gridCol w:w="1325"/>
        <w:gridCol w:w="1275"/>
      </w:tblGrid>
      <w:tr w:rsidR="009F7C28" w:rsidRPr="007D39D6" w:rsidTr="0088408C">
        <w:trPr>
          <w:trHeight w:val="538"/>
        </w:trPr>
        <w:tc>
          <w:tcPr>
            <w:tcW w:w="664" w:type="dxa"/>
            <w:shd w:val="clear" w:color="auto" w:fill="auto"/>
          </w:tcPr>
          <w:p w:rsidR="009F7C28" w:rsidRPr="007D39D6" w:rsidRDefault="009F7C28" w:rsidP="00602AB4">
            <w:pPr>
              <w:tabs>
                <w:tab w:val="left" w:pos="3261"/>
              </w:tabs>
              <w:rPr>
                <w:b/>
                <w:color w:val="000000"/>
              </w:rPr>
            </w:pPr>
            <w:r w:rsidRPr="007D39D6">
              <w:rPr>
                <w:b/>
                <w:color w:val="000000"/>
              </w:rPr>
              <w:t>№ з/п</w:t>
            </w:r>
          </w:p>
        </w:tc>
        <w:tc>
          <w:tcPr>
            <w:tcW w:w="3167" w:type="dxa"/>
            <w:shd w:val="clear" w:color="auto" w:fill="auto"/>
          </w:tcPr>
          <w:p w:rsidR="009F7C28" w:rsidRPr="007D39D6" w:rsidRDefault="009F7C28" w:rsidP="00602AB4">
            <w:pPr>
              <w:tabs>
                <w:tab w:val="left" w:pos="3261"/>
              </w:tabs>
              <w:jc w:val="center"/>
              <w:rPr>
                <w:b/>
                <w:color w:val="000000"/>
              </w:rPr>
            </w:pPr>
            <w:r w:rsidRPr="007D39D6">
              <w:rPr>
                <w:b/>
                <w:color w:val="000000"/>
              </w:rPr>
              <w:t>Найменування</w:t>
            </w:r>
          </w:p>
        </w:tc>
        <w:tc>
          <w:tcPr>
            <w:tcW w:w="3170" w:type="dxa"/>
          </w:tcPr>
          <w:p w:rsidR="009F7C28" w:rsidRPr="007D39D6" w:rsidRDefault="009F7C28" w:rsidP="00602AB4">
            <w:pPr>
              <w:tabs>
                <w:tab w:val="left" w:pos="708"/>
              </w:tabs>
              <w:jc w:val="center"/>
              <w:rPr>
                <w:b/>
                <w:color w:val="000000"/>
              </w:rPr>
            </w:pPr>
            <w:r w:rsidRPr="007D39D6">
              <w:rPr>
                <w:b/>
              </w:rPr>
              <w:t>НК 024:2023</w:t>
            </w:r>
          </w:p>
        </w:tc>
        <w:tc>
          <w:tcPr>
            <w:tcW w:w="1330" w:type="dxa"/>
          </w:tcPr>
          <w:p w:rsidR="009F7C28" w:rsidRPr="007D39D6" w:rsidRDefault="009F7C28" w:rsidP="00602AB4">
            <w:pPr>
              <w:tabs>
                <w:tab w:val="left" w:pos="708"/>
              </w:tabs>
              <w:jc w:val="center"/>
              <w:rPr>
                <w:b/>
                <w:color w:val="000000"/>
              </w:rPr>
            </w:pPr>
            <w:r w:rsidRPr="007D39D6">
              <w:rPr>
                <w:b/>
                <w:color w:val="000000"/>
              </w:rPr>
              <w:t>Одиниця виміру</w:t>
            </w:r>
          </w:p>
        </w:tc>
        <w:tc>
          <w:tcPr>
            <w:tcW w:w="1133" w:type="dxa"/>
          </w:tcPr>
          <w:p w:rsidR="009F7C28" w:rsidRPr="007D39D6" w:rsidRDefault="009F7C28" w:rsidP="00602AB4">
            <w:pPr>
              <w:tabs>
                <w:tab w:val="left" w:pos="708"/>
              </w:tabs>
              <w:jc w:val="center"/>
              <w:rPr>
                <w:b/>
                <w:color w:val="000000"/>
              </w:rPr>
            </w:pPr>
            <w:r w:rsidRPr="007D39D6">
              <w:rPr>
                <w:b/>
                <w:color w:val="000000"/>
              </w:rPr>
              <w:t>Кількість</w:t>
            </w:r>
          </w:p>
        </w:tc>
      </w:tr>
      <w:tr w:rsidR="009F7C28" w:rsidRPr="007D39D6" w:rsidTr="0088408C">
        <w:trPr>
          <w:trHeight w:val="1353"/>
        </w:trPr>
        <w:tc>
          <w:tcPr>
            <w:tcW w:w="664" w:type="dxa"/>
            <w:shd w:val="clear" w:color="auto" w:fill="auto"/>
          </w:tcPr>
          <w:p w:rsidR="009F7C28" w:rsidRPr="007D39D6" w:rsidRDefault="009F7C28" w:rsidP="00602AB4">
            <w:pPr>
              <w:tabs>
                <w:tab w:val="left" w:pos="3261"/>
              </w:tabs>
              <w:rPr>
                <w:b/>
                <w:color w:val="000000"/>
              </w:rPr>
            </w:pPr>
            <w:bookmarkStart w:id="1" w:name="_Hlk141886407"/>
            <w:r w:rsidRPr="007D39D6">
              <w:rPr>
                <w:b/>
                <w:color w:val="000000"/>
              </w:rPr>
              <w:t>1</w:t>
            </w:r>
          </w:p>
        </w:tc>
        <w:tc>
          <w:tcPr>
            <w:tcW w:w="3167" w:type="dxa"/>
            <w:shd w:val="clear" w:color="auto" w:fill="auto"/>
          </w:tcPr>
          <w:p w:rsidR="009F7C28" w:rsidRPr="007D39D6" w:rsidRDefault="00742605" w:rsidP="00602AB4">
            <w:pPr>
              <w:tabs>
                <w:tab w:val="left" w:pos="5190"/>
              </w:tabs>
              <w:rPr>
                <w:color w:val="000000"/>
              </w:rPr>
            </w:pPr>
            <w:r w:rsidRPr="00742605">
              <w:rPr>
                <w:noProof/>
              </w:rPr>
              <w:t>Стент протекційний плетений</w:t>
            </w:r>
          </w:p>
        </w:tc>
        <w:tc>
          <w:tcPr>
            <w:tcW w:w="3170" w:type="dxa"/>
          </w:tcPr>
          <w:p w:rsidR="009F7C28" w:rsidRPr="007D39D6" w:rsidRDefault="00742605" w:rsidP="00602AB4">
            <w:r w:rsidRPr="00B7158F">
              <w:t>46352 Металевий непокритий стент для судин головного мозку</w:t>
            </w:r>
          </w:p>
        </w:tc>
        <w:tc>
          <w:tcPr>
            <w:tcW w:w="1330" w:type="dxa"/>
          </w:tcPr>
          <w:p w:rsidR="009F7C28" w:rsidRPr="007D39D6" w:rsidRDefault="009F7C28" w:rsidP="00602AB4">
            <w:pPr>
              <w:tabs>
                <w:tab w:val="left" w:pos="708"/>
              </w:tabs>
              <w:jc w:val="center"/>
              <w:rPr>
                <w:color w:val="000000"/>
              </w:rPr>
            </w:pPr>
            <w:proofErr w:type="spellStart"/>
            <w:r w:rsidRPr="007D39D6">
              <w:rPr>
                <w:color w:val="000000"/>
              </w:rPr>
              <w:t>шт</w:t>
            </w:r>
            <w:proofErr w:type="spellEnd"/>
          </w:p>
        </w:tc>
        <w:tc>
          <w:tcPr>
            <w:tcW w:w="1133" w:type="dxa"/>
          </w:tcPr>
          <w:p w:rsidR="00DD5480" w:rsidRPr="007D39D6" w:rsidRDefault="00742605" w:rsidP="00DD5480">
            <w:pPr>
              <w:tabs>
                <w:tab w:val="left" w:pos="708"/>
              </w:tabs>
              <w:jc w:val="center"/>
              <w:rPr>
                <w:color w:val="000000"/>
              </w:rPr>
            </w:pPr>
            <w:r>
              <w:rPr>
                <w:color w:val="000000"/>
              </w:rPr>
              <w:t>23</w:t>
            </w:r>
          </w:p>
        </w:tc>
      </w:tr>
      <w:bookmarkEnd w:id="1"/>
    </w:tbl>
    <w:p w:rsidR="009F7C28" w:rsidRPr="007D39D6" w:rsidRDefault="009F7C28" w:rsidP="009F7C28">
      <w:pPr>
        <w:jc w:val="both"/>
      </w:pPr>
    </w:p>
    <w:p w:rsidR="003F1CFB" w:rsidRPr="0088408C" w:rsidRDefault="00742605" w:rsidP="003F1CFB">
      <w:pPr>
        <w:pStyle w:val="a5"/>
        <w:numPr>
          <w:ilvl w:val="0"/>
          <w:numId w:val="1"/>
        </w:numPr>
        <w:shd w:val="clear" w:color="auto" w:fill="FFFFFF"/>
        <w:contextualSpacing/>
        <w:jc w:val="both"/>
        <w:textAlignment w:val="baseline"/>
        <w:rPr>
          <w:b/>
        </w:rPr>
      </w:pPr>
      <w:proofErr w:type="spellStart"/>
      <w:r w:rsidRPr="00742605">
        <w:rPr>
          <w:b/>
        </w:rPr>
        <w:t>Стент</w:t>
      </w:r>
      <w:proofErr w:type="spellEnd"/>
      <w:r w:rsidRPr="00742605">
        <w:rPr>
          <w:b/>
        </w:rPr>
        <w:t xml:space="preserve"> </w:t>
      </w:r>
      <w:proofErr w:type="spellStart"/>
      <w:r w:rsidRPr="00742605">
        <w:rPr>
          <w:b/>
        </w:rPr>
        <w:t>протекційний</w:t>
      </w:r>
      <w:proofErr w:type="spellEnd"/>
      <w:r w:rsidRPr="00742605">
        <w:rPr>
          <w:b/>
        </w:rPr>
        <w:t xml:space="preserve"> плетений</w:t>
      </w:r>
    </w:p>
    <w:tbl>
      <w:tblPr>
        <w:tblStyle w:val="a7"/>
        <w:tblW w:w="0" w:type="auto"/>
        <w:tblInd w:w="80" w:type="dxa"/>
        <w:tblLook w:val="04A0"/>
      </w:tblPr>
      <w:tblGrid>
        <w:gridCol w:w="537"/>
        <w:gridCol w:w="2677"/>
        <w:gridCol w:w="6277"/>
      </w:tblGrid>
      <w:tr w:rsidR="0088408C" w:rsidRPr="00742605" w:rsidTr="00A338D6">
        <w:tc>
          <w:tcPr>
            <w:tcW w:w="537" w:type="dxa"/>
            <w:vAlign w:val="center"/>
          </w:tcPr>
          <w:p w:rsidR="0088408C" w:rsidRPr="00742605" w:rsidRDefault="0088408C" w:rsidP="00AB5D1E">
            <w:pPr>
              <w:widowControl w:val="0"/>
              <w:autoSpaceDE w:val="0"/>
              <w:autoSpaceDN w:val="0"/>
              <w:adjustRightInd w:val="0"/>
              <w:jc w:val="center"/>
              <w:rPr>
                <w:b/>
              </w:rPr>
            </w:pPr>
            <w:r w:rsidRPr="00742605">
              <w:rPr>
                <w:b/>
              </w:rPr>
              <w:t>№ з/п</w:t>
            </w:r>
          </w:p>
        </w:tc>
        <w:tc>
          <w:tcPr>
            <w:tcW w:w="2677" w:type="dxa"/>
            <w:vAlign w:val="center"/>
          </w:tcPr>
          <w:p w:rsidR="0088408C" w:rsidRPr="00742605" w:rsidRDefault="0088408C" w:rsidP="00AB5D1E">
            <w:pPr>
              <w:widowControl w:val="0"/>
              <w:autoSpaceDE w:val="0"/>
              <w:autoSpaceDN w:val="0"/>
              <w:adjustRightInd w:val="0"/>
              <w:jc w:val="center"/>
              <w:rPr>
                <w:b/>
              </w:rPr>
            </w:pPr>
            <w:r w:rsidRPr="00742605">
              <w:rPr>
                <w:b/>
              </w:rPr>
              <w:t>Характеристика/ параметр</w:t>
            </w:r>
          </w:p>
        </w:tc>
        <w:tc>
          <w:tcPr>
            <w:tcW w:w="6277" w:type="dxa"/>
            <w:vAlign w:val="center"/>
          </w:tcPr>
          <w:p w:rsidR="0088408C" w:rsidRPr="00742605" w:rsidRDefault="0088408C" w:rsidP="00AB5D1E">
            <w:pPr>
              <w:widowControl w:val="0"/>
              <w:autoSpaceDE w:val="0"/>
              <w:autoSpaceDN w:val="0"/>
              <w:adjustRightInd w:val="0"/>
              <w:jc w:val="center"/>
              <w:rPr>
                <w:b/>
              </w:rPr>
            </w:pPr>
            <w:r w:rsidRPr="00742605">
              <w:rPr>
                <w:b/>
              </w:rPr>
              <w:t>Медико-технічні вимоги</w:t>
            </w:r>
          </w:p>
        </w:tc>
      </w:tr>
      <w:tr w:rsidR="00742605" w:rsidRPr="00742605" w:rsidTr="00742605">
        <w:tc>
          <w:tcPr>
            <w:tcW w:w="537" w:type="dxa"/>
          </w:tcPr>
          <w:p w:rsidR="00742605" w:rsidRPr="00742605" w:rsidRDefault="00742605" w:rsidP="00742605">
            <w:pPr>
              <w:jc w:val="center"/>
            </w:pPr>
            <w:r w:rsidRPr="00742605">
              <w:t>1</w:t>
            </w:r>
          </w:p>
        </w:tc>
        <w:tc>
          <w:tcPr>
            <w:tcW w:w="2677" w:type="dxa"/>
          </w:tcPr>
          <w:p w:rsidR="00742605" w:rsidRPr="00742605" w:rsidRDefault="00742605" w:rsidP="00742605">
            <w:r w:rsidRPr="00742605">
              <w:t>Матеріал</w:t>
            </w:r>
          </w:p>
        </w:tc>
        <w:tc>
          <w:tcPr>
            <w:tcW w:w="6277" w:type="dxa"/>
          </w:tcPr>
          <w:p w:rsidR="00742605" w:rsidRPr="00742605" w:rsidRDefault="00742605" w:rsidP="00742605">
            <w:proofErr w:type="spellStart"/>
            <w:r w:rsidRPr="00742605">
              <w:t>Стент</w:t>
            </w:r>
            <w:proofErr w:type="spellEnd"/>
            <w:r w:rsidRPr="00742605">
              <w:t xml:space="preserve"> повинен бути </w:t>
            </w:r>
            <w:proofErr w:type="spellStart"/>
            <w:r w:rsidRPr="00742605">
              <w:t>виготовленний</w:t>
            </w:r>
            <w:proofErr w:type="spellEnd"/>
            <w:r w:rsidRPr="00742605">
              <w:t xml:space="preserve"> з </w:t>
            </w:r>
            <w:proofErr w:type="spellStart"/>
            <w:r w:rsidRPr="00742605">
              <w:t>нітінолу</w:t>
            </w:r>
            <w:proofErr w:type="spellEnd"/>
            <w:r w:rsidRPr="00742605">
              <w:t xml:space="preserve"> або аналогу</w:t>
            </w:r>
            <w:r w:rsidRPr="00742605" w:rsidDel="00C8746A">
              <w:t xml:space="preserve"> </w:t>
            </w:r>
          </w:p>
        </w:tc>
      </w:tr>
      <w:tr w:rsidR="00742605" w:rsidRPr="00742605" w:rsidTr="00742605">
        <w:tc>
          <w:tcPr>
            <w:tcW w:w="537" w:type="dxa"/>
          </w:tcPr>
          <w:p w:rsidR="00742605" w:rsidRPr="00742605" w:rsidRDefault="00742605" w:rsidP="00742605">
            <w:pPr>
              <w:jc w:val="center"/>
            </w:pPr>
            <w:r w:rsidRPr="00742605">
              <w:t>2</w:t>
            </w:r>
          </w:p>
        </w:tc>
        <w:tc>
          <w:tcPr>
            <w:tcW w:w="2677" w:type="dxa"/>
          </w:tcPr>
          <w:p w:rsidR="00742605" w:rsidRPr="00742605" w:rsidRDefault="00742605" w:rsidP="00742605">
            <w:r w:rsidRPr="00742605">
              <w:t>Конструкція</w:t>
            </w:r>
          </w:p>
        </w:tc>
        <w:tc>
          <w:tcPr>
            <w:tcW w:w="6277" w:type="dxa"/>
          </w:tcPr>
          <w:p w:rsidR="00742605" w:rsidRPr="00742605" w:rsidRDefault="00742605" w:rsidP="00742605">
            <w:proofErr w:type="spellStart"/>
            <w:r w:rsidRPr="00742605">
              <w:t>Стент</w:t>
            </w:r>
            <w:proofErr w:type="spellEnd"/>
            <w:r w:rsidRPr="00742605">
              <w:t xml:space="preserve"> повинен бути </w:t>
            </w:r>
            <w:proofErr w:type="spellStart"/>
            <w:r w:rsidRPr="00742605">
              <w:t>саморозкривним</w:t>
            </w:r>
            <w:proofErr w:type="spellEnd"/>
            <w:r w:rsidRPr="00742605">
              <w:t xml:space="preserve"> та плетеним </w:t>
            </w:r>
          </w:p>
        </w:tc>
      </w:tr>
      <w:tr w:rsidR="00742605" w:rsidRPr="00742605" w:rsidTr="00742605">
        <w:tc>
          <w:tcPr>
            <w:tcW w:w="537" w:type="dxa"/>
          </w:tcPr>
          <w:p w:rsidR="00742605" w:rsidRPr="00742605" w:rsidRDefault="00742605" w:rsidP="00742605">
            <w:pPr>
              <w:jc w:val="center"/>
            </w:pPr>
            <w:r w:rsidRPr="00742605">
              <w:t>3</w:t>
            </w:r>
          </w:p>
        </w:tc>
        <w:tc>
          <w:tcPr>
            <w:tcW w:w="2677" w:type="dxa"/>
          </w:tcPr>
          <w:p w:rsidR="00742605" w:rsidRPr="00742605" w:rsidRDefault="00742605" w:rsidP="00742605">
            <w:proofErr w:type="spellStart"/>
            <w:r w:rsidRPr="00742605">
              <w:t>Рентгенконтрастність</w:t>
            </w:r>
            <w:proofErr w:type="spellEnd"/>
          </w:p>
        </w:tc>
        <w:tc>
          <w:tcPr>
            <w:tcW w:w="6277" w:type="dxa"/>
          </w:tcPr>
          <w:p w:rsidR="00742605" w:rsidRPr="00742605" w:rsidRDefault="00742605" w:rsidP="00742605">
            <w:r w:rsidRPr="00742605">
              <w:t xml:space="preserve">Повна візуалізація під </w:t>
            </w:r>
            <w:proofErr w:type="spellStart"/>
            <w:r w:rsidRPr="00742605">
              <w:t>ангіографічним</w:t>
            </w:r>
            <w:proofErr w:type="spellEnd"/>
            <w:r w:rsidRPr="00742605">
              <w:t xml:space="preserve"> контролем</w:t>
            </w:r>
          </w:p>
        </w:tc>
      </w:tr>
      <w:tr w:rsidR="00742605" w:rsidRPr="00742605" w:rsidTr="00742605">
        <w:tc>
          <w:tcPr>
            <w:tcW w:w="537" w:type="dxa"/>
          </w:tcPr>
          <w:p w:rsidR="00742605" w:rsidRPr="00742605" w:rsidRDefault="00742605" w:rsidP="00742605">
            <w:pPr>
              <w:jc w:val="center"/>
            </w:pPr>
            <w:r w:rsidRPr="00742605">
              <w:t>4</w:t>
            </w:r>
          </w:p>
        </w:tc>
        <w:tc>
          <w:tcPr>
            <w:tcW w:w="2677" w:type="dxa"/>
          </w:tcPr>
          <w:p w:rsidR="00742605" w:rsidRPr="00742605" w:rsidRDefault="00742605" w:rsidP="00742605">
            <w:proofErr w:type="spellStart"/>
            <w:r w:rsidRPr="00742605">
              <w:t>Репозиціонування</w:t>
            </w:r>
            <w:proofErr w:type="spellEnd"/>
          </w:p>
        </w:tc>
        <w:tc>
          <w:tcPr>
            <w:tcW w:w="6277" w:type="dxa"/>
          </w:tcPr>
          <w:p w:rsidR="00742605" w:rsidRPr="00742605" w:rsidRDefault="00742605" w:rsidP="00742605">
            <w:r w:rsidRPr="00742605">
              <w:t xml:space="preserve">Пристрій повинен мати можливість </w:t>
            </w:r>
            <w:proofErr w:type="spellStart"/>
            <w:r w:rsidRPr="00742605">
              <w:t>репозиціонування</w:t>
            </w:r>
            <w:proofErr w:type="spellEnd"/>
            <w:r w:rsidRPr="00742605">
              <w:t xml:space="preserve"> та видалення при розкритті до 90%</w:t>
            </w:r>
          </w:p>
        </w:tc>
      </w:tr>
      <w:tr w:rsidR="00742605" w:rsidRPr="00742605" w:rsidTr="00742605">
        <w:tc>
          <w:tcPr>
            <w:tcW w:w="537" w:type="dxa"/>
          </w:tcPr>
          <w:p w:rsidR="00742605" w:rsidRPr="00742605" w:rsidRDefault="00742605" w:rsidP="00742605">
            <w:pPr>
              <w:jc w:val="center"/>
            </w:pPr>
            <w:r w:rsidRPr="00742605">
              <w:t>5</w:t>
            </w:r>
          </w:p>
        </w:tc>
        <w:tc>
          <w:tcPr>
            <w:tcW w:w="2677" w:type="dxa"/>
          </w:tcPr>
          <w:p w:rsidR="00742605" w:rsidRPr="00742605" w:rsidRDefault="00742605" w:rsidP="00742605">
            <w:r w:rsidRPr="00742605">
              <w:t xml:space="preserve">Діаметр </w:t>
            </w:r>
          </w:p>
        </w:tc>
        <w:tc>
          <w:tcPr>
            <w:tcW w:w="6277" w:type="dxa"/>
          </w:tcPr>
          <w:p w:rsidR="00742605" w:rsidRPr="00742605" w:rsidRDefault="00742605" w:rsidP="00742605">
            <w:r w:rsidRPr="00742605">
              <w:t>Діаметр пристрою повинен бути в межах від 2,5 мм до 4,0 мм</w:t>
            </w:r>
          </w:p>
        </w:tc>
      </w:tr>
      <w:tr w:rsidR="00742605" w:rsidRPr="00742605" w:rsidTr="00742605">
        <w:tc>
          <w:tcPr>
            <w:tcW w:w="537" w:type="dxa"/>
          </w:tcPr>
          <w:p w:rsidR="00742605" w:rsidRPr="00742605" w:rsidRDefault="00742605" w:rsidP="00742605">
            <w:pPr>
              <w:jc w:val="center"/>
            </w:pPr>
            <w:r w:rsidRPr="00742605">
              <w:t>6</w:t>
            </w:r>
          </w:p>
        </w:tc>
        <w:tc>
          <w:tcPr>
            <w:tcW w:w="2677" w:type="dxa"/>
          </w:tcPr>
          <w:p w:rsidR="00742605" w:rsidRPr="00742605" w:rsidRDefault="00742605" w:rsidP="00742605">
            <w:r w:rsidRPr="00742605">
              <w:t xml:space="preserve">Сумісність з </w:t>
            </w:r>
            <w:proofErr w:type="spellStart"/>
            <w:r w:rsidRPr="00742605">
              <w:t>мікрокатетером</w:t>
            </w:r>
            <w:proofErr w:type="spellEnd"/>
          </w:p>
        </w:tc>
        <w:tc>
          <w:tcPr>
            <w:tcW w:w="6277" w:type="dxa"/>
          </w:tcPr>
          <w:p w:rsidR="00742605" w:rsidRPr="00742605" w:rsidRDefault="00742605" w:rsidP="00742605">
            <w:r w:rsidRPr="00742605">
              <w:t xml:space="preserve">Пристрій повинен бути сумісним з </w:t>
            </w:r>
            <w:proofErr w:type="spellStart"/>
            <w:r w:rsidRPr="00742605">
              <w:t>мікрокатетером</w:t>
            </w:r>
            <w:proofErr w:type="spellEnd"/>
            <w:r w:rsidRPr="00742605">
              <w:t xml:space="preserve"> з внутрішнім діаметром 0.0165”</w:t>
            </w:r>
          </w:p>
        </w:tc>
      </w:tr>
    </w:tbl>
    <w:p w:rsidR="009F7C28" w:rsidRDefault="009F7C28" w:rsidP="009F7C28">
      <w:pPr>
        <w:jc w:val="both"/>
        <w:rPr>
          <w:b/>
        </w:rPr>
      </w:pPr>
    </w:p>
    <w:p w:rsidR="009825A1" w:rsidRPr="009825A1" w:rsidRDefault="009825A1" w:rsidP="009825A1">
      <w:pPr>
        <w:jc w:val="both"/>
        <w:rPr>
          <w:b/>
        </w:rPr>
      </w:pPr>
    </w:p>
    <w:p w:rsidR="009F7C28" w:rsidRPr="007D39D6" w:rsidRDefault="009F7C28" w:rsidP="009F7C28">
      <w:pPr>
        <w:widowControl w:val="0"/>
        <w:ind w:firstLine="708"/>
        <w:jc w:val="both"/>
        <w:rPr>
          <w:color w:val="000000"/>
        </w:rPr>
      </w:pPr>
      <w:r w:rsidRPr="007D39D6">
        <w:rPr>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9F7C28" w:rsidRPr="007D39D6" w:rsidRDefault="009F7C28" w:rsidP="009F7C28">
      <w:pPr>
        <w:tabs>
          <w:tab w:val="left" w:pos="142"/>
          <w:tab w:val="left" w:pos="284"/>
        </w:tabs>
        <w:rPr>
          <w:i/>
        </w:rPr>
      </w:pPr>
    </w:p>
    <w:p w:rsidR="009F7C28" w:rsidRPr="009F7C28" w:rsidRDefault="009F7C28" w:rsidP="009F7C28">
      <w:pPr>
        <w:jc w:val="both"/>
      </w:pPr>
      <w:r w:rsidRPr="009F7C28">
        <w:rPr>
          <w:rStyle w:val="Arial3"/>
          <w:rFonts w:ascii="Times New Roman" w:hAnsi="Times New Roman"/>
          <w:bCs/>
          <w:sz w:val="24"/>
        </w:rPr>
        <w:t>Запропонований учасником товар повинен відповідати таким вимогам:</w:t>
      </w:r>
    </w:p>
    <w:p w:rsidR="009F7C28" w:rsidRPr="009F7C28" w:rsidRDefault="009F7C28" w:rsidP="009F7C28">
      <w:pPr>
        <w:pStyle w:val="HTML"/>
        <w:jc w:val="both"/>
        <w:rPr>
          <w:rFonts w:ascii="Times New Roman" w:hAnsi="Times New Roman"/>
          <w:b/>
          <w:i/>
          <w:sz w:val="24"/>
          <w:szCs w:val="24"/>
        </w:rPr>
      </w:pPr>
    </w:p>
    <w:p w:rsidR="009F7C28" w:rsidRPr="007D39D6" w:rsidRDefault="009F7C28" w:rsidP="009F7C28">
      <w:pPr>
        <w:jc w:val="both"/>
        <w:rPr>
          <w:bCs/>
        </w:rPr>
      </w:pPr>
      <w:r w:rsidRPr="007D39D6">
        <w:rPr>
          <w:bCs/>
        </w:rPr>
        <w:t>1. Медичні вироби повинні бути зареєстровані в Україні та дозволені для введення в обіг та/або експлуатацію (застосування) відповідно до законодавства України. Ця вимога засвідчується учаснику надати:</w:t>
      </w:r>
    </w:p>
    <w:p w:rsidR="009F7C28" w:rsidRPr="007D39D6" w:rsidRDefault="009F7C28" w:rsidP="009F7C28">
      <w:pPr>
        <w:jc w:val="both"/>
        <w:rPr>
          <w:bCs/>
        </w:rPr>
      </w:pPr>
      <w:r w:rsidRPr="007D39D6">
        <w:rPr>
          <w:bCs/>
        </w:rPr>
        <w:t xml:space="preserve">а) завіреною копією декларації або копією сертифікату відповідності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F7C28" w:rsidRPr="007D39D6" w:rsidRDefault="009F7C28" w:rsidP="009F7C28">
      <w:pPr>
        <w:jc w:val="both"/>
        <w:rPr>
          <w:bCs/>
        </w:rPr>
      </w:pPr>
      <w:r w:rsidRPr="007D39D6">
        <w:rPr>
          <w:bCs/>
        </w:rPr>
        <w:t xml:space="preserve">2. Відповідність, чи невідповідність запропонованих товарів медико-технічним вимогам повинна бути підтверджена наданням таблиці відповідності; (Відповідність медико-технічних характеристик, запропонованого Учасником товару, повинна бути обов’язково підтверджена посиланням на відповідні розділи, та/або сторінку(и) технічного документу </w:t>
      </w:r>
      <w:r w:rsidRPr="007D39D6">
        <w:rPr>
          <w:bCs/>
        </w:rPr>
        <w:lastRenderedPageBreak/>
        <w:t>(настанови (інструкції) з експлуатації (застосування), буклету, каталогу тощо)  в якому міститься ця інформація разом з додаванням завірених його копій.)</w:t>
      </w:r>
    </w:p>
    <w:p w:rsidR="009F7C28" w:rsidRPr="007D39D6" w:rsidRDefault="009F7C28" w:rsidP="009F7C28">
      <w:pPr>
        <w:jc w:val="both"/>
      </w:pPr>
      <w:r w:rsidRPr="007D39D6">
        <w:rPr>
          <w:bCs/>
        </w:rPr>
        <w:t xml:space="preserve">3. </w:t>
      </w:r>
      <w:r w:rsidRPr="007D39D6">
        <w:rPr>
          <w:bCs/>
          <w:color w:val="000000"/>
        </w:rPr>
        <w:t xml:space="preserve">Учасник повинен надати </w:t>
      </w:r>
      <w:r w:rsidRPr="007D39D6">
        <w:t>гарантійний лист щодо строку придатності виробів, який на момент поставки складатиме  не менше 12 місяців від загального терміну придатності.</w:t>
      </w:r>
    </w:p>
    <w:p w:rsidR="009F7C28" w:rsidRPr="007D39D6" w:rsidRDefault="009F7C28" w:rsidP="009F7C28">
      <w:pPr>
        <w:widowControl w:val="0"/>
        <w:ind w:firstLine="709"/>
        <w:jc w:val="both"/>
        <w:rPr>
          <w:b/>
          <w:i/>
        </w:rPr>
      </w:pPr>
    </w:p>
    <w:p w:rsidR="009F7C28" w:rsidRPr="007D39D6" w:rsidRDefault="009F7C28" w:rsidP="009F7C28">
      <w:pPr>
        <w:widowControl w:val="0"/>
        <w:ind w:firstLine="709"/>
        <w:jc w:val="both"/>
        <w:rPr>
          <w:b/>
          <w:i/>
        </w:rPr>
      </w:pPr>
      <w:r w:rsidRPr="007D39D6">
        <w:rPr>
          <w:b/>
          <w:i/>
        </w:rPr>
        <w:t>У разі, якщо це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9F7C28" w:rsidRPr="003E7252" w:rsidRDefault="009F7C28" w:rsidP="009F7C28">
      <w:pPr>
        <w:tabs>
          <w:tab w:val="left" w:pos="8025"/>
        </w:tabs>
        <w:jc w:val="both"/>
        <w:rPr>
          <w:rFonts w:eastAsia="Arial"/>
          <w:i/>
          <w:kern w:val="2"/>
          <w:lang w:eastAsia="zh-CN"/>
        </w:rPr>
      </w:pPr>
    </w:p>
    <w:p w:rsidR="00F231B5" w:rsidRDefault="009F7C28" w:rsidP="009F7C28">
      <w:r w:rsidRPr="003E7252">
        <w:rPr>
          <w:rFonts w:eastAsia="Arial"/>
          <w:i/>
          <w:kern w:val="2"/>
          <w:lang w:eastAsia="zh-CN"/>
        </w:rPr>
        <w:t xml:space="preserve">     </w:t>
      </w:r>
      <w:r w:rsidR="005112C6" w:rsidRPr="003E7252">
        <w:rPr>
          <w:rFonts w:eastAsia="Arial"/>
          <w:i/>
          <w:kern w:val="2"/>
          <w:lang w:eastAsia="zh-CN"/>
        </w:rPr>
        <w:t xml:space="preserve">     </w:t>
      </w:r>
    </w:p>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3576"/>
    <w:multiLevelType w:val="hybridMultilevel"/>
    <w:tmpl w:val="97FE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774CF"/>
    <w:multiLevelType w:val="hybridMultilevel"/>
    <w:tmpl w:val="E0BC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2C6"/>
    <w:rsid w:val="0018734F"/>
    <w:rsid w:val="002C301D"/>
    <w:rsid w:val="003F1CFB"/>
    <w:rsid w:val="004A1779"/>
    <w:rsid w:val="005112C6"/>
    <w:rsid w:val="006171AC"/>
    <w:rsid w:val="0063188E"/>
    <w:rsid w:val="00742605"/>
    <w:rsid w:val="008033E6"/>
    <w:rsid w:val="008163E4"/>
    <w:rsid w:val="00822BFD"/>
    <w:rsid w:val="0088408C"/>
    <w:rsid w:val="00952B9E"/>
    <w:rsid w:val="009825A1"/>
    <w:rsid w:val="009F2F06"/>
    <w:rsid w:val="009F7C28"/>
    <w:rsid w:val="00A338D6"/>
    <w:rsid w:val="00A44B77"/>
    <w:rsid w:val="00C74EA2"/>
    <w:rsid w:val="00C77289"/>
    <w:rsid w:val="00C865A2"/>
    <w:rsid w:val="00DD5480"/>
    <w:rsid w:val="00ED7CC8"/>
    <w:rsid w:val="00EF1DB4"/>
    <w:rsid w:val="00F13D4D"/>
    <w:rsid w:val="00F231B5"/>
    <w:rsid w:val="00F23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51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qFormat/>
    <w:rsid w:val="005112C6"/>
    <w:rPr>
      <w:rFonts w:ascii="Courier New" w:eastAsia="Times New Roman" w:hAnsi="Courier New" w:cs="Times New Roman"/>
      <w:sz w:val="20"/>
      <w:szCs w:val="20"/>
    </w:rPr>
  </w:style>
  <w:style w:type="paragraph" w:styleId="a3">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4"/>
    <w:uiPriority w:val="99"/>
    <w:unhideWhenUsed/>
    <w:qFormat/>
    <w:rsid w:val="005112C6"/>
    <w:pPr>
      <w:spacing w:before="100" w:beforeAutospacing="1" w:after="100" w:afterAutospacing="1"/>
    </w:pPr>
    <w:rPr>
      <w:lang w:val="ru-RU"/>
    </w:rPr>
  </w:style>
  <w:style w:type="character" w:customStyle="1" w:styleId="a4">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112C6"/>
    <w:rPr>
      <w:rFonts w:ascii="Times New Roman" w:eastAsia="Times New Roman" w:hAnsi="Times New Roman" w:cs="Times New Roman"/>
      <w:sz w:val="24"/>
      <w:szCs w:val="24"/>
      <w:lang w:eastAsia="ru-RU"/>
    </w:rPr>
  </w:style>
  <w:style w:type="paragraph" w:styleId="a5">
    <w:name w:val="List Paragraph"/>
    <w:aliases w:val="1 Буллет,Список уровня 2,Chapter10,название табл/рис,Elenco Normale"/>
    <w:basedOn w:val="a"/>
    <w:link w:val="a6"/>
    <w:uiPriority w:val="34"/>
    <w:qFormat/>
    <w:rsid w:val="005112C6"/>
    <w:pPr>
      <w:ind w:left="708"/>
    </w:pPr>
    <w:rPr>
      <w:rFonts w:eastAsia="SimSun"/>
      <w:lang w:val="ru-RU" w:eastAsia="en-US"/>
    </w:rPr>
  </w:style>
  <w:style w:type="paragraph" w:styleId="3">
    <w:name w:val="Body Text Indent 3"/>
    <w:basedOn w:val="a"/>
    <w:link w:val="30"/>
    <w:uiPriority w:val="99"/>
    <w:rsid w:val="005112C6"/>
    <w:pPr>
      <w:spacing w:after="120"/>
      <w:ind w:left="283"/>
    </w:pPr>
    <w:rPr>
      <w:sz w:val="16"/>
      <w:szCs w:val="16"/>
    </w:rPr>
  </w:style>
  <w:style w:type="character" w:customStyle="1" w:styleId="30">
    <w:name w:val="Основной текст с отступом 3 Знак"/>
    <w:basedOn w:val="a0"/>
    <w:link w:val="3"/>
    <w:uiPriority w:val="99"/>
    <w:rsid w:val="005112C6"/>
    <w:rPr>
      <w:rFonts w:ascii="Times New Roman" w:eastAsia="Times New Roman" w:hAnsi="Times New Roman" w:cs="Times New Roman"/>
      <w:sz w:val="16"/>
      <w:szCs w:val="16"/>
      <w:lang w:val="uk-UA"/>
    </w:rPr>
  </w:style>
  <w:style w:type="character" w:customStyle="1" w:styleId="a6">
    <w:name w:val="Абзац списка Знак"/>
    <w:aliases w:val="1 Буллет Знак,Список уровня 2 Знак,Chapter10 Знак,название табл/рис Знак,Elenco Normale Знак"/>
    <w:link w:val="a5"/>
    <w:uiPriority w:val="1"/>
    <w:rsid w:val="005112C6"/>
    <w:rPr>
      <w:rFonts w:ascii="Times New Roman" w:eastAsia="SimSun" w:hAnsi="Times New Roman" w:cs="Times New Roman"/>
      <w:sz w:val="24"/>
      <w:szCs w:val="24"/>
    </w:rPr>
  </w:style>
  <w:style w:type="paragraph" w:customStyle="1" w:styleId="Standard">
    <w:name w:val="Standard"/>
    <w:rsid w:val="005112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ial3">
    <w:name w:val="Основной текст + Arial3"/>
    <w:qFormat/>
    <w:rsid w:val="005112C6"/>
    <w:rPr>
      <w:rFonts w:ascii="Arial" w:hAnsi="Arial"/>
      <w:color w:val="000000"/>
      <w:sz w:val="15"/>
      <w:shd w:val="clear" w:color="auto" w:fill="FFFFFF"/>
      <w:lang w:val="uk-UA" w:eastAsia="uk-UA"/>
    </w:rPr>
  </w:style>
  <w:style w:type="table" w:styleId="a7">
    <w:name w:val="Table Grid"/>
    <w:basedOn w:val="a1"/>
    <w:uiPriority w:val="39"/>
    <w:rsid w:val="00884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16</cp:revision>
  <dcterms:created xsi:type="dcterms:W3CDTF">2023-11-23T10:52:00Z</dcterms:created>
  <dcterms:modified xsi:type="dcterms:W3CDTF">2024-03-25T14:07:00Z</dcterms:modified>
</cp:coreProperties>
</file>