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B0" w:rsidRPr="00B80571" w:rsidRDefault="00BB57B0" w:rsidP="00BB57B0">
      <w:pPr>
        <w:spacing w:after="0" w:line="240" w:lineRule="auto"/>
        <w:ind w:left="8647"/>
        <w:jc w:val="right"/>
        <w:rPr>
          <w:rFonts w:ascii="Times New Roman" w:eastAsia="Times New Roman" w:hAnsi="Times New Roman" w:cs="Times New Roman"/>
          <w:color w:val="000000" w:themeColor="text1"/>
          <w:sz w:val="18"/>
          <w:szCs w:val="18"/>
          <w:lang w:val="uk-UA"/>
        </w:rPr>
      </w:pPr>
      <w:r w:rsidRPr="00B80571">
        <w:rPr>
          <w:rFonts w:ascii="Times New Roman" w:eastAsia="Times New Roman" w:hAnsi="Times New Roman" w:cs="Times New Roman"/>
          <w:color w:val="000000" w:themeColor="text1"/>
          <w:sz w:val="18"/>
          <w:szCs w:val="18"/>
          <w:lang w:val="uk-UA"/>
        </w:rPr>
        <w:t>Додаток 1 до протоколу №</w:t>
      </w:r>
      <w:r w:rsidR="00777554">
        <w:rPr>
          <w:rFonts w:ascii="Times New Roman" w:eastAsia="Times New Roman" w:hAnsi="Times New Roman" w:cs="Times New Roman"/>
          <w:color w:val="000000" w:themeColor="text1"/>
          <w:sz w:val="18"/>
          <w:szCs w:val="18"/>
          <w:lang w:val="uk-UA"/>
        </w:rPr>
        <w:t>69</w:t>
      </w:r>
      <w:r w:rsidR="007D5DC4">
        <w:rPr>
          <w:rFonts w:ascii="Times New Roman" w:eastAsia="Times New Roman" w:hAnsi="Times New Roman" w:cs="Times New Roman"/>
          <w:color w:val="000000" w:themeColor="text1"/>
          <w:sz w:val="18"/>
          <w:szCs w:val="18"/>
          <w:lang w:val="uk-UA"/>
        </w:rPr>
        <w:t>_</w:t>
      </w:r>
      <w:r w:rsidRPr="00B80571">
        <w:rPr>
          <w:rFonts w:ascii="Times New Roman" w:eastAsia="Times New Roman" w:hAnsi="Times New Roman" w:cs="Times New Roman"/>
          <w:color w:val="000000" w:themeColor="text1"/>
          <w:sz w:val="18"/>
          <w:szCs w:val="18"/>
          <w:lang w:val="uk-UA"/>
        </w:rPr>
        <w:t xml:space="preserve"> від </w:t>
      </w:r>
      <w:r w:rsidR="002A7402">
        <w:rPr>
          <w:rFonts w:ascii="Times New Roman" w:eastAsia="Times New Roman" w:hAnsi="Times New Roman" w:cs="Times New Roman"/>
          <w:color w:val="000000" w:themeColor="text1"/>
          <w:sz w:val="18"/>
          <w:szCs w:val="18"/>
          <w:lang w:val="uk-UA"/>
        </w:rPr>
        <w:t>18.03.2024</w:t>
      </w:r>
    </w:p>
    <w:p w:rsidR="00BB57B0" w:rsidRPr="00B80571" w:rsidRDefault="00BB57B0" w:rsidP="00BB57B0">
      <w:pPr>
        <w:spacing w:after="0"/>
        <w:rPr>
          <w:rFonts w:ascii="Times New Roman" w:eastAsia="Times New Roman" w:hAnsi="Times New Roman" w:cs="Times New Roman"/>
          <w:b/>
          <w:color w:val="000000" w:themeColor="text1"/>
          <w:sz w:val="18"/>
          <w:szCs w:val="18"/>
          <w:lang w:val="uk-UA"/>
        </w:rPr>
      </w:pPr>
    </w:p>
    <w:p w:rsidR="002A7402" w:rsidRPr="002A7402" w:rsidRDefault="00BB57B0" w:rsidP="002A7402">
      <w:pPr>
        <w:spacing w:after="0"/>
        <w:jc w:val="center"/>
        <w:rPr>
          <w:rFonts w:ascii="Times New Roman" w:eastAsia="Times New Roman" w:hAnsi="Times New Roman" w:cs="Times New Roman"/>
          <w:b/>
          <w:i/>
          <w:color w:val="000000" w:themeColor="text1"/>
          <w:sz w:val="18"/>
          <w:szCs w:val="18"/>
          <w:lang w:val="uk-UA"/>
        </w:rPr>
      </w:pPr>
      <w:r w:rsidRPr="00B80571">
        <w:rPr>
          <w:rFonts w:ascii="Times New Roman" w:eastAsia="Times New Roman" w:hAnsi="Times New Roman" w:cs="Times New Roman"/>
          <w:b/>
          <w:color w:val="000000" w:themeColor="text1"/>
          <w:sz w:val="18"/>
          <w:szCs w:val="18"/>
          <w:lang w:val="uk-UA"/>
        </w:rPr>
        <w:t xml:space="preserve">Перелік змін, що вносяться до тендерної документації на закупівлю </w:t>
      </w:r>
      <w:r w:rsidR="002A7402" w:rsidRPr="002A7402">
        <w:rPr>
          <w:rFonts w:ascii="Times New Roman" w:eastAsia="Times New Roman" w:hAnsi="Times New Roman" w:cs="Times New Roman"/>
          <w:b/>
          <w:bCs/>
          <w:color w:val="000000" w:themeColor="text1"/>
          <w:sz w:val="18"/>
          <w:szCs w:val="18"/>
          <w:lang w:val="uk-UA"/>
        </w:rPr>
        <w:t>«код за ДК 021:2015 – 60140000-1  «Нерегулярні пасажирські перевезення» (</w:t>
      </w:r>
      <w:bookmarkStart w:id="0" w:name="_Hlk126927944"/>
      <w:r w:rsidR="002A7402" w:rsidRPr="002A7402">
        <w:rPr>
          <w:rFonts w:ascii="Times New Roman" w:eastAsia="Times New Roman" w:hAnsi="Times New Roman" w:cs="Times New Roman"/>
          <w:b/>
          <w:bCs/>
          <w:color w:val="000000" w:themeColor="text1"/>
          <w:sz w:val="18"/>
          <w:szCs w:val="18"/>
          <w:lang w:val="uk-UA"/>
        </w:rPr>
        <w:t>Послуги перевезення</w:t>
      </w:r>
      <w:bookmarkEnd w:id="0"/>
      <w:r w:rsidR="002A7402" w:rsidRPr="002A7402">
        <w:rPr>
          <w:rFonts w:ascii="Times New Roman" w:eastAsia="Times New Roman" w:hAnsi="Times New Roman" w:cs="Times New Roman"/>
          <w:b/>
          <w:bCs/>
          <w:color w:val="000000" w:themeColor="text1"/>
          <w:sz w:val="18"/>
          <w:szCs w:val="18"/>
          <w:lang w:val="uk-UA"/>
        </w:rPr>
        <w:t xml:space="preserve"> </w:t>
      </w:r>
      <w:r w:rsidR="002A7402" w:rsidRPr="002A7402">
        <w:rPr>
          <w:rFonts w:ascii="Times New Roman" w:eastAsia="Times New Roman" w:hAnsi="Times New Roman" w:cs="Times New Roman"/>
          <w:b/>
          <w:color w:val="000000" w:themeColor="text1"/>
          <w:sz w:val="18"/>
          <w:szCs w:val="18"/>
          <w:lang w:val="uk-UA"/>
        </w:rPr>
        <w:t>в межах України</w:t>
      </w:r>
      <w:r w:rsidR="002A7402" w:rsidRPr="002A7402">
        <w:rPr>
          <w:rFonts w:ascii="Times New Roman" w:eastAsia="Times New Roman" w:hAnsi="Times New Roman" w:cs="Times New Roman"/>
          <w:b/>
          <w:bCs/>
          <w:color w:val="000000" w:themeColor="text1"/>
          <w:sz w:val="18"/>
          <w:szCs w:val="18"/>
          <w:lang w:val="uk-UA"/>
        </w:rPr>
        <w:t>)».</w:t>
      </w:r>
    </w:p>
    <w:p w:rsidR="00BB57B0" w:rsidRPr="002A7402" w:rsidRDefault="00BB57B0" w:rsidP="00BB57B0">
      <w:pPr>
        <w:spacing w:after="0"/>
        <w:jc w:val="center"/>
        <w:rPr>
          <w:rFonts w:ascii="Times New Roman" w:eastAsia="Times New Roman" w:hAnsi="Times New Roman" w:cs="Times New Roman"/>
          <w:b/>
          <w:color w:val="000000" w:themeColor="text1"/>
          <w:sz w:val="18"/>
          <w:szCs w:val="18"/>
          <w:lang w:val="uk-UA" w:eastAsia="zh-CN"/>
        </w:rPr>
      </w:pPr>
    </w:p>
    <w:tbl>
      <w:tblPr>
        <w:tblW w:w="156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511"/>
        <w:gridCol w:w="6978"/>
        <w:gridCol w:w="6736"/>
      </w:tblGrid>
      <w:tr w:rsidR="00BB57B0" w:rsidRPr="00B80571" w:rsidTr="008F7CBA">
        <w:trPr>
          <w:trHeight w:val="275"/>
        </w:trPr>
        <w:tc>
          <w:tcPr>
            <w:tcW w:w="474" w:type="dxa"/>
          </w:tcPr>
          <w:p w:rsidR="00BB57B0" w:rsidRPr="00B80571" w:rsidRDefault="00BB57B0" w:rsidP="008F7CBA">
            <w:pPr>
              <w:spacing w:after="0" w:line="240" w:lineRule="auto"/>
              <w:jc w:val="center"/>
              <w:rPr>
                <w:rFonts w:ascii="Times New Roman" w:hAnsi="Times New Roman" w:cs="Times New Roman"/>
                <w:b/>
                <w:color w:val="000000" w:themeColor="text1"/>
                <w:sz w:val="18"/>
                <w:szCs w:val="18"/>
                <w:lang w:val="uk-UA"/>
              </w:rPr>
            </w:pPr>
            <w:r w:rsidRPr="00B80571">
              <w:rPr>
                <w:rFonts w:ascii="Times New Roman" w:hAnsi="Times New Roman" w:cs="Times New Roman"/>
                <w:b/>
                <w:color w:val="000000" w:themeColor="text1"/>
                <w:sz w:val="18"/>
                <w:szCs w:val="18"/>
                <w:lang w:val="uk-UA"/>
              </w:rPr>
              <w:t>№ п/п</w:t>
            </w:r>
          </w:p>
        </w:tc>
        <w:tc>
          <w:tcPr>
            <w:tcW w:w="1511" w:type="dxa"/>
          </w:tcPr>
          <w:p w:rsidR="00BB57B0" w:rsidRPr="002C0091" w:rsidRDefault="00BB57B0" w:rsidP="008F7CBA">
            <w:pPr>
              <w:spacing w:after="0" w:line="240" w:lineRule="auto"/>
              <w:jc w:val="center"/>
              <w:rPr>
                <w:rFonts w:ascii="Times New Roman" w:hAnsi="Times New Roman" w:cs="Times New Roman"/>
                <w:b/>
                <w:color w:val="000000" w:themeColor="text1"/>
                <w:sz w:val="18"/>
                <w:szCs w:val="18"/>
                <w:lang w:val="uk-UA"/>
              </w:rPr>
            </w:pPr>
            <w:r w:rsidRPr="002C0091">
              <w:rPr>
                <w:rFonts w:ascii="Times New Roman" w:hAnsi="Times New Roman" w:cs="Times New Roman"/>
                <w:b/>
                <w:color w:val="000000" w:themeColor="text1"/>
                <w:sz w:val="18"/>
                <w:szCs w:val="18"/>
                <w:lang w:val="uk-UA"/>
              </w:rPr>
              <w:t>Пункт ТД</w:t>
            </w:r>
          </w:p>
        </w:tc>
        <w:tc>
          <w:tcPr>
            <w:tcW w:w="6978" w:type="dxa"/>
          </w:tcPr>
          <w:p w:rsidR="00BB57B0" w:rsidRPr="002A7402" w:rsidRDefault="00BB57B0" w:rsidP="008F7CBA">
            <w:pPr>
              <w:spacing w:after="0" w:line="240" w:lineRule="auto"/>
              <w:jc w:val="center"/>
              <w:rPr>
                <w:rFonts w:ascii="Times New Roman" w:hAnsi="Times New Roman" w:cs="Times New Roman"/>
                <w:b/>
                <w:color w:val="000000" w:themeColor="text1"/>
                <w:sz w:val="24"/>
                <w:szCs w:val="24"/>
                <w:lang w:val="uk-UA"/>
              </w:rPr>
            </w:pPr>
            <w:r w:rsidRPr="002A7402">
              <w:rPr>
                <w:rFonts w:ascii="Times New Roman" w:hAnsi="Times New Roman" w:cs="Times New Roman"/>
                <w:b/>
                <w:color w:val="000000" w:themeColor="text1"/>
                <w:sz w:val="24"/>
                <w:szCs w:val="24"/>
                <w:lang w:val="uk-UA"/>
              </w:rPr>
              <w:t>Попередня редакція</w:t>
            </w:r>
          </w:p>
        </w:tc>
        <w:tc>
          <w:tcPr>
            <w:tcW w:w="6736" w:type="dxa"/>
          </w:tcPr>
          <w:p w:rsidR="00BB57B0" w:rsidRPr="00B80571" w:rsidRDefault="00BB57B0" w:rsidP="008F7CBA">
            <w:pPr>
              <w:spacing w:after="0" w:line="240" w:lineRule="auto"/>
              <w:jc w:val="center"/>
              <w:rPr>
                <w:rFonts w:ascii="Times New Roman" w:hAnsi="Times New Roman" w:cs="Times New Roman"/>
                <w:b/>
                <w:color w:val="000000" w:themeColor="text1"/>
                <w:sz w:val="18"/>
                <w:szCs w:val="18"/>
                <w:lang w:val="uk-UA"/>
              </w:rPr>
            </w:pPr>
            <w:r w:rsidRPr="00B80571">
              <w:rPr>
                <w:rFonts w:ascii="Times New Roman" w:hAnsi="Times New Roman" w:cs="Times New Roman"/>
                <w:b/>
                <w:color w:val="000000" w:themeColor="text1"/>
                <w:sz w:val="18"/>
                <w:szCs w:val="18"/>
                <w:lang w:val="uk-UA"/>
              </w:rPr>
              <w:t>Нова редакція</w:t>
            </w:r>
          </w:p>
        </w:tc>
      </w:tr>
      <w:tr w:rsidR="002A7402" w:rsidRPr="00B80571" w:rsidTr="008F7CBA">
        <w:trPr>
          <w:trHeight w:val="442"/>
        </w:trPr>
        <w:tc>
          <w:tcPr>
            <w:tcW w:w="474" w:type="dxa"/>
          </w:tcPr>
          <w:p w:rsidR="002A7402" w:rsidRPr="00B80571" w:rsidRDefault="002A7402" w:rsidP="002A7402">
            <w:pPr>
              <w:spacing w:after="0" w:line="240" w:lineRule="auto"/>
              <w:jc w:val="both"/>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1</w:t>
            </w:r>
          </w:p>
        </w:tc>
        <w:tc>
          <w:tcPr>
            <w:tcW w:w="1511" w:type="dxa"/>
          </w:tcPr>
          <w:p w:rsidR="002A7402" w:rsidRPr="002C0091" w:rsidRDefault="002A7402" w:rsidP="002A7402">
            <w:pPr>
              <w:pStyle w:val="a5"/>
              <w:outlineLvl w:val="0"/>
              <w:rPr>
                <w:color w:val="000000" w:themeColor="text1"/>
                <w:sz w:val="18"/>
                <w:szCs w:val="18"/>
                <w:lang w:val="uk-UA"/>
              </w:rPr>
            </w:pPr>
            <w:r>
              <w:rPr>
                <w:color w:val="000000" w:themeColor="text1"/>
                <w:sz w:val="18"/>
                <w:szCs w:val="18"/>
                <w:lang w:val="uk-UA"/>
              </w:rPr>
              <w:t xml:space="preserve">Пункт 1 Розділу 2  </w:t>
            </w:r>
            <w:r w:rsidRPr="009F6BE0">
              <w:rPr>
                <w:color w:val="000000" w:themeColor="text1"/>
                <w:sz w:val="18"/>
                <w:szCs w:val="18"/>
                <w:lang w:val="uk-UA"/>
              </w:rPr>
              <w:t>тендерної документації</w:t>
            </w:r>
          </w:p>
        </w:tc>
        <w:tc>
          <w:tcPr>
            <w:tcW w:w="6978" w:type="dxa"/>
          </w:tcPr>
          <w:p w:rsidR="007D5DC4" w:rsidRDefault="007D5DC4" w:rsidP="002A7402">
            <w:pPr>
              <w:spacing w:after="0" w:line="240" w:lineRule="auto"/>
              <w:ind w:right="100"/>
              <w:contextualSpacing/>
              <w:jc w:val="both"/>
              <w:rPr>
                <w:rFonts w:ascii="Times New Roman" w:hAnsi="Times New Roman"/>
                <w:sz w:val="26"/>
                <w:szCs w:val="26"/>
                <w:lang w:val="uk-UA" w:eastAsia="uk-UA"/>
              </w:rPr>
            </w:pPr>
          </w:p>
          <w:p w:rsidR="002A7402" w:rsidRDefault="002A7402" w:rsidP="002A7402">
            <w:pPr>
              <w:spacing w:after="0" w:line="240" w:lineRule="auto"/>
              <w:ind w:right="100"/>
              <w:contextualSpacing/>
              <w:jc w:val="both"/>
              <w:rPr>
                <w:rFonts w:ascii="Times New Roman" w:hAnsi="Times New Roman"/>
                <w:sz w:val="26"/>
                <w:szCs w:val="26"/>
                <w:lang w:val="uk-UA" w:eastAsia="uk-UA"/>
              </w:rPr>
            </w:pPr>
            <w:r w:rsidRPr="007D5DC4">
              <w:rPr>
                <w:rFonts w:ascii="Times New Roman" w:hAnsi="Times New Roman"/>
                <w:sz w:val="26"/>
                <w:szCs w:val="26"/>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D5DC4" w:rsidRPr="007D5DC4" w:rsidRDefault="007D5DC4" w:rsidP="002A7402">
            <w:pPr>
              <w:spacing w:after="0" w:line="240" w:lineRule="auto"/>
              <w:ind w:right="100"/>
              <w:contextualSpacing/>
              <w:jc w:val="both"/>
              <w:rPr>
                <w:rFonts w:ascii="Times New Roman" w:hAnsi="Times New Roman"/>
                <w:sz w:val="26"/>
                <w:szCs w:val="26"/>
                <w:lang w:val="uk-UA" w:eastAsia="uk-UA"/>
              </w:rPr>
            </w:pPr>
          </w:p>
          <w:p w:rsidR="002A7402" w:rsidRPr="007D5DC4" w:rsidRDefault="002A7402" w:rsidP="002A7402">
            <w:pPr>
              <w:spacing w:after="0" w:line="240" w:lineRule="auto"/>
              <w:ind w:right="100"/>
              <w:contextualSpacing/>
              <w:jc w:val="both"/>
              <w:rPr>
                <w:rFonts w:ascii="Times New Roman" w:hAnsi="Times New Roman"/>
                <w:sz w:val="26"/>
                <w:szCs w:val="26"/>
                <w:lang w:val="uk-UA" w:eastAsia="uk-UA"/>
              </w:rPr>
            </w:pPr>
            <w:r w:rsidRPr="007D5DC4">
              <w:rPr>
                <w:rFonts w:ascii="Times New Roman" w:hAnsi="Times New Roman"/>
                <w:sz w:val="26"/>
                <w:szCs w:val="26"/>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7402" w:rsidRPr="007D5DC4" w:rsidRDefault="002A7402" w:rsidP="002A7402">
            <w:pPr>
              <w:spacing w:after="0" w:line="240" w:lineRule="auto"/>
              <w:ind w:right="100"/>
              <w:contextualSpacing/>
              <w:jc w:val="both"/>
              <w:rPr>
                <w:rFonts w:ascii="Times New Roman" w:hAnsi="Times New Roman"/>
                <w:sz w:val="26"/>
                <w:szCs w:val="26"/>
                <w:lang w:val="uk-UA" w:eastAsia="uk-UA"/>
              </w:rPr>
            </w:pPr>
            <w:r w:rsidRPr="007D5DC4">
              <w:rPr>
                <w:rFonts w:ascii="Times New Roman" w:hAnsi="Times New Roman"/>
                <w:sz w:val="26"/>
                <w:szCs w:val="26"/>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A7402" w:rsidRPr="002A7402" w:rsidRDefault="002A7402" w:rsidP="002A7402">
            <w:pPr>
              <w:pStyle w:val="a3"/>
              <w:tabs>
                <w:tab w:val="left" w:pos="993"/>
              </w:tabs>
              <w:spacing w:before="0" w:after="0"/>
              <w:ind w:left="-112"/>
              <w:jc w:val="both"/>
              <w:rPr>
                <w:color w:val="000000" w:themeColor="text1"/>
                <w:lang w:val="uk-UA"/>
              </w:rPr>
            </w:pPr>
            <w:r w:rsidRPr="007D5DC4">
              <w:rPr>
                <w:sz w:val="26"/>
                <w:szCs w:val="26"/>
                <w:lang w:val="uk-UA" w:eastAsia="uk-UA"/>
              </w:rPr>
              <w:t xml:space="preserve">  2.1.4. Зазначена у цій частині інформація оприлюднюється     замовником відповідно до п.51 Особливостей.</w:t>
            </w:r>
          </w:p>
        </w:tc>
        <w:tc>
          <w:tcPr>
            <w:tcW w:w="6736" w:type="dxa"/>
          </w:tcPr>
          <w:p w:rsidR="007D5DC4" w:rsidRPr="007D5DC4" w:rsidRDefault="002A7402" w:rsidP="007D5DC4">
            <w:pPr>
              <w:spacing w:after="0" w:line="240" w:lineRule="auto"/>
              <w:ind w:right="100"/>
              <w:contextualSpacing/>
              <w:jc w:val="both"/>
              <w:rPr>
                <w:rFonts w:ascii="Times New Roman" w:hAnsi="Times New Roman"/>
                <w:sz w:val="24"/>
                <w:szCs w:val="24"/>
                <w:lang w:val="uk-UA" w:eastAsia="uk-UA"/>
              </w:rPr>
            </w:pPr>
            <w:r w:rsidRPr="002A7402">
              <w:rPr>
                <w:rFonts w:ascii="Times New Roman" w:hAnsi="Times New Roman"/>
                <w:sz w:val="24"/>
                <w:szCs w:val="24"/>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7D5DC4" w:rsidRPr="004730D6">
              <w:rPr>
                <w:rFonts w:ascii="Times New Roman" w:hAnsi="Times New Roman"/>
                <w:sz w:val="24"/>
                <w:szCs w:val="24"/>
                <w:lang w:val="uk-UA" w:eastAsia="uk-UA"/>
              </w:rPr>
              <w:t>В період звернення за роз’ясненнями учасник має звернутись до замовника для отримання гарантійного листа</w:t>
            </w:r>
            <w:r w:rsidR="007D5DC4" w:rsidRPr="004730D6">
              <w:rPr>
                <w:rFonts w:ascii="Times New Roman CYR" w:eastAsia="Calibri" w:hAnsi="Times New Roman CYR" w:cs="Times New Roman CYR"/>
                <w:sz w:val="24"/>
                <w:szCs w:val="24"/>
                <w:lang w:val="uk-UA" w:eastAsia="zh-CN"/>
              </w:rPr>
              <w:t xml:space="preserve"> </w:t>
            </w:r>
            <w:r w:rsidR="007D5DC4" w:rsidRPr="004730D6">
              <w:rPr>
                <w:rFonts w:ascii="Times New Roman" w:hAnsi="Times New Roman"/>
                <w:sz w:val="24"/>
                <w:szCs w:val="24"/>
                <w:lang w:val="uk-UA" w:eastAsia="uk-UA"/>
              </w:rPr>
              <w:t>підписаного уповноваженою особою замовника та представником учасника про відсутність підстав для відмови в участі у процедурі закупівлі, що визначені у абзаці чотирнадцятому пункту 47 Особливостей, який учасник повинен надати у складі тендерної пропозиції</w:t>
            </w:r>
            <w:bookmarkStart w:id="1" w:name="_GoBack"/>
            <w:bookmarkEnd w:id="1"/>
            <w:r w:rsidR="007D5DC4" w:rsidRPr="00FE0E2D">
              <w:rPr>
                <w:rFonts w:ascii="Times New Roman" w:hAnsi="Times New Roman"/>
                <w:sz w:val="24"/>
                <w:szCs w:val="24"/>
                <w:highlight w:val="yellow"/>
                <w:lang w:val="uk-UA" w:eastAsia="uk-UA"/>
              </w:rPr>
              <w:t>.</w:t>
            </w:r>
          </w:p>
          <w:p w:rsidR="002A7402" w:rsidRPr="002A7402" w:rsidRDefault="002A7402" w:rsidP="002A7402">
            <w:pPr>
              <w:spacing w:after="0" w:line="240" w:lineRule="auto"/>
              <w:ind w:right="100"/>
              <w:contextualSpacing/>
              <w:jc w:val="both"/>
              <w:rPr>
                <w:rFonts w:ascii="Times New Roman" w:hAnsi="Times New Roman"/>
                <w:sz w:val="24"/>
                <w:szCs w:val="24"/>
                <w:lang w:val="uk-UA" w:eastAsia="uk-UA"/>
              </w:rPr>
            </w:pPr>
            <w:r w:rsidRPr="002A7402">
              <w:rPr>
                <w:rFonts w:ascii="Times New Roman" w:hAnsi="Times New Roman"/>
                <w:sz w:val="24"/>
                <w:szCs w:val="24"/>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A7402" w:rsidRPr="002A7402" w:rsidRDefault="002A7402" w:rsidP="002A7402">
            <w:pPr>
              <w:spacing w:after="0" w:line="240" w:lineRule="auto"/>
              <w:ind w:right="100"/>
              <w:contextualSpacing/>
              <w:jc w:val="both"/>
              <w:rPr>
                <w:rFonts w:ascii="Times New Roman" w:hAnsi="Times New Roman"/>
                <w:sz w:val="24"/>
                <w:szCs w:val="24"/>
                <w:lang w:val="uk-UA" w:eastAsia="uk-UA"/>
              </w:rPr>
            </w:pPr>
            <w:r w:rsidRPr="002A7402">
              <w:rPr>
                <w:rFonts w:ascii="Times New Roman" w:hAnsi="Times New Roman"/>
                <w:sz w:val="24"/>
                <w:szCs w:val="24"/>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7402" w:rsidRDefault="002A7402" w:rsidP="002A7402">
            <w:pPr>
              <w:spacing w:after="0" w:line="240" w:lineRule="auto"/>
              <w:ind w:right="100"/>
              <w:contextualSpacing/>
              <w:jc w:val="both"/>
              <w:rPr>
                <w:rFonts w:ascii="Times New Roman" w:hAnsi="Times New Roman"/>
                <w:sz w:val="24"/>
                <w:szCs w:val="24"/>
                <w:lang w:val="uk-UA" w:eastAsia="uk-UA"/>
              </w:rPr>
            </w:pPr>
            <w:r w:rsidRPr="002A7402">
              <w:rPr>
                <w:rFonts w:ascii="Times New Roman" w:hAnsi="Times New Roman"/>
                <w:sz w:val="24"/>
                <w:szCs w:val="24"/>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A7402" w:rsidRPr="002A7402" w:rsidRDefault="002A7402" w:rsidP="002A7402">
            <w:pPr>
              <w:pStyle w:val="a3"/>
              <w:tabs>
                <w:tab w:val="left" w:pos="993"/>
              </w:tabs>
              <w:spacing w:before="0" w:after="0"/>
              <w:ind w:left="-112"/>
              <w:jc w:val="both"/>
              <w:rPr>
                <w:color w:val="000000" w:themeColor="text1"/>
                <w:lang w:val="uk-UA"/>
              </w:rPr>
            </w:pPr>
            <w:r>
              <w:rPr>
                <w:lang w:val="uk-UA" w:eastAsia="uk-UA"/>
              </w:rPr>
              <w:t xml:space="preserve">  </w:t>
            </w:r>
            <w:r w:rsidRPr="002A7402">
              <w:rPr>
                <w:lang w:val="uk-UA" w:eastAsia="uk-UA"/>
              </w:rPr>
              <w:t xml:space="preserve">2.1.4. Зазначена у цій частині інформація оприлюднюється </w:t>
            </w:r>
            <w:r>
              <w:rPr>
                <w:lang w:val="uk-UA" w:eastAsia="uk-UA"/>
              </w:rPr>
              <w:t xml:space="preserve">    </w:t>
            </w:r>
            <w:r w:rsidRPr="002A7402">
              <w:rPr>
                <w:lang w:val="uk-UA" w:eastAsia="uk-UA"/>
              </w:rPr>
              <w:t>замовником відповідно до п.51 Особливостей.</w:t>
            </w:r>
          </w:p>
        </w:tc>
      </w:tr>
    </w:tbl>
    <w:p w:rsidR="00BB57B0" w:rsidRDefault="00BB57B0" w:rsidP="00BB57B0"/>
    <w:p w:rsidR="00B36367" w:rsidRDefault="00B36367"/>
    <w:sectPr w:rsidR="00B36367" w:rsidSect="00D54038">
      <w:pgSz w:w="16838" w:h="11906" w:orient="landscape"/>
      <w:pgMar w:top="851" w:right="567"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0A"/>
    <w:rsid w:val="002A7402"/>
    <w:rsid w:val="003F140A"/>
    <w:rsid w:val="004730D6"/>
    <w:rsid w:val="004C2E93"/>
    <w:rsid w:val="00777554"/>
    <w:rsid w:val="007D5DC4"/>
    <w:rsid w:val="00B36367"/>
    <w:rsid w:val="00BB57B0"/>
    <w:rsid w:val="00FE0E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8CC04-3A2E-4F92-8093-835A685B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7B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
    <w:link w:val="a4"/>
    <w:qFormat/>
    <w:rsid w:val="00BB57B0"/>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1"/>
    <w:uiPriority w:val="99"/>
    <w:rsid w:val="00BB57B0"/>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Верхний колонтитул Знак"/>
    <w:basedOn w:val="a0"/>
    <w:uiPriority w:val="99"/>
    <w:semiHidden/>
    <w:rsid w:val="00BB57B0"/>
    <w:rPr>
      <w:rFonts w:eastAsiaTheme="minorEastAsia"/>
      <w:lang w:val="ru-RU" w:eastAsia="ru-RU"/>
    </w:rPr>
  </w:style>
  <w:style w:type="character" w:customStyle="1" w:styleId="1">
    <w:name w:val="Верхний колонтитул Знак1"/>
    <w:basedOn w:val="a0"/>
    <w:link w:val="a5"/>
    <w:uiPriority w:val="99"/>
    <w:rsid w:val="00BB57B0"/>
    <w:rPr>
      <w:rFonts w:ascii="Times New Roman" w:eastAsia="Times New Roman" w:hAnsi="Times New Roman" w:cs="Times New Roman"/>
      <w:sz w:val="24"/>
      <w:szCs w:val="24"/>
      <w:lang w:val="ru-RU" w:eastAsia="zh-CN"/>
    </w:rPr>
  </w:style>
  <w:style w:type="character" w:customStyle="1" w:styleId="a4">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З Знак"/>
    <w:link w:val="a3"/>
    <w:locked/>
    <w:rsid w:val="00BB57B0"/>
    <w:rPr>
      <w:rFonts w:ascii="Times New Roman" w:eastAsia="Times New Roman" w:hAnsi="Times New Roman" w:cs="Times New Roman"/>
      <w:sz w:val="24"/>
      <w:szCs w:val="24"/>
      <w:lang w:val="ru-RU" w:eastAsia="zh-CN"/>
    </w:rPr>
  </w:style>
  <w:style w:type="character" w:customStyle="1" w:styleId="apple-converted-space">
    <w:name w:val="apple-converted-space"/>
    <w:basedOn w:val="a0"/>
    <w:rsid w:val="002A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1921</Words>
  <Characters>1096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2023-08-10T08:32:00Z</dcterms:created>
  <dcterms:modified xsi:type="dcterms:W3CDTF">2024-03-18T07:44:00Z</dcterms:modified>
</cp:coreProperties>
</file>