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spacing w:after="0" w:line="240" w:lineRule="auto"/>
        <w:jc w:val="center"/>
        <w:rPr>
          <w:rFonts w:ascii="Times New Roman" w:hAnsi="Times New Roman"/>
          <w:b/>
          <w:bCs/>
          <w:sz w:val="28"/>
          <w:szCs w:val="28"/>
          <w:lang w:val="uk-ua" w:eastAsia="uk-ua"/>
        </w:rPr>
      </w:pPr>
      <w:r>
        <w:rPr>
          <w:rFonts w:ascii="Times New Roman" w:hAnsi="Times New Roman"/>
          <w:b/>
          <w:bCs/>
          <w:sz w:val="28"/>
          <w:szCs w:val="28"/>
          <w:lang w:val="uk-ua" w:eastAsia="uk-ua"/>
        </w:rPr>
        <w:t>1 ДЕРЖАВНИЙ ПОЖЕЖНО-РЯТУВАЛЬНИЙ ЗАГІН</w:t>
      </w:r>
    </w:p>
    <w:p>
      <w:pPr>
        <w:spacing w:after="0" w:line="240" w:lineRule="auto"/>
        <w:jc w:val="center"/>
        <w:rPr>
          <w:rFonts w:ascii="Times New Roman" w:hAnsi="Times New Roman"/>
          <w:b/>
          <w:bCs/>
          <w:sz w:val="28"/>
          <w:szCs w:val="28"/>
          <w:lang w:val="uk-ua" w:eastAsia="uk-ua"/>
        </w:rPr>
      </w:pPr>
      <w:r>
        <w:rPr>
          <w:rFonts w:ascii="Times New Roman" w:hAnsi="Times New Roman"/>
          <w:b/>
          <w:bCs/>
          <w:sz w:val="28"/>
          <w:szCs w:val="28"/>
          <w:lang w:val="uk-ua" w:eastAsia="uk-ua"/>
        </w:rPr>
        <w:t xml:space="preserve">ГОЛОВНОГО УПРАВЛІННЯ </w:t>
      </w:r>
    </w:p>
    <w:p>
      <w:pPr>
        <w:spacing w:after="0" w:line="240" w:lineRule="auto"/>
        <w:jc w:val="center"/>
        <w:rPr>
          <w:rFonts w:ascii="Times New Roman" w:hAnsi="Times New Roman"/>
          <w:b/>
          <w:bCs/>
          <w:sz w:val="28"/>
          <w:szCs w:val="28"/>
          <w:lang w:val="uk-ua" w:eastAsia="uk-ua"/>
        </w:rPr>
      </w:pPr>
      <w:r>
        <w:rPr>
          <w:rFonts w:ascii="Times New Roman" w:hAnsi="Times New Roman"/>
          <w:b/>
          <w:bCs/>
          <w:sz w:val="28"/>
          <w:szCs w:val="28"/>
          <w:lang w:val="uk-ua" w:eastAsia="uk-ua"/>
        </w:rPr>
        <w:t>ДЕРЖАВНОЇ СЛУЖБИ УКРАЇНИ З НАДЗВИЧАЙНИХ СИТУАЦІЙ</w:t>
      </w:r>
    </w:p>
    <w:p>
      <w:pPr>
        <w:spacing w:after="0" w:line="240" w:lineRule="auto"/>
        <w:jc w:val="center"/>
        <w:rPr>
          <w:rFonts w:ascii="Times New Roman" w:hAnsi="Times New Roman"/>
          <w:b/>
          <w:sz w:val="28"/>
          <w:szCs w:val="28"/>
          <w:lang w:val="uk-ua" w:eastAsia="uk-ua"/>
        </w:rPr>
      </w:pPr>
      <w:r>
        <w:rPr>
          <w:rFonts w:ascii="Times New Roman" w:hAnsi="Times New Roman"/>
          <w:b/>
          <w:bCs/>
          <w:sz w:val="28"/>
          <w:szCs w:val="28"/>
          <w:lang w:val="uk-ua" w:eastAsia="uk-ua"/>
        </w:rPr>
        <w:t xml:space="preserve">У ЧЕРНІГІВСЬКІЙ ОБЛАСТІ </w:t>
      </w:r>
      <w:r>
        <w:rPr>
          <w:rFonts w:ascii="Times New Roman" w:hAnsi="Times New Roman"/>
          <w:b/>
          <w:sz w:val="28"/>
          <w:szCs w:val="28"/>
          <w:lang w:val="uk-ua" w:eastAsia="uk-ua"/>
        </w:rPr>
      </w:r>
    </w:p>
    <w:p>
      <w:pPr>
        <w:spacing w:after="0" w:line="240" w:lineRule="auto"/>
        <w:jc w:val="center"/>
        <w:rPr>
          <w:rFonts w:ascii="Times New Roman" w:hAnsi="Times New Roman"/>
          <w:b/>
          <w:sz w:val="28"/>
          <w:szCs w:val="28"/>
          <w:lang w:val="uk-ua" w:eastAsia="uk-ua"/>
        </w:rPr>
      </w:pPr>
      <w:r>
        <w:rPr>
          <w:rFonts w:ascii="Times New Roman" w:hAnsi="Times New Roman"/>
          <w:b/>
          <w:sz w:val="28"/>
          <w:szCs w:val="28"/>
          <w:lang w:val="uk-ua" w:eastAsia="uk-ua"/>
        </w:rPr>
      </w:r>
    </w:p>
    <w:p>
      <w:pPr>
        <w:spacing w:after="0" w:line="240" w:lineRule="auto"/>
        <w:jc w:val="right"/>
        <w:rPr>
          <w:rFonts w:ascii="Times New Roman" w:hAnsi="Times New Roman"/>
          <w:b/>
          <w:sz w:val="20"/>
          <w:szCs w:val="24"/>
          <w:lang w:val="uk-ua" w:eastAsia="uk-ua"/>
        </w:rPr>
      </w:pPr>
      <w:r>
        <w:rPr>
          <w:rFonts w:ascii="Times New Roman" w:hAnsi="Times New Roman"/>
          <w:b/>
          <w:sz w:val="20"/>
          <w:szCs w:val="24"/>
          <w:lang w:val="uk-ua" w:eastAsia="uk-ua"/>
        </w:rPr>
      </w:r>
    </w:p>
    <w:tbl>
      <w:tblPr>
        <w:tblStyle w:val="NormalTable"/>
        <w:name w:val="Таблиця1"/>
        <w:tabOrder w:val="0"/>
        <w:jc w:val="left"/>
        <w:tblInd w:w="288" w:type="dxa"/>
        <w:tblW w:w="10594" w:type="dxa"/>
        <w:tblLook w:val="0000" w:firstRow="0" w:lastRow="0" w:firstColumn="0" w:lastColumn="0" w:noHBand="0" w:noVBand="0"/>
      </w:tblPr>
      <w:tblGrid>
        <w:gridCol w:w="5207"/>
        <w:gridCol w:w="5387"/>
      </w:tblGrid>
      <w:tr>
        <w:trPr>
          <w:tblHeader w:val="0"/>
          <w:cantSplit w:val="0"/>
          <w:trHeight w:val="0" w:hRule="auto"/>
        </w:trPr>
        <w:tc>
          <w:tcPr>
            <w:tcW w:w="5207" w:type="dxa"/>
            <w:shd w:val="none"/>
            <w:tmTcPr id="1712324135" protected="0"/>
          </w:tcPr>
          <w:p>
            <w:pPr>
              <w:spacing w:after="0" w:line="240" w:lineRule="auto"/>
              <w:rPr>
                <w:rFonts w:ascii="Times New Roman" w:hAnsi="Times New Roman"/>
                <w:b/>
                <w:bCs/>
                <w:sz w:val="28"/>
                <w:szCs w:val="28"/>
                <w:lang w:eastAsia="uk-ua"/>
              </w:rPr>
            </w:pPr>
            <w:r>
              <w:rPr>
                <w:rFonts w:ascii="Times New Roman" w:hAnsi="Times New Roman"/>
                <w:b/>
                <w:bCs/>
                <w:sz w:val="28"/>
                <w:szCs w:val="28"/>
                <w:lang w:eastAsia="uk-ua"/>
              </w:rPr>
            </w:r>
          </w:p>
        </w:tc>
        <w:tc>
          <w:tcPr>
            <w:tcW w:w="5387" w:type="dxa"/>
            <w:shd w:val="none"/>
            <w:tmTcPr id="1712324135" protected="0"/>
          </w:tcPr>
          <w:p>
            <w:pPr>
              <w:spacing w:after="0" w:line="240" w:lineRule="auto"/>
              <w:rPr>
                <w:rFonts w:ascii="Times New Roman" w:hAnsi="Times New Roman"/>
                <w:sz w:val="20"/>
                <w:szCs w:val="20"/>
                <w:lang w:val="uk-ua" w:eastAsia="uk-ua"/>
              </w:rPr>
            </w:pPr>
            <w:r>
              <w:rPr>
                <w:rFonts w:ascii="Times New Roman" w:hAnsi="Times New Roman"/>
                <w:b/>
                <w:bCs/>
                <w:sz w:val="20"/>
                <w:szCs w:val="24"/>
                <w:lang w:eastAsia="uk-ua"/>
              </w:rPr>
              <w:t>ЗАТВЕРДЖЕНО</w:t>
            </w:r>
            <w:r>
              <w:rPr>
                <w:rFonts w:ascii="Times New Roman" w:hAnsi="Times New Roman"/>
                <w:sz w:val="20"/>
                <w:szCs w:val="20"/>
                <w:lang w:val="uk-ua" w:eastAsia="uk-ua"/>
              </w:rPr>
            </w:r>
          </w:p>
        </w:tc>
      </w:tr>
      <w:tr>
        <w:trPr>
          <w:tblHeader w:val="0"/>
          <w:cantSplit w:val="0"/>
          <w:trHeight w:val="0" w:hRule="auto"/>
        </w:trPr>
        <w:tc>
          <w:tcPr>
            <w:tcW w:w="5207" w:type="dxa"/>
            <w:shd w:val="none"/>
            <w:tmTcPr id="1712324135" protected="0"/>
          </w:tcPr>
          <w:p>
            <w:pPr>
              <w:spacing w:after="0" w:line="240" w:lineRule="auto"/>
              <w:rPr>
                <w:rFonts w:ascii="Times New Roman" w:hAnsi="Times New Roman"/>
                <w:b/>
                <w:bCs/>
                <w:sz w:val="28"/>
                <w:szCs w:val="28"/>
                <w:lang w:val="en-gb"/>
              </w:rPr>
            </w:pPr>
            <w:r>
              <w:rPr>
                <w:rFonts w:ascii="Times New Roman" w:hAnsi="Times New Roman"/>
                <w:b/>
                <w:bCs/>
                <w:sz w:val="28"/>
                <w:szCs w:val="28"/>
                <w:lang w:val="en-gb"/>
              </w:rPr>
            </w:r>
          </w:p>
        </w:tc>
        <w:tc>
          <w:tcPr>
            <w:tcW w:w="5387" w:type="dxa"/>
            <w:shd w:val="none"/>
            <w:tmTcPr id="1712324135" protected="0"/>
          </w:tcPr>
          <w:p>
            <w:pPr>
              <w:spacing w:after="0" w:line="240" w:lineRule="auto"/>
              <w:rPr>
                <w:rFonts w:ascii="Times New Roman" w:hAnsi="Times New Roman"/>
                <w:sz w:val="20"/>
                <w:szCs w:val="20"/>
                <w:lang w:val="uk-ua" w:eastAsia="uk-ua"/>
              </w:rPr>
            </w:pPr>
            <w:r>
              <w:rPr>
                <w:rFonts w:ascii="Times New Roman" w:hAnsi="Times New Roman"/>
                <w:b/>
                <w:bCs/>
                <w:sz w:val="20"/>
                <w:szCs w:val="24"/>
                <w:lang w:val="uk-ua" w:eastAsia="uk-ua"/>
              </w:rPr>
              <w:t xml:space="preserve">рішенням уповноваженої особи </w:t>
            </w:r>
            <w:r>
              <w:rPr>
                <w:rFonts w:ascii="Times New Roman" w:hAnsi="Times New Roman"/>
                <w:sz w:val="20"/>
                <w:szCs w:val="20"/>
                <w:lang w:val="uk-ua" w:eastAsia="uk-ua"/>
              </w:rPr>
            </w:r>
          </w:p>
        </w:tc>
      </w:tr>
      <w:tr>
        <w:trPr>
          <w:tblHeader w:val="0"/>
          <w:cantSplit w:val="0"/>
          <w:trHeight w:val="0" w:hRule="auto"/>
        </w:trPr>
        <w:tc>
          <w:tcPr>
            <w:tcW w:w="5207" w:type="dxa"/>
            <w:shd w:val="none"/>
            <w:tmTcPr id="1712324135" protected="0"/>
          </w:tcPr>
          <w:p>
            <w:pPr>
              <w:spacing w:after="0" w:line="240" w:lineRule="auto"/>
              <w:rPr>
                <w:rFonts w:ascii="Times New Roman" w:hAnsi="Times New Roman"/>
                <w:b/>
                <w:bCs/>
                <w:sz w:val="28"/>
                <w:szCs w:val="28"/>
                <w:shd w:val="clear" w:fill="00ff00"/>
              </w:rPr>
            </w:pPr>
            <w:r>
              <w:rPr>
                <w:rFonts w:ascii="Times New Roman" w:hAnsi="Times New Roman"/>
                <w:b/>
                <w:bCs/>
                <w:sz w:val="28"/>
                <w:szCs w:val="28"/>
                <w:shd w:val="clear" w:fill="00ff00"/>
              </w:rPr>
            </w:r>
          </w:p>
        </w:tc>
        <w:tc>
          <w:tcPr>
            <w:tcW w:w="5387" w:type="dxa"/>
            <w:shd w:val="none"/>
            <w:tmTcPr id="1712324135" protected="0"/>
          </w:tcPr>
          <w:p>
            <w:pPr>
              <w:spacing w:after="0" w:line="240" w:lineRule="auto"/>
              <w:rPr>
                <w:rFonts w:ascii="Times New Roman" w:hAnsi="Times New Roman"/>
                <w:sz w:val="20"/>
                <w:szCs w:val="20"/>
                <w:lang w:val="uk-ua" w:eastAsia="uk-ua"/>
              </w:rPr>
            </w:pPr>
            <w:r>
              <w:rPr>
                <w:rFonts w:ascii="Times New Roman" w:hAnsi="Times New Roman"/>
                <w:b/>
                <w:bCs/>
                <w:sz w:val="20"/>
                <w:szCs w:val="24"/>
                <w:lang w:val="uk-ua" w:eastAsia="uk-ua"/>
              </w:rPr>
              <w:t>Протокол № 91 від 05.04</w:t>
            </w:r>
            <w:r>
              <w:rPr>
                <w:rFonts w:ascii="Times New Roman" w:hAnsi="Times New Roman"/>
                <w:b/>
                <w:bCs/>
                <w:sz w:val="20"/>
                <w:szCs w:val="24"/>
                <w:lang w:eastAsia="uk-ua"/>
              </w:rPr>
              <w:t>.</w:t>
            </w:r>
            <w:r>
              <w:rPr>
                <w:rFonts w:ascii="Times New Roman" w:hAnsi="Times New Roman"/>
                <w:b/>
                <w:sz w:val="20"/>
                <w:szCs w:val="24"/>
                <w:lang w:eastAsia="uk-ua"/>
              </w:rPr>
              <w:t>20</w:t>
            </w:r>
            <w:r>
              <w:rPr>
                <w:rFonts w:ascii="Times New Roman" w:hAnsi="Times New Roman"/>
                <w:b/>
                <w:sz w:val="20"/>
                <w:szCs w:val="24"/>
                <w:lang w:val="uk-ua" w:eastAsia="uk-ua"/>
              </w:rPr>
              <w:t>2</w:t>
            </w:r>
            <w:r>
              <w:rPr>
                <w:rFonts w:ascii="Times New Roman" w:hAnsi="Times New Roman"/>
                <w:b/>
                <w:sz w:val="20"/>
                <w:szCs w:val="24"/>
                <w:lang w:val="uk-ua" w:eastAsia="uk-ua"/>
              </w:rPr>
              <w:t xml:space="preserve">4 </w:t>
            </w:r>
            <w:r>
              <w:rPr>
                <w:rFonts w:ascii="Times New Roman" w:hAnsi="Times New Roman"/>
                <w:b/>
                <w:sz w:val="20"/>
                <w:szCs w:val="24"/>
                <w:lang w:eastAsia="uk-ua"/>
              </w:rPr>
              <w:t>р</w:t>
            </w:r>
            <w:r>
              <w:rPr>
                <w:rFonts w:ascii="Times New Roman" w:hAnsi="Times New Roman"/>
                <w:b/>
                <w:sz w:val="20"/>
                <w:szCs w:val="24"/>
                <w:lang w:val="uk-ua" w:eastAsia="uk-ua"/>
              </w:rPr>
              <w:t>.</w:t>
            </w:r>
            <w:r>
              <w:rPr>
                <w:rFonts w:ascii="Times New Roman" w:hAnsi="Times New Roman"/>
                <w:sz w:val="20"/>
                <w:szCs w:val="20"/>
                <w:lang w:val="uk-ua" w:eastAsia="uk-ua"/>
              </w:rPr>
            </w:r>
          </w:p>
        </w:tc>
      </w:tr>
      <w:tr>
        <w:trPr>
          <w:tblHeader w:val="0"/>
          <w:cantSplit w:val="0"/>
          <w:trHeight w:val="0" w:hRule="auto"/>
        </w:trPr>
        <w:tc>
          <w:tcPr>
            <w:tcW w:w="5207" w:type="dxa"/>
            <w:shd w:val="none"/>
            <w:tmTcPr id="1712324135" protected="0"/>
          </w:tcPr>
          <w:p>
            <w:pPr>
              <w:spacing w:after="0" w:line="240" w:lineRule="auto"/>
              <w:rPr>
                <w:rFonts w:ascii="Times New Roman" w:hAnsi="Times New Roman"/>
                <w:b/>
                <w:bCs/>
                <w:sz w:val="28"/>
                <w:szCs w:val="28"/>
              </w:rPr>
            </w:pPr>
            <w:r>
              <w:rPr>
                <w:rFonts w:ascii="Times New Roman" w:hAnsi="Times New Roman"/>
                <w:b/>
                <w:bCs/>
                <w:sz w:val="28"/>
                <w:szCs w:val="28"/>
              </w:rPr>
            </w:r>
          </w:p>
        </w:tc>
        <w:tc>
          <w:tcPr>
            <w:tcW w:w="5387" w:type="dxa"/>
            <w:shd w:val="none"/>
            <w:tmTcPr id="1712324135" protected="0"/>
          </w:tcPr>
          <w:p>
            <w:pPr>
              <w:spacing w:after="0" w:line="240" w:lineRule="auto"/>
              <w:rPr>
                <w:rFonts w:ascii="Times New Roman" w:hAnsi="Times New Roman"/>
                <w:b/>
                <w:bCs/>
                <w:sz w:val="20"/>
                <w:szCs w:val="24"/>
                <w:lang w:val="uk-ua" w:eastAsia="uk-ua"/>
              </w:rPr>
            </w:pPr>
            <w:r>
              <w:rPr>
                <w:rFonts w:ascii="Times New Roman" w:hAnsi="Times New Roman"/>
                <w:b/>
                <w:bCs/>
                <w:sz w:val="20"/>
                <w:szCs w:val="24"/>
                <w:lang w:val="uk-ua" w:eastAsia="uk-ua"/>
              </w:rPr>
            </w:r>
          </w:p>
          <w:p>
            <w:pPr>
              <w:spacing w:after="0" w:line="240" w:lineRule="auto"/>
              <w:rPr>
                <w:rFonts w:ascii="Times New Roman" w:hAnsi="Times New Roman"/>
                <w:b/>
                <w:bCs/>
                <w:sz w:val="20"/>
                <w:szCs w:val="24"/>
                <w:lang w:val="uk-ua" w:eastAsia="uk-ua"/>
              </w:rPr>
            </w:pPr>
            <w:r>
              <w:rPr>
                <w:rFonts w:ascii="Times New Roman" w:hAnsi="Times New Roman"/>
                <w:b/>
                <w:bCs/>
                <w:sz w:val="20"/>
                <w:szCs w:val="24"/>
                <w:lang w:val="uk-ua" w:eastAsia="uk-ua"/>
              </w:rPr>
              <w:t>Уповноважена особа</w:t>
            </w:r>
          </w:p>
          <w:p>
            <w:pPr>
              <w:spacing w:after="0" w:line="240" w:lineRule="auto"/>
              <w:rPr>
                <w:rFonts w:ascii="Times New Roman" w:hAnsi="Times New Roman"/>
                <w:b/>
                <w:bCs/>
                <w:sz w:val="20"/>
                <w:szCs w:val="24"/>
                <w:lang w:val="uk-ua" w:eastAsia="uk-ua"/>
              </w:rPr>
            </w:pPr>
            <w:r>
              <w:rPr>
                <w:rFonts w:ascii="Times New Roman" w:hAnsi="Times New Roman"/>
                <w:b/>
                <w:bCs/>
                <w:sz w:val="20"/>
                <w:szCs w:val="24"/>
                <w:lang w:val="uk-ua" w:eastAsia="uk-ua"/>
              </w:rPr>
            </w:r>
          </w:p>
          <w:p>
            <w:pPr>
              <w:spacing w:after="0" w:line="240" w:lineRule="auto"/>
              <w:rPr>
                <w:rFonts w:ascii="Times New Roman" w:hAnsi="Times New Roman"/>
                <w:b/>
                <w:bCs/>
                <w:sz w:val="20"/>
                <w:szCs w:val="24"/>
                <w:lang w:eastAsia="uk-ua"/>
              </w:rPr>
            </w:pPr>
            <w:r>
              <w:rPr>
                <w:rFonts w:ascii="Times New Roman" w:hAnsi="Times New Roman"/>
                <w:b/>
                <w:bCs/>
                <w:sz w:val="20"/>
                <w:szCs w:val="24"/>
                <w:lang w:val="uk-ua" w:eastAsia="uk-ua"/>
              </w:rPr>
              <w:t xml:space="preserve">___________________  Діана ОНИЩЕНКО </w:t>
            </w:r>
            <w:r>
              <w:rPr>
                <w:rFonts w:ascii="Times New Roman" w:hAnsi="Times New Roman"/>
                <w:b/>
                <w:bCs/>
                <w:sz w:val="20"/>
                <w:szCs w:val="24"/>
                <w:lang w:eastAsia="uk-ua"/>
              </w:rPr>
            </w:r>
          </w:p>
          <w:p>
            <w:pPr>
              <w:spacing w:after="0" w:line="240" w:lineRule="auto"/>
              <w:rPr>
                <w:rFonts w:ascii="Times New Roman" w:hAnsi="Times New Roman"/>
                <w:b/>
                <w:bCs/>
                <w:sz w:val="20"/>
                <w:szCs w:val="24"/>
                <w:lang w:val="uk-ua" w:eastAsia="uk-ua"/>
              </w:rPr>
            </w:pPr>
            <w:r>
              <w:rPr>
                <w:rFonts w:ascii="Times New Roman" w:hAnsi="Times New Roman"/>
                <w:b/>
                <w:bCs/>
                <w:sz w:val="20"/>
                <w:szCs w:val="24"/>
                <w:lang w:val="uk-ua" w:eastAsia="uk-ua"/>
              </w:rPr>
            </w:r>
          </w:p>
          <w:p>
            <w:pPr>
              <w:spacing w:after="0" w:line="240" w:lineRule="auto"/>
              <w:rPr>
                <w:rFonts w:ascii="Times New Roman" w:hAnsi="Times New Roman"/>
                <w:b/>
                <w:bCs/>
                <w:sz w:val="20"/>
                <w:szCs w:val="24"/>
                <w:lang w:eastAsia="uk-ua"/>
              </w:rPr>
            </w:pPr>
            <w:r>
              <w:rPr>
                <w:rFonts w:ascii="Times New Roman" w:hAnsi="Times New Roman"/>
                <w:b/>
                <w:bCs/>
                <w:sz w:val="20"/>
                <w:szCs w:val="24"/>
                <w:lang w:eastAsia="uk-ua"/>
              </w:rPr>
            </w:r>
          </w:p>
        </w:tc>
      </w:tr>
      <w:tr>
        <w:trPr>
          <w:tblHeader w:val="0"/>
          <w:cantSplit w:val="0"/>
          <w:trHeight w:val="0" w:hRule="auto"/>
        </w:trPr>
        <w:tc>
          <w:tcPr>
            <w:tcW w:w="5207" w:type="dxa"/>
            <w:shd w:val="none"/>
            <w:tmTcPr id="1712324135" protected="0"/>
          </w:tcPr>
          <w:p>
            <w:pPr>
              <w:spacing w:after="0" w:line="240" w:lineRule="auto"/>
              <w:rPr>
                <w:rFonts w:ascii="Times New Roman" w:hAnsi="Times New Roman"/>
                <w:b/>
                <w:bCs/>
                <w:sz w:val="28"/>
                <w:szCs w:val="28"/>
              </w:rPr>
            </w:pPr>
            <w:r>
              <w:rPr>
                <w:rFonts w:ascii="Times New Roman" w:hAnsi="Times New Roman"/>
                <w:b/>
                <w:bCs/>
                <w:sz w:val="28"/>
                <w:szCs w:val="28"/>
              </w:rPr>
            </w:r>
          </w:p>
        </w:tc>
        <w:tc>
          <w:tcPr>
            <w:tcW w:w="5387" w:type="dxa"/>
            <w:shd w:val="none"/>
            <w:tmTcPr id="1712324135" protected="0"/>
          </w:tcPr>
          <w:p>
            <w:pPr>
              <w:spacing w:after="0" w:line="240" w:lineRule="auto"/>
              <w:rPr>
                <w:rFonts w:ascii="Times New Roman" w:hAnsi="Times New Roman"/>
                <w:sz w:val="20"/>
                <w:szCs w:val="20"/>
                <w:lang w:val="uk-ua" w:eastAsia="uk-ua"/>
              </w:rPr>
            </w:pPr>
            <w:r>
              <w:rPr>
                <w:rFonts w:ascii="Times New Roman" w:hAnsi="Times New Roman"/>
                <w:b/>
                <w:bCs/>
                <w:sz w:val="20"/>
                <w:szCs w:val="24"/>
                <w:lang w:val="uk-ua" w:eastAsia="uk-ua"/>
              </w:rPr>
              <w:t xml:space="preserve">                                        </w:t>
            </w:r>
            <w:r>
              <w:rPr>
                <w:rFonts w:ascii="Times New Roman" w:hAnsi="Times New Roman"/>
                <w:sz w:val="20"/>
                <w:szCs w:val="20"/>
                <w:lang w:val="uk-ua" w:eastAsia="uk-ua"/>
              </w:rPr>
            </w:r>
          </w:p>
        </w:tc>
      </w:tr>
    </w:tbl>
    <w:p>
      <w:pPr>
        <w:spacing w:after="0" w:line="240" w:lineRule="auto"/>
        <w:jc w:val="right"/>
        <w:widowControl w:val="0"/>
        <w:rPr>
          <w:rFonts w:ascii="Times New Roman" w:hAnsi="Times New Roman" w:eastAsia="Times New Roman"/>
          <w:b/>
          <w:sz w:val="24"/>
          <w:szCs w:val="24"/>
          <w:lang w:val="uk-ua" w:eastAsia="ru-ru"/>
        </w:rPr>
      </w:pPr>
      <w:r>
        <w:rPr>
          <w:rFonts w:ascii="Times New Roman" w:hAnsi="Times New Roman" w:eastAsia="Times New Roman"/>
          <w:b/>
          <w:sz w:val="24"/>
          <w:szCs w:val="24"/>
          <w:lang w:val="uk-ua" w:eastAsia="ru-ru"/>
        </w:rPr>
      </w:r>
    </w:p>
    <w:p>
      <w:pPr>
        <w:ind w:right="5584"/>
        <w:spacing w:after="0" w:line="240" w:lineRule="auto"/>
        <w:widowControl w:val="0"/>
        <w:rPr>
          <w:rFonts w:ascii="Times New Roman" w:hAnsi="Times New Roman" w:eastAsia="Times New Roman"/>
          <w:b/>
          <w:sz w:val="24"/>
          <w:szCs w:val="24"/>
          <w:lang w:val="uk-ua" w:eastAsia="ru-ru"/>
        </w:rPr>
      </w:pPr>
      <w:r>
        <w:rPr>
          <w:rFonts w:ascii="Times New Roman" w:hAnsi="Times New Roman" w:eastAsia="Times New Roman"/>
          <w:b/>
          <w:sz w:val="24"/>
          <w:szCs w:val="24"/>
          <w:lang w:val="uk-ua" w:eastAsia="ru-ru"/>
        </w:rPr>
      </w:r>
    </w:p>
    <w:p>
      <w:pPr>
        <w:spacing w:after="0" w:line="240" w:lineRule="auto"/>
        <w:widowControl w:val="0"/>
        <w:rPr>
          <w:rFonts w:ascii="Times New Roman" w:hAnsi="Times New Roman" w:eastAsia="Times New Roman"/>
          <w:b/>
          <w:sz w:val="28"/>
          <w:szCs w:val="28"/>
          <w:lang w:val="uk-ua" w:eastAsia="ru-ru"/>
        </w:rPr>
      </w:pPr>
      <w:r>
        <w:rPr>
          <w:rFonts w:ascii="Times New Roman" w:hAnsi="Times New Roman" w:eastAsia="Times New Roman"/>
          <w:b/>
          <w:sz w:val="28"/>
          <w:szCs w:val="28"/>
          <w:lang w:val="uk-ua" w:eastAsia="ru-ru"/>
        </w:rPr>
      </w:r>
    </w:p>
    <w:p>
      <w:pPr>
        <w:spacing w:after="0" w:line="240" w:lineRule="auto"/>
        <w:jc w:val="center"/>
        <w:widowControl w:val="0"/>
        <w:rPr>
          <w:rFonts w:ascii="Times New Roman" w:hAnsi="Times New Roman" w:eastAsia="Times New Roman"/>
          <w:b/>
          <w:sz w:val="28"/>
          <w:szCs w:val="28"/>
          <w:lang w:val="uk-ua" w:eastAsia="ru-ru"/>
        </w:rPr>
      </w:pPr>
      <w:r>
        <w:rPr>
          <w:rFonts w:ascii="Times New Roman" w:hAnsi="Times New Roman" w:eastAsia="Times New Roman"/>
          <w:b/>
          <w:sz w:val="28"/>
          <w:szCs w:val="28"/>
          <w:lang w:val="uk-ua" w:eastAsia="ru-ru"/>
        </w:rPr>
      </w:r>
    </w:p>
    <w:p>
      <w:pPr>
        <w:ind w:right="-261"/>
        <w:spacing w:after="0" w:line="240" w:lineRule="auto"/>
        <w:jc w:val="center"/>
        <w:widowControl w:val="0"/>
        <w:rPr>
          <w:rFonts w:ascii="Times New Roman" w:hAnsi="Times New Roman" w:eastAsia="Times New Roman"/>
          <w:b/>
          <w:sz w:val="36"/>
          <w:szCs w:val="36"/>
          <w:lang w:val="uk-ua" w:eastAsia="ru-ru"/>
        </w:rPr>
      </w:pPr>
      <w:r>
        <w:rPr>
          <w:rFonts w:ascii="Times New Roman" w:hAnsi="Times New Roman" w:eastAsia="Times New Roman"/>
          <w:b/>
          <w:sz w:val="36"/>
          <w:szCs w:val="36"/>
          <w:lang w:val="uk-ua" w:eastAsia="ru-ru"/>
        </w:rPr>
        <w:t xml:space="preserve">ТЕНДЕРНА ДОКУМЕНТАЦІЯ </w:t>
      </w:r>
    </w:p>
    <w:p>
      <w:pPr>
        <w:spacing w:after="0" w:line="240" w:lineRule="auto"/>
        <w:jc w:val="center"/>
        <w:rPr>
          <w:rFonts w:ascii="Times New Roman" w:hAnsi="Times New Roman"/>
          <w:b/>
          <w:bCs/>
          <w:sz w:val="32"/>
          <w:szCs w:val="32"/>
          <w:lang w:val="uk-ua" w:eastAsia="uk-ua"/>
        </w:rPr>
      </w:pPr>
      <w:r>
        <w:rPr>
          <w:rFonts w:ascii="Times New Roman" w:hAnsi="Times New Roman"/>
          <w:b/>
          <w:bCs/>
          <w:sz w:val="32"/>
          <w:szCs w:val="32"/>
          <w:lang w:val="uk-ua" w:eastAsia="uk-ua"/>
        </w:rPr>
        <w:t>по процедурі ВІДКРИТІ ТОРГИ (з особливостями)</w:t>
      </w:r>
    </w:p>
    <w:p>
      <w:pPr>
        <w:spacing w:after="0" w:line="240" w:lineRule="auto"/>
        <w:jc w:val="center"/>
        <w:rPr>
          <w:rFonts w:ascii="Times New Roman" w:hAnsi="Times New Roman"/>
          <w:b/>
          <w:bCs/>
          <w:sz w:val="32"/>
          <w:szCs w:val="32"/>
          <w:lang w:val="uk-ua" w:eastAsia="uk-ua"/>
        </w:rPr>
      </w:pPr>
      <w:r>
        <w:rPr>
          <w:rFonts w:ascii="Times New Roman" w:hAnsi="Times New Roman"/>
          <w:b/>
          <w:bCs/>
          <w:sz w:val="32"/>
          <w:szCs w:val="32"/>
          <w:lang w:val="uk-ua" w:eastAsia="uk-ua"/>
        </w:rPr>
        <w:t>за предметом закупівлі</w:t>
      </w:r>
      <w:r>
        <w:rPr>
          <w:rFonts w:ascii="Times New Roman" w:hAnsi="Times New Roman"/>
          <w:b/>
          <w:bCs/>
          <w:sz w:val="32"/>
          <w:szCs w:val="32"/>
          <w:lang w:eastAsia="uk-ua"/>
        </w:rPr>
        <w:t>:</w:t>
      </w:r>
      <w:r>
        <w:rPr>
          <w:rFonts w:ascii="Times New Roman" w:hAnsi="Times New Roman"/>
          <w:b/>
          <w:bCs/>
          <w:sz w:val="32"/>
          <w:szCs w:val="32"/>
          <w:lang w:val="uk-ua" w:eastAsia="uk-ua"/>
        </w:rPr>
        <w:t xml:space="preserve"> </w:t>
      </w:r>
      <w:r>
        <w:rPr>
          <w:rFonts w:ascii="Times New Roman" w:hAnsi="Times New Roman"/>
          <w:b/>
          <w:bCs/>
          <w:sz w:val="32"/>
          <w:szCs w:val="32"/>
          <w:lang w:val="uk-ua" w:eastAsia="uk-ua"/>
        </w:rPr>
      </w:r>
    </w:p>
    <w:p>
      <w:pPr>
        <w:spacing w:after="0" w:line="240" w:lineRule="auto"/>
        <w:jc w:val="center"/>
        <w:rPr>
          <w:rFonts w:ascii="Times New Roman" w:hAnsi="Times New Roman"/>
          <w:b/>
          <w:bCs/>
          <w:sz w:val="32"/>
          <w:szCs w:val="32"/>
          <w:lang w:eastAsia="uk-ua"/>
        </w:rPr>
      </w:pPr>
      <w:r>
        <w:rPr>
          <w:rFonts w:ascii="Times New Roman" w:hAnsi="Times New Roman"/>
          <w:b/>
          <w:bCs/>
          <w:sz w:val="32"/>
          <w:szCs w:val="32"/>
          <w:lang w:eastAsia="uk-ua"/>
        </w:rPr>
        <w:t>Послуги з проведення комплексних медичних оглядів</w:t>
      </w:r>
    </w:p>
    <w:p>
      <w:pPr>
        <w:spacing w:after="0" w:line="240" w:lineRule="auto"/>
        <w:jc w:val="center"/>
        <w:rPr>
          <w:rFonts w:ascii="Times New Roman" w:hAnsi="Times New Roman"/>
          <w:b/>
          <w:bCs/>
          <w:sz w:val="32"/>
          <w:szCs w:val="32"/>
          <w:lang w:eastAsia="uk-ua"/>
        </w:rPr>
      </w:pPr>
      <w:r>
        <w:rPr>
          <w:rFonts w:ascii="Times New Roman" w:hAnsi="Times New Roman"/>
          <w:b/>
          <w:bCs/>
          <w:sz w:val="32"/>
          <w:szCs w:val="32"/>
          <w:lang w:eastAsia="uk-ua"/>
        </w:rPr>
      </w:r>
    </w:p>
    <w:p>
      <w:pPr>
        <w:spacing w:after="0" w:line="240" w:lineRule="auto"/>
        <w:jc w:val="center"/>
        <w:rPr>
          <w:rFonts w:ascii="Times New Roman" w:hAnsi="Times New Roman" w:eastAsia="Times New Roman"/>
          <w:b/>
          <w:caps/>
          <w:sz w:val="28"/>
          <w:szCs w:val="28"/>
          <w:lang w:val="uk-ua" w:eastAsia="ru-ru"/>
        </w:rPr>
      </w:pPr>
      <w:r>
        <w:rPr>
          <w:rFonts w:ascii="Times New Roman" w:hAnsi="Times New Roman" w:eastAsia="Times New Roman"/>
          <w:b/>
          <w:caps/>
          <w:sz w:val="28"/>
          <w:szCs w:val="28"/>
          <w:lang w:eastAsia="ru-ru"/>
        </w:rPr>
        <w:t>ДК 021:2015 - 85110000-3 Послуги лікувальних закладів та супутні послуги</w:t>
      </w:r>
      <w:r>
        <w:rPr>
          <w:rFonts w:ascii="Times New Roman" w:hAnsi="Times New Roman" w:eastAsia="Times New Roman"/>
          <w:b/>
          <w:caps/>
          <w:sz w:val="28"/>
          <w:szCs w:val="28"/>
          <w:lang w:val="uk-ua" w:eastAsia="ru-ru"/>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eastAsia="uk-ua"/>
        </w:rPr>
      </w:pPr>
      <w:r>
        <w:rPr>
          <w:rFonts w:ascii="Times New Roman" w:hAnsi="Times New Roman"/>
          <w:sz w:val="20"/>
          <w:szCs w:val="20"/>
          <w:lang w:eastAsia="uk-ua"/>
        </w:rPr>
      </w:r>
    </w:p>
    <w:p>
      <w:pPr>
        <w:spacing w:after="0" w:line="240" w:lineRule="auto"/>
        <w:rPr>
          <w:rFonts w:ascii="Times New Roman" w:hAnsi="Times New Roman"/>
          <w:sz w:val="20"/>
          <w:szCs w:val="20"/>
          <w:lang w:eastAsia="uk-ua"/>
        </w:rPr>
      </w:pPr>
      <w:r>
        <w:rPr>
          <w:rFonts w:ascii="Times New Roman" w:hAnsi="Times New Roman"/>
          <w:sz w:val="20"/>
          <w:szCs w:val="20"/>
          <w:lang w:eastAsia="uk-ua"/>
        </w:rPr>
      </w:r>
    </w:p>
    <w:p>
      <w:pPr>
        <w:spacing w:after="0" w:line="240" w:lineRule="auto"/>
        <w:rPr>
          <w:rFonts w:ascii="Times New Roman" w:hAnsi="Times New Roman"/>
          <w:sz w:val="20"/>
          <w:szCs w:val="20"/>
          <w:lang w:eastAsia="uk-ua"/>
        </w:rPr>
      </w:pPr>
      <w:r>
        <w:rPr>
          <w:rFonts w:ascii="Times New Roman" w:hAnsi="Times New Roman"/>
          <w:sz w:val="20"/>
          <w:szCs w:val="20"/>
          <w:lang w:eastAsia="uk-ua"/>
        </w:rPr>
      </w:r>
    </w:p>
    <w:p>
      <w:pPr>
        <w:spacing w:after="0" w:line="240" w:lineRule="auto"/>
        <w:rPr>
          <w:rFonts w:ascii="Times New Roman" w:hAnsi="Times New Roman"/>
          <w:sz w:val="20"/>
          <w:szCs w:val="20"/>
          <w:lang w:eastAsia="uk-ua"/>
        </w:rPr>
      </w:pPr>
      <w:r>
        <w:rPr>
          <w:rFonts w:ascii="Times New Roman" w:hAnsi="Times New Roman"/>
          <w:sz w:val="20"/>
          <w:szCs w:val="20"/>
          <w:lang w:eastAsia="uk-ua"/>
        </w:rPr>
      </w:r>
    </w:p>
    <w:p>
      <w:pPr>
        <w:spacing w:after="0" w:line="240" w:lineRule="auto"/>
        <w:rPr>
          <w:rFonts w:ascii="Times New Roman" w:hAnsi="Times New Roman"/>
          <w:sz w:val="20"/>
          <w:szCs w:val="20"/>
          <w:lang w:eastAsia="uk-ua"/>
        </w:rPr>
      </w:pPr>
      <w:r>
        <w:rPr>
          <w:rFonts w:ascii="Times New Roman" w:hAnsi="Times New Roman"/>
          <w:sz w:val="20"/>
          <w:szCs w:val="20"/>
          <w:lang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t xml:space="preserve">                               </w:t>
      </w:r>
    </w:p>
    <w:p>
      <w:pPr>
        <w:spacing w:after="0" w:line="240" w:lineRule="auto"/>
        <w:jc w:val="center"/>
        <w:rPr>
          <w:rFonts w:ascii="Times New Roman" w:hAnsi="Times New Roman"/>
          <w:bCs/>
          <w:sz w:val="28"/>
          <w:szCs w:val="28"/>
          <w:lang w:val="uk-ua" w:eastAsia="uk-ua"/>
        </w:rPr>
      </w:pPr>
      <w:r>
        <w:rPr>
          <w:rFonts w:ascii="Times New Roman" w:hAnsi="Times New Roman"/>
          <w:bCs/>
          <w:sz w:val="28"/>
          <w:szCs w:val="28"/>
          <w:lang w:val="uk-ua" w:eastAsia="uk-ua"/>
        </w:rPr>
      </w:r>
    </w:p>
    <w:p>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r>
    </w:p>
    <w:p>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r>
    </w:p>
    <w:p>
      <w:pPr>
        <w:spacing w:after="0" w:line="240" w:lineRule="auto"/>
        <w:jc w:val="center"/>
        <w:rPr>
          <w:rFonts w:ascii="Times New Roman" w:hAnsi="Times New Roman"/>
          <w:sz w:val="28"/>
          <w:szCs w:val="28"/>
          <w:lang w:val="uk-ua" w:eastAsia="uk-ua"/>
        </w:rPr>
      </w:pPr>
      <w:r>
        <w:rPr>
          <w:rFonts w:ascii="Times New Roman" w:hAnsi="Times New Roman"/>
          <w:bCs/>
          <w:sz w:val="28"/>
          <w:szCs w:val="28"/>
          <w:lang w:val="uk-ua" w:eastAsia="uk-ua"/>
        </w:rPr>
        <w:t>м. Чернігів</w:t>
      </w:r>
      <w:r>
        <w:rPr>
          <w:rFonts w:ascii="Times New Roman" w:hAnsi="Times New Roman"/>
          <w:sz w:val="28"/>
          <w:szCs w:val="28"/>
          <w:lang w:val="uk-ua" w:eastAsia="uk-ua"/>
        </w:rPr>
      </w:r>
    </w:p>
    <w:p>
      <w:pPr>
        <w:spacing w:after="0" w:line="240" w:lineRule="auto"/>
        <w:jc w:val="center"/>
        <w:rPr>
          <w:rFonts w:ascii="Times New Roman" w:hAnsi="Times New Roman"/>
          <w:bCs/>
          <w:sz w:val="28"/>
          <w:szCs w:val="28"/>
          <w:lang w:val="uk-ua" w:eastAsia="uk-ua"/>
        </w:rPr>
      </w:pPr>
      <w:r>
        <w:rPr>
          <w:rFonts w:ascii="Times New Roman" w:hAnsi="Times New Roman"/>
          <w:bCs/>
          <w:sz w:val="28"/>
          <w:szCs w:val="28"/>
          <w:lang w:val="uk-ua" w:eastAsia="uk-ua"/>
        </w:rPr>
        <w:t>2024 рік</w:t>
      </w:r>
    </w:p>
    <w:p>
      <w:pPr>
        <w:spacing w:after="0" w:line="240" w:lineRule="auto"/>
        <w:jc w:val="center"/>
        <w:rPr>
          <w:rFonts w:ascii="Times New Roman" w:hAnsi="Times New Roman"/>
          <w:bCs/>
          <w:sz w:val="28"/>
          <w:szCs w:val="28"/>
          <w:lang w:val="uk-ua" w:eastAsia="uk-ua"/>
        </w:rPr>
      </w:pPr>
      <w:r>
        <w:rPr>
          <w:rFonts w:ascii="Times New Roman" w:hAnsi="Times New Roman"/>
          <w:bCs/>
          <w:sz w:val="28"/>
          <w:szCs w:val="28"/>
          <w:lang w:val="uk-ua" w:eastAsia="uk-ua"/>
        </w:rPr>
      </w:r>
    </w:p>
    <w:p>
      <w:pPr>
        <w:spacing w:after="0" w:line="240" w:lineRule="auto"/>
        <w:jc w:val="center"/>
        <w:rPr>
          <w:rFonts w:ascii="Times New Roman" w:hAnsi="Times New Roman"/>
          <w:bCs/>
          <w:sz w:val="28"/>
          <w:szCs w:val="28"/>
          <w:lang w:val="uk-ua" w:eastAsia="uk-ua"/>
        </w:rPr>
      </w:pPr>
      <w:r>
        <w:rPr>
          <w:rFonts w:ascii="Times New Roman" w:hAnsi="Times New Roman"/>
          <w:bCs/>
          <w:sz w:val="28"/>
          <w:szCs w:val="28"/>
          <w:lang w:val="uk-ua" w:eastAsia="uk-ua"/>
        </w:rPr>
      </w:r>
    </w:p>
    <w:tbl>
      <w:tblPr>
        <w:tblStyle w:val="NormalTable"/>
        <w:name w:val="Таблиця2"/>
        <w:tabOrder w:val="0"/>
        <w:jc w:val="left"/>
        <w:tblInd w:w="0" w:type="dxa"/>
        <w:tblW w:w="9419" w:type="dxa"/>
        <w:tblLook w:val="04A0" w:firstRow="1" w:lastRow="0" w:firstColumn="1" w:lastColumn="0" w:noHBand="0" w:noVBand="1"/>
      </w:tblPr>
      <w:tblGrid>
        <w:gridCol w:w="565"/>
        <w:gridCol w:w="2920"/>
        <w:gridCol w:w="5934"/>
      </w:tblGrid>
      <w:tr>
        <w:trPr>
          <w:tblHeader w:val="0"/>
          <w:cantSplit w:val="0"/>
          <w:trHeight w:val="0" w:hRule="auto"/>
        </w:trPr>
        <w:tc>
          <w:tcPr>
            <w:tcW w:w="300" w:type="pct"/>
            <w:shd w:val="solid" w:color="FFFFFF" tmshd="1677721856, 0, 16777215"/>
            <w:tcMar>
              <w:top w:w="48" w:type="dxa"/>
              <w:left w:w="48" w:type="dxa"/>
              <w:bottom w:w="48" w:type="dxa"/>
              <w:right w:w="48" w:type="dxa"/>
            </w:tcMar>
            <w:tmTcPr id="1712324135" protected="0"/>
          </w:tcPr>
          <w:p>
            <w:pPr>
              <w:spacing w:after="0" w:line="240" w:lineRule="auto"/>
              <w:jc w:val="center"/>
              <w:rPr>
                <w:rFonts w:ascii="Times New Roman" w:hAnsi="Times New Roman" w:eastAsia="Times New Roman"/>
                <w:b/>
                <w:bCs/>
                <w:sz w:val="24"/>
                <w:szCs w:val="24"/>
                <w:lang w:val="uk-ua" w:eastAsia="ru-ru"/>
              </w:rPr>
            </w:pPr>
            <w:r>
              <w:rPr>
                <w:rFonts w:ascii="Times New Roman" w:hAnsi="Times New Roman" w:eastAsia="Times New Roman"/>
                <w:b/>
                <w:bCs/>
                <w:sz w:val="24"/>
                <w:szCs w:val="24"/>
                <w:lang w:val="uk-ua" w:eastAsia="ru-ru"/>
              </w:rPr>
              <w:t>№</w:t>
            </w:r>
          </w:p>
        </w:tc>
        <w:tc>
          <w:tcPr>
            <w:tcW w:w="4700" w:type="pct"/>
            <w:gridSpan w:val="2"/>
            <w:shd w:val="solid" w:color="FFFFFF" tmshd="1677721856, 0, 16777215"/>
            <w:tcMar>
              <w:top w:w="48" w:type="dxa"/>
              <w:left w:w="48" w:type="dxa"/>
              <w:bottom w:w="48" w:type="dxa"/>
              <w:right w:w="48" w:type="dxa"/>
            </w:tcMar>
            <w:tmTcPr id="1712324135" protected="0"/>
          </w:tcPr>
          <w:p>
            <w:pPr>
              <w:spacing w:after="0" w:line="240" w:lineRule="auto"/>
              <w:jc w:val="center"/>
              <w:rPr>
                <w:rFonts w:ascii="Times New Roman" w:hAnsi="Times New Roman" w:eastAsia="Times New Roman"/>
                <w:b/>
                <w:bCs/>
                <w:sz w:val="24"/>
                <w:szCs w:val="24"/>
                <w:lang w:val="uk-ua" w:eastAsia="ru-ru"/>
              </w:rPr>
            </w:pPr>
            <w:r>
              <w:rPr>
                <w:rFonts w:ascii="Times New Roman" w:hAnsi="Times New Roman" w:eastAsia="Times New Roman"/>
                <w:b/>
                <w:bCs/>
                <w:sz w:val="24"/>
                <w:szCs w:val="24"/>
                <w:lang w:val="uk-ua" w:eastAsia="ru-ru"/>
              </w:rPr>
              <w:t>Розділ 1. Загальні положення</w:t>
            </w:r>
          </w:p>
        </w:tc>
      </w:tr>
      <w:tr>
        <w:trPr>
          <w:tblHeader w:val="0"/>
          <w:cantSplit w:val="0"/>
          <w:trHeight w:val="17" w:hRule="atLeast"/>
        </w:trPr>
        <w:tc>
          <w:tcPr>
            <w:tcW w:w="300" w:type="pct"/>
            <w:shd w:val="solid" w:color="FFFFFF" tmshd="1677721856, 0, 16777215"/>
            <w:tcMar>
              <w:top w:w="48" w:type="dxa"/>
              <w:left w:w="48" w:type="dxa"/>
              <w:bottom w:w="48" w:type="dxa"/>
              <w:right w:w="48" w:type="dxa"/>
            </w:tcMar>
            <w:tmTcPr id="1712324135" protected="0"/>
          </w:tcPr>
          <w:p>
            <w:pPr>
              <w:spacing w:after="0" w:line="240" w:lineRule="auto"/>
              <w:jc w:val="center"/>
              <w:rPr>
                <w:rFonts w:ascii="Times New Roman" w:hAnsi="Times New Roman" w:eastAsia="Times New Roman"/>
                <w:sz w:val="16"/>
                <w:szCs w:val="16"/>
                <w:lang w:val="uk-ua" w:eastAsia="ru-ru"/>
              </w:rPr>
            </w:pPr>
            <w:r>
              <w:rPr>
                <w:rFonts w:ascii="Times New Roman" w:hAnsi="Times New Roman" w:eastAsia="Times New Roman"/>
                <w:sz w:val="16"/>
                <w:szCs w:val="16"/>
                <w:lang w:val="uk-ua" w:eastAsia="ru-ru"/>
              </w:rPr>
              <w:t>1</w:t>
            </w:r>
          </w:p>
        </w:tc>
        <w:tc>
          <w:tcPr>
            <w:tcW w:w="1550" w:type="pct"/>
            <w:shd w:val="solid" w:color="FFFFFF" tmshd="1677721856, 0, 16777215"/>
            <w:tcMar>
              <w:top w:w="48" w:type="dxa"/>
              <w:left w:w="48" w:type="dxa"/>
              <w:bottom w:w="48" w:type="dxa"/>
              <w:right w:w="48" w:type="dxa"/>
            </w:tcMar>
            <w:tmTcPr id="1712324135" protected="0"/>
          </w:tcPr>
          <w:p>
            <w:pPr>
              <w:spacing w:after="0" w:line="240" w:lineRule="auto"/>
              <w:jc w:val="center"/>
              <w:rPr>
                <w:rFonts w:ascii="Times New Roman" w:hAnsi="Times New Roman" w:eastAsia="Times New Roman"/>
                <w:sz w:val="16"/>
                <w:szCs w:val="16"/>
                <w:lang w:val="uk-ua" w:eastAsia="ru-ru"/>
              </w:rPr>
            </w:pPr>
            <w:r>
              <w:rPr>
                <w:rFonts w:ascii="Times New Roman" w:hAnsi="Times New Roman" w:eastAsia="Times New Roman"/>
                <w:sz w:val="16"/>
                <w:szCs w:val="16"/>
                <w:lang w:val="uk-ua" w:eastAsia="ru-ru"/>
              </w:rPr>
              <w:t>2</w:t>
            </w:r>
          </w:p>
        </w:tc>
        <w:tc>
          <w:tcPr>
            <w:tcW w:w="3150" w:type="pct"/>
            <w:shd w:val="solid" w:color="FFFFFF" tmshd="1677721856, 0, 16777215"/>
            <w:tcMar>
              <w:top w:w="48" w:type="dxa"/>
              <w:left w:w="48" w:type="dxa"/>
              <w:bottom w:w="48" w:type="dxa"/>
              <w:right w:w="48" w:type="dxa"/>
            </w:tcMar>
            <w:tmTcPr id="1712324135" protected="0"/>
          </w:tcPr>
          <w:p>
            <w:pPr>
              <w:spacing w:after="0" w:line="240" w:lineRule="auto"/>
              <w:jc w:val="center"/>
              <w:rPr>
                <w:rFonts w:ascii="Times New Roman" w:hAnsi="Times New Roman" w:eastAsia="Times New Roman"/>
                <w:sz w:val="16"/>
                <w:szCs w:val="16"/>
                <w:lang w:val="uk-ua" w:eastAsia="ru-ru"/>
              </w:rPr>
            </w:pPr>
            <w:r>
              <w:rPr>
                <w:rFonts w:ascii="Times New Roman" w:hAnsi="Times New Roman" w:eastAsia="Times New Roman"/>
                <w:sz w:val="16"/>
                <w:szCs w:val="16"/>
                <w:lang w:val="uk-ua" w:eastAsia="ru-ru"/>
              </w:rPr>
              <w:t>3</w:t>
            </w:r>
          </w:p>
        </w:tc>
      </w:tr>
      <w:tr>
        <w:trPr>
          <w:tblHeader w:val="0"/>
          <w:cantSplit w:val="0"/>
          <w:trHeight w:val="0" w:hRule="auto"/>
        </w:trPr>
        <w:tc>
          <w:tcPr>
            <w:tcW w:w="300" w:type="pct"/>
            <w:shd w:val="solid" w:color="FFFFFF" tmshd="1677721856, 0, 16777215"/>
            <w:tcMar>
              <w:top w:w="48" w:type="dxa"/>
              <w:left w:w="48" w:type="dxa"/>
              <w:bottom w:w="48" w:type="dxa"/>
              <w:right w:w="48" w:type="dxa"/>
            </w:tcMar>
            <w:tmTcPr id="171232413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w:t>
            </w:r>
          </w:p>
        </w:tc>
        <w:tc>
          <w:tcPr>
            <w:tcW w:w="1550" w:type="pct"/>
            <w:shd w:val="solid" w:color="FFFFFF" tmshd="1677721856, 0, 16777215"/>
            <w:tcMar>
              <w:top w:w="48" w:type="dxa"/>
              <w:left w:w="48" w:type="dxa"/>
              <w:bottom w:w="48" w:type="dxa"/>
              <w:right w:w="48" w:type="dxa"/>
            </w:tcMar>
            <w:tmTcPr id="171232413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Терміни, які вживаються в тендерній документації</w:t>
            </w:r>
          </w:p>
        </w:tc>
        <w:tc>
          <w:tcPr>
            <w:tcW w:w="3150" w:type="pct"/>
            <w:shd w:val="solid" w:color="FFFFFF" tmshd="1677721856, 0, 16777215"/>
            <w:tcMar>
              <w:top w:w="48" w:type="dxa"/>
              <w:left w:w="48" w:type="dxa"/>
              <w:bottom w:w="48" w:type="dxa"/>
              <w:right w:w="48" w:type="dxa"/>
            </w:tcMar>
            <w:tmTcPr id="1712324135" protected="0"/>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й доповненнями (далі – Особливості). </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Терміни вживаються у значенні, наведеному в Законі та Особливостях.</w:t>
            </w:r>
          </w:p>
        </w:tc>
      </w:tr>
      <w:tr>
        <w:trPr>
          <w:tblHeader w:val="0"/>
          <w:cantSplit w:val="0"/>
          <w:trHeight w:val="648" w:hRule="atLeast"/>
        </w:trPr>
        <w:tc>
          <w:tcPr>
            <w:tcW w:w="300" w:type="pct"/>
            <w:shd w:val="solid" w:color="FFFFFF" tmshd="1677721856, 0, 16777215"/>
            <w:tcMar>
              <w:top w:w="48" w:type="dxa"/>
              <w:left w:w="48" w:type="dxa"/>
              <w:bottom w:w="48" w:type="dxa"/>
              <w:right w:w="48" w:type="dxa"/>
            </w:tcMar>
            <w:tmTcPr id="171232413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w:t>
            </w:r>
          </w:p>
        </w:tc>
        <w:tc>
          <w:tcPr>
            <w:tcW w:w="1550" w:type="pct"/>
            <w:shd w:val="solid" w:color="FFFFFF" tmshd="1677721856, 0, 16777215"/>
            <w:tcMar>
              <w:top w:w="48" w:type="dxa"/>
              <w:left w:w="48" w:type="dxa"/>
              <w:bottom w:w="48" w:type="dxa"/>
              <w:right w:w="48" w:type="dxa"/>
            </w:tcMar>
            <w:tmTcPr id="171232413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про замовника торгів</w:t>
            </w:r>
          </w:p>
        </w:tc>
        <w:tc>
          <w:tcPr>
            <w:tcW w:w="3150" w:type="pct"/>
            <w:shd w:val="solid" w:color="FFFFFF" tmshd="1677721856, 0, 16777215"/>
            <w:tcMar>
              <w:top w:w="48" w:type="dxa"/>
              <w:left w:w="48" w:type="dxa"/>
              <w:bottom w:w="48" w:type="dxa"/>
              <w:right w:w="48" w:type="dxa"/>
            </w:tcMar>
            <w:tmTcPr id="171232413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r>
          </w:p>
        </w:tc>
      </w:tr>
      <w:tr>
        <w:trPr>
          <w:tblHeader w:val="0"/>
          <w:cantSplit w:val="0"/>
          <w:trHeight w:val="0" w:hRule="auto"/>
        </w:trPr>
        <w:tc>
          <w:tcPr>
            <w:tcW w:w="300" w:type="pct"/>
            <w:shd w:val="solid" w:color="FFFFFF" tmshd="1677721856, 0, 16777215"/>
            <w:tcMar>
              <w:top w:w="48" w:type="dxa"/>
              <w:left w:w="48" w:type="dxa"/>
              <w:bottom w:w="48" w:type="dxa"/>
              <w:right w:w="48" w:type="dxa"/>
            </w:tcMar>
            <w:tmTcPr id="171232413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2.1</w:t>
            </w:r>
          </w:p>
        </w:tc>
        <w:tc>
          <w:tcPr>
            <w:tcW w:w="1550" w:type="pct"/>
            <w:shd w:val="solid" w:color="FFFFFF" tmshd="1677721856, 0, 16777215"/>
            <w:tcMar>
              <w:top w:w="48" w:type="dxa"/>
              <w:left w:w="48" w:type="dxa"/>
              <w:bottom w:w="48" w:type="dxa"/>
              <w:right w:w="48" w:type="dxa"/>
            </w:tcMar>
            <w:tmTcPr id="171232413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повне найменування</w:t>
            </w:r>
          </w:p>
        </w:tc>
        <w:tc>
          <w:tcPr>
            <w:tcW w:w="3150" w:type="pct"/>
            <w:shd w:val="solid" w:color="FFFFFF" tmshd="1677721856, 0, 16777215"/>
            <w:tcMar>
              <w:top w:w="48" w:type="dxa"/>
              <w:left w:w="48" w:type="dxa"/>
              <w:bottom w:w="48" w:type="dxa"/>
              <w:right w:w="48" w:type="dxa"/>
            </w:tcMar>
            <w:tmTcPr id="171232413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 державний пожежно-рятувальний загін Головного управління  ДСНС України у Чернігівській області (надалі – замовник)</w:t>
            </w:r>
          </w:p>
        </w:tc>
      </w:tr>
      <w:tr>
        <w:trPr>
          <w:tblHeader w:val="0"/>
          <w:cantSplit w:val="0"/>
          <w:trHeight w:val="0" w:hRule="auto"/>
        </w:trPr>
        <w:tc>
          <w:tcPr>
            <w:tcW w:w="300" w:type="pct"/>
            <w:shd w:val="solid" w:color="FFFFFF" tmshd="1677721856, 0, 16777215"/>
            <w:tcMar>
              <w:top w:w="48" w:type="dxa"/>
              <w:left w:w="48" w:type="dxa"/>
              <w:bottom w:w="48" w:type="dxa"/>
              <w:right w:w="48" w:type="dxa"/>
            </w:tcMar>
            <w:tmTcPr id="171232413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2.2</w:t>
            </w:r>
          </w:p>
        </w:tc>
        <w:tc>
          <w:tcPr>
            <w:tcW w:w="1550" w:type="pct"/>
            <w:shd w:val="solid" w:color="FFFFFF" tmshd="1677721856, 0, 16777215"/>
            <w:tcMar>
              <w:top w:w="48" w:type="dxa"/>
              <w:left w:w="48" w:type="dxa"/>
              <w:bottom w:w="48" w:type="dxa"/>
              <w:right w:w="48" w:type="dxa"/>
            </w:tcMar>
            <w:tmTcPr id="171232413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місцезнаходження</w:t>
            </w:r>
          </w:p>
        </w:tc>
        <w:tc>
          <w:tcPr>
            <w:tcW w:w="3150" w:type="pct"/>
            <w:shd w:val="solid" w:color="FFFFFF" tmshd="1677721856, 0, 16777215"/>
            <w:tcMar>
              <w:top w:w="48" w:type="dxa"/>
              <w:left w:w="48" w:type="dxa"/>
              <w:bottom w:w="48" w:type="dxa"/>
              <w:right w:w="48" w:type="dxa"/>
            </w:tcMar>
            <w:tmTcPr id="171232413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14030, м. Чернігів, вул. Захисників України, 4</w:t>
            </w:r>
          </w:p>
        </w:tc>
      </w:tr>
      <w:tr>
        <w:trPr>
          <w:tblHeader w:val="0"/>
          <w:cantSplit w:val="0"/>
          <w:trHeight w:val="0" w:hRule="auto"/>
        </w:trPr>
        <w:tc>
          <w:tcPr>
            <w:tcW w:w="300" w:type="pct"/>
            <w:shd w:val="solid" w:color="FFFFFF" tmshd="1677721856, 0, 16777215"/>
            <w:tcMar>
              <w:top w:w="48" w:type="dxa"/>
              <w:left w:w="48" w:type="dxa"/>
              <w:bottom w:w="48" w:type="dxa"/>
              <w:right w:w="48" w:type="dxa"/>
            </w:tcMar>
            <w:tmTcPr id="171232413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2.3</w:t>
            </w:r>
          </w:p>
        </w:tc>
        <w:tc>
          <w:tcPr>
            <w:tcW w:w="1550" w:type="pct"/>
            <w:shd w:val="solid" w:color="FFFFFF" tmshd="1677721856, 0, 16777215"/>
            <w:tcMar>
              <w:top w:w="48" w:type="dxa"/>
              <w:left w:w="48" w:type="dxa"/>
              <w:bottom w:w="48" w:type="dxa"/>
              <w:right w:w="48" w:type="dxa"/>
            </w:tcMar>
            <w:tmTcPr id="171232413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Посадова(і) особа(и) замовника, уповноважена(і) здійснювати зв'язок з учасниками</w:t>
            </w:r>
          </w:p>
        </w:tc>
        <w:tc>
          <w:tcPr>
            <w:tcW w:w="3150" w:type="pct"/>
            <w:shd w:val="solid" w:color="FFFFFF" tmshd="1677721856, 0, 16777215"/>
            <w:tcMar>
              <w:top w:w="48" w:type="dxa"/>
              <w:left w:w="48" w:type="dxa"/>
              <w:bottom w:w="48" w:type="dxa"/>
              <w:right w:w="48" w:type="dxa"/>
            </w:tcMar>
            <w:tmTcPr id="1712324135" protected="0"/>
          </w:tcPr>
          <w:p>
            <w:pPr>
              <w:spacing w:before="150" w:after="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прізвище, ім'я, по батькові: Онищенко Діана Юріївна</w:t>
            </w:r>
          </w:p>
          <w:p>
            <w:pPr>
              <w:spacing w:before="150" w:after="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посада: фахівець (з матеріально-технічного забезпечення) 1 ДПРЗ ГУ ДСНС України у Чернігівській області</w:t>
            </w:r>
          </w:p>
          <w:p>
            <w:pPr>
              <w:spacing w:before="150" w:after="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електронна адреса: dprz_1@cn.dsns.gov.ua                   </w:t>
            </w:r>
          </w:p>
          <w:p>
            <w:pPr>
              <w:spacing w:before="150" w:after="0" w:line="240" w:lineRule="auto"/>
              <w:rPr>
                <w:rFonts w:ascii="Times New Roman" w:hAnsi="Times New Roman" w:eastAsia="Times New Roman"/>
                <w:i/>
                <w:iCs/>
                <w:sz w:val="24"/>
                <w:szCs w:val="24"/>
                <w:lang w:val="uk-ua" w:eastAsia="ru-ru"/>
              </w:rPr>
            </w:pPr>
            <w:r>
              <w:rPr>
                <w:rFonts w:ascii="Times New Roman" w:hAnsi="Times New Roman" w:eastAsia="Times New Roman"/>
                <w:sz w:val="24"/>
                <w:szCs w:val="24"/>
                <w:lang w:val="uk-ua" w:eastAsia="ru-ru"/>
              </w:rPr>
              <w:t>телефон: (0462)608-725</w:t>
            </w:r>
            <w:r>
              <w:rPr>
                <w:rFonts w:ascii="Times New Roman" w:hAnsi="Times New Roman" w:eastAsia="Times New Roman"/>
                <w:i/>
                <w:iCs/>
                <w:sz w:val="24"/>
                <w:szCs w:val="24"/>
                <w:lang w:val="uk-ua" w:eastAsia="ru-ru"/>
              </w:rPr>
            </w:r>
          </w:p>
        </w:tc>
      </w:tr>
      <w:tr>
        <w:trPr>
          <w:tblHeader w:val="0"/>
          <w:cantSplit w:val="0"/>
          <w:trHeight w:val="0" w:hRule="auto"/>
        </w:trPr>
        <w:tc>
          <w:tcPr>
            <w:tcW w:w="300" w:type="pct"/>
            <w:shd w:val="solid" w:color="FFFFFF" tmshd="1677721856, 0, 16777215"/>
            <w:tcMar>
              <w:top w:w="48" w:type="dxa"/>
              <w:left w:w="48" w:type="dxa"/>
              <w:bottom w:w="48" w:type="dxa"/>
              <w:right w:w="48" w:type="dxa"/>
            </w:tcMar>
            <w:tmTcPr id="171232413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3</w:t>
            </w:r>
          </w:p>
        </w:tc>
        <w:tc>
          <w:tcPr>
            <w:tcW w:w="1550" w:type="pct"/>
            <w:shd w:val="solid" w:color="FFFFFF" tmshd="1677721856, 0, 16777215"/>
            <w:tcMar>
              <w:top w:w="48" w:type="dxa"/>
              <w:left w:w="48" w:type="dxa"/>
              <w:bottom w:w="48" w:type="dxa"/>
              <w:right w:w="48" w:type="dxa"/>
            </w:tcMar>
            <w:tmTcPr id="171232413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Процедура закупівлі</w:t>
            </w:r>
          </w:p>
        </w:tc>
        <w:tc>
          <w:tcPr>
            <w:tcW w:w="3150" w:type="pct"/>
            <w:shd w:val="solid" w:color="FFFFFF" tmshd="1677721856, 0, 16777215"/>
            <w:tcMar>
              <w:top w:w="48" w:type="dxa"/>
              <w:left w:w="48" w:type="dxa"/>
              <w:bottom w:w="48" w:type="dxa"/>
              <w:right w:w="48" w:type="dxa"/>
            </w:tcMar>
            <w:tmTcPr id="171232413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відкриті торги з особливостями</w:t>
            </w:r>
          </w:p>
        </w:tc>
      </w:tr>
      <w:tr>
        <w:trPr>
          <w:tblHeader w:val="0"/>
          <w:cantSplit w:val="0"/>
          <w:trHeight w:val="0" w:hRule="auto"/>
        </w:trPr>
        <w:tc>
          <w:tcPr>
            <w:tcW w:w="300" w:type="pct"/>
            <w:shd w:val="solid" w:color="FFFFFF" tmshd="1677721856, 0, 16777215"/>
            <w:tcMar>
              <w:top w:w="48" w:type="dxa"/>
              <w:left w:w="48" w:type="dxa"/>
              <w:bottom w:w="48" w:type="dxa"/>
              <w:right w:w="48" w:type="dxa"/>
            </w:tcMar>
            <w:tmTcPr id="171232413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w:t>
            </w:r>
          </w:p>
        </w:tc>
        <w:tc>
          <w:tcPr>
            <w:tcW w:w="1550" w:type="pct"/>
            <w:shd w:val="solid" w:color="FFFFFF" tmshd="1677721856, 0, 16777215"/>
            <w:tcMar>
              <w:top w:w="48" w:type="dxa"/>
              <w:left w:w="48" w:type="dxa"/>
              <w:bottom w:w="48" w:type="dxa"/>
              <w:right w:w="48" w:type="dxa"/>
            </w:tcMar>
            <w:tmTcPr id="171232413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про предмет закупівлі</w:t>
            </w:r>
          </w:p>
        </w:tc>
        <w:tc>
          <w:tcPr>
            <w:tcW w:w="3150" w:type="pct"/>
            <w:shd w:val="solid" w:color="FFFFFF" tmshd="1677721856, 0, 16777215"/>
            <w:tcMar>
              <w:top w:w="48" w:type="dxa"/>
              <w:left w:w="48" w:type="dxa"/>
              <w:bottom w:w="48" w:type="dxa"/>
              <w:right w:w="48" w:type="dxa"/>
            </w:tcMar>
            <w:tmTcPr id="1712324135" protected="0"/>
          </w:tcPr>
          <w:p>
            <w:pPr>
              <w:spacing w:after="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 </w:t>
            </w:r>
          </w:p>
        </w:tc>
      </w:tr>
      <w:tr>
        <w:trPr>
          <w:tblHeader w:val="0"/>
          <w:cantSplit w:val="0"/>
          <w:trHeight w:val="0" w:hRule="auto"/>
        </w:trPr>
        <w:tc>
          <w:tcPr>
            <w:tcW w:w="300" w:type="pct"/>
            <w:shd w:val="solid" w:color="FFFFFF" tmshd="1677721856, 0, 16777215"/>
            <w:tcMar>
              <w:top w:w="48" w:type="dxa"/>
              <w:left w:w="48" w:type="dxa"/>
              <w:bottom w:w="48" w:type="dxa"/>
              <w:right w:w="48" w:type="dxa"/>
            </w:tcMar>
            <w:tmTcPr id="171232413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4.1</w:t>
            </w:r>
          </w:p>
        </w:tc>
        <w:tc>
          <w:tcPr>
            <w:tcW w:w="1550" w:type="pct"/>
            <w:shd w:val="solid" w:color="FFFFFF" tmshd="1677721856, 0, 16777215"/>
            <w:tcMar>
              <w:top w:w="48" w:type="dxa"/>
              <w:left w:w="48" w:type="dxa"/>
              <w:bottom w:w="48" w:type="dxa"/>
              <w:right w:w="48" w:type="dxa"/>
            </w:tcMar>
            <w:tmTcPr id="171232413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назва предмета закупівлі</w:t>
            </w:r>
          </w:p>
        </w:tc>
        <w:tc>
          <w:tcPr>
            <w:tcW w:w="3150" w:type="pct"/>
            <w:shd w:val="solid" w:color="FFFFFF" tmshd="1677721856, 0, 16777215"/>
            <w:tcMar>
              <w:top w:w="48" w:type="dxa"/>
              <w:left w:w="48" w:type="dxa"/>
              <w:bottom w:w="48" w:type="dxa"/>
              <w:right w:w="48" w:type="dxa"/>
            </w:tcMar>
            <w:tmTcPr id="1712324135" protected="0"/>
          </w:tcPr>
          <w:p>
            <w:pPr>
              <w:spacing w:after="0" w:line="240" w:lineRule="auto"/>
              <w:jc w:val="left"/>
              <w:rPr>
                <w:rFonts w:ascii="Times New Roman" w:hAnsi="Times New Roman"/>
                <w:b/>
                <w:bCs/>
                <w:sz w:val="24"/>
                <w:szCs w:val="24"/>
                <w:lang w:eastAsia="uk-ua"/>
              </w:rPr>
            </w:pPr>
            <w:r>
              <w:rPr>
                <w:rFonts w:ascii="Times New Roman" w:hAnsi="Times New Roman"/>
                <w:b/>
                <w:bCs/>
                <w:sz w:val="24"/>
                <w:szCs w:val="24"/>
                <w:lang w:eastAsia="uk-ua"/>
              </w:rPr>
              <w:t>Послуги з проведення комплексних медичних оглядів</w:t>
            </w:r>
          </w:p>
          <w:p>
            <w:pPr>
              <w:ind w:left="34" w:right="1"/>
              <w:spacing w:line="259" w:lineRule="auto"/>
              <w:jc w:val="left"/>
              <w:hyphenationLines w:val="1"/>
              <w:tabs defTabSz="708"/>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b/>
                <w:caps/>
                <w:sz w:val="28"/>
                <w:szCs w:val="28"/>
                <w:lang w:eastAsia="ru-ru"/>
              </w:rPr>
            </w:pPr>
            <w:r>
              <w:rPr>
                <w:rFonts w:ascii="Times New Roman" w:hAnsi="Times New Roman"/>
                <w:b/>
                <w:sz w:val="24"/>
                <w:szCs w:val="24"/>
                <w:shd w:val="clear" w:fill="ffffff"/>
              </w:rPr>
              <w:t xml:space="preserve">КЛАСИФІКАЦІЯ ЗА ДК 021:2015 – 34350000-5 </w:t>
            </w:r>
            <w:r>
              <w:rPr>
                <w:rFonts w:ascii="Times New Roman" w:hAnsi="Times New Roman" w:eastAsia="Times New Roman"/>
                <w:b/>
                <w:caps/>
                <w:sz w:val="28"/>
                <w:szCs w:val="28"/>
                <w:lang w:eastAsia="ru-ru"/>
              </w:rPr>
              <w:t>«</w:t>
            </w:r>
            <w:r>
              <w:rPr>
                <w:rFonts w:ascii="Times New Roman" w:hAnsi="Times New Roman" w:eastAsia="Times New Roman"/>
                <w:b/>
                <w:caps/>
                <w:sz w:val="24"/>
                <w:szCs w:val="24"/>
                <w:lang w:eastAsia="ru-ru"/>
              </w:rPr>
              <w:t>Послуги лікувальних закладів та супутні послуги</w:t>
            </w:r>
            <w:r>
              <w:rPr>
                <w:rFonts w:ascii="Times New Roman" w:hAnsi="Times New Roman" w:eastAsia="Times New Roman"/>
                <w:b/>
                <w:caps/>
                <w:sz w:val="28"/>
                <w:szCs w:val="28"/>
                <w:lang w:eastAsia="ru-ru"/>
              </w:rPr>
              <w:t>»</w:t>
            </w:r>
          </w:p>
        </w:tc>
      </w:tr>
      <w:tr>
        <w:trPr>
          <w:tblHeader w:val="0"/>
          <w:cantSplit w:val="0"/>
          <w:trHeight w:val="0" w:hRule="auto"/>
        </w:trPr>
        <w:tc>
          <w:tcPr>
            <w:tcW w:w="300" w:type="pct"/>
            <w:shd w:val="solid" w:color="FFFFFF" tmshd="1677721856, 0, 16777215"/>
            <w:tcMar>
              <w:top w:w="48" w:type="dxa"/>
              <w:left w:w="48" w:type="dxa"/>
              <w:bottom w:w="48" w:type="dxa"/>
              <w:right w:w="48" w:type="dxa"/>
            </w:tcMar>
            <w:tmTcPr id="171232413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4.2</w:t>
            </w:r>
          </w:p>
        </w:tc>
        <w:tc>
          <w:tcPr>
            <w:tcW w:w="1550" w:type="pct"/>
            <w:shd w:val="solid" w:color="FFFFFF" tmshd="1677721856, 0, 16777215"/>
            <w:tcMar>
              <w:top w:w="48" w:type="dxa"/>
              <w:left w:w="48" w:type="dxa"/>
              <w:bottom w:w="48" w:type="dxa"/>
              <w:right w:w="48" w:type="dxa"/>
            </w:tcMar>
            <w:tmTcPr id="171232413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solid" w:color="FFFFFF" tmshd="1677721856, 0, 16777215"/>
            <w:tcMar>
              <w:top w:w="48" w:type="dxa"/>
              <w:left w:w="48" w:type="dxa"/>
              <w:bottom w:w="48" w:type="dxa"/>
              <w:right w:w="48" w:type="dxa"/>
            </w:tcMar>
            <w:tmTcPr id="1712324135" protected="0"/>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Поділ предмета закупівлі на окремі частини (лоти) не передбачений.</w:t>
            </w:r>
          </w:p>
        </w:tc>
      </w:tr>
      <w:tr>
        <w:trPr>
          <w:tblHeader w:val="0"/>
          <w:cantSplit w:val="0"/>
          <w:trHeight w:val="0" w:hRule="auto"/>
        </w:trPr>
        <w:tc>
          <w:tcPr>
            <w:tcW w:w="300" w:type="pct"/>
            <w:shd w:val="solid" w:color="FFFFFF" tmshd="1677721856, 0, 16777215"/>
            <w:tcMar>
              <w:top w:w="48" w:type="dxa"/>
              <w:left w:w="48" w:type="dxa"/>
              <w:bottom w:w="48" w:type="dxa"/>
              <w:right w:w="48" w:type="dxa"/>
            </w:tcMar>
            <w:tmTcPr id="171232413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4.3</w:t>
            </w:r>
          </w:p>
        </w:tc>
        <w:tc>
          <w:tcPr>
            <w:tcW w:w="1550" w:type="pct"/>
            <w:shd w:val="solid" w:color="FFFFFF" tmshd="1677721856, 0, 16777215"/>
            <w:tcMar>
              <w:top w:w="48" w:type="dxa"/>
              <w:left w:w="48" w:type="dxa"/>
              <w:bottom w:w="48" w:type="dxa"/>
              <w:right w:w="48" w:type="dxa"/>
            </w:tcMar>
            <w:tmTcPr id="171232413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Кількість послуг та місце їх надання</w:t>
            </w:r>
          </w:p>
        </w:tc>
        <w:tc>
          <w:tcPr>
            <w:tcW w:w="3150" w:type="pct"/>
            <w:shd w:val="solid" w:color="FFFFFF" tmshd="1677721856, 0, 16777215"/>
            <w:tcMar>
              <w:top w:w="48" w:type="dxa"/>
              <w:left w:w="48" w:type="dxa"/>
              <w:bottom w:w="48" w:type="dxa"/>
              <w:right w:w="48" w:type="dxa"/>
            </w:tcMar>
            <w:tmTcPr id="1712324135" protected="0"/>
          </w:tcPr>
          <w:p>
            <w:pPr>
              <w:spacing w:after="0" w:line="240" w:lineRule="auto"/>
              <w:jc w:val="both"/>
              <w:rPr>
                <w:rFonts w:ascii="Times New Roman" w:hAnsi="Times New Roman"/>
                <w:sz w:val="24"/>
                <w:szCs w:val="24"/>
                <w:lang w:val="uk-ua"/>
              </w:rPr>
            </w:pPr>
            <w:r>
              <w:rPr>
                <w:rFonts w:ascii="Times New Roman" w:hAnsi="Times New Roman"/>
                <w:b/>
                <w:sz w:val="24"/>
                <w:szCs w:val="24"/>
                <w:lang w:val="uk-ua"/>
              </w:rPr>
              <w:t>Місце надання послуг</w:t>
            </w:r>
            <w:r>
              <w:rPr>
                <w:rFonts w:ascii="Times New Roman" w:hAnsi="Times New Roman"/>
                <w:sz w:val="24"/>
                <w:szCs w:val="24"/>
                <w:lang w:val="uk-ua"/>
              </w:rPr>
              <w:t>: Чернігівська область, місто Чернігів, за адресою медичного закладу</w:t>
            </w:r>
          </w:p>
          <w:p>
            <w:pPr>
              <w:spacing w:after="0" w:line="240" w:lineRule="auto"/>
              <w:jc w:val="both"/>
              <w:rPr>
                <w:rFonts w:ascii="Times New Roman" w:hAnsi="Times New Roman" w:eastAsia="Times New Roman"/>
                <w:color w:val="000000"/>
                <w:sz w:val="24"/>
                <w:szCs w:val="24"/>
                <w:lang w:val="uk-ua" w:eastAsia="ru-ru"/>
              </w:rPr>
            </w:pPr>
            <w:r>
              <w:rPr>
                <w:rFonts w:ascii="Times New Roman" w:hAnsi="Times New Roman" w:eastAsia="Times New Roman"/>
                <w:b/>
                <w:color w:val="000000"/>
                <w:sz w:val="24"/>
                <w:szCs w:val="24"/>
                <w:lang w:val="uk-ua" w:eastAsia="ru-ru"/>
              </w:rPr>
              <w:t>Обсяг</w:t>
            </w:r>
            <w:r>
              <w:rPr>
                <w:rFonts w:ascii="Times New Roman" w:hAnsi="Times New Roman" w:eastAsia="Times New Roman"/>
                <w:color w:val="000000"/>
                <w:sz w:val="24"/>
                <w:szCs w:val="24"/>
                <w:lang w:val="uk-ua" w:eastAsia="ru-ru"/>
              </w:rPr>
              <w:t>: згідно додатку 3 до тендерної документації</w:t>
            </w:r>
          </w:p>
        </w:tc>
      </w:tr>
      <w:tr>
        <w:trPr>
          <w:tblHeader w:val="0"/>
          <w:cantSplit w:val="0"/>
          <w:trHeight w:val="0" w:hRule="auto"/>
        </w:trPr>
        <w:tc>
          <w:tcPr>
            <w:tcW w:w="300" w:type="pct"/>
            <w:shd w:val="solid" w:color="FFFFFF" tmshd="1677721856, 0, 16777215"/>
            <w:tcMar>
              <w:top w:w="48" w:type="dxa"/>
              <w:left w:w="48" w:type="dxa"/>
              <w:bottom w:w="48" w:type="dxa"/>
              <w:right w:w="48" w:type="dxa"/>
            </w:tcMar>
            <w:tmTcPr id="171232413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4.4</w:t>
            </w:r>
          </w:p>
        </w:tc>
        <w:tc>
          <w:tcPr>
            <w:tcW w:w="1550" w:type="pct"/>
            <w:shd w:val="solid" w:color="FFFFFF" tmshd="1677721856, 0, 16777215"/>
            <w:tcMar>
              <w:top w:w="48" w:type="dxa"/>
              <w:left w:w="48" w:type="dxa"/>
              <w:bottom w:w="48" w:type="dxa"/>
              <w:right w:w="48" w:type="dxa"/>
            </w:tcMar>
            <w:tmTcPr id="171232413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строк надання послуг</w:t>
            </w:r>
          </w:p>
        </w:tc>
        <w:tc>
          <w:tcPr>
            <w:tcW w:w="3150" w:type="pct"/>
            <w:shd w:val="solid" w:color="FFFFFF" tmshd="1677721856, 0, 16777215"/>
            <w:tcMar>
              <w:top w:w="48" w:type="dxa"/>
              <w:left w:w="48" w:type="dxa"/>
              <w:bottom w:w="48" w:type="dxa"/>
              <w:right w:w="48" w:type="dxa"/>
            </w:tcMar>
            <w:tmTcPr id="171232413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 дати заключення договору до 30.11.2024 року</w:t>
            </w:r>
          </w:p>
        </w:tc>
      </w:tr>
      <w:tr>
        <w:trPr>
          <w:tblHeader w:val="0"/>
          <w:cantSplit w:val="0"/>
          <w:trHeight w:val="0" w:hRule="auto"/>
        </w:trPr>
        <w:tc>
          <w:tcPr>
            <w:tcW w:w="300" w:type="pct"/>
            <w:shd w:val="solid" w:color="FFFFFF" tmshd="1677721856, 0, 16777215"/>
            <w:tcMar>
              <w:top w:w="48" w:type="dxa"/>
              <w:left w:w="48" w:type="dxa"/>
              <w:bottom w:w="48" w:type="dxa"/>
              <w:right w:w="48" w:type="dxa"/>
            </w:tcMar>
            <w:tmTcPr id="171232413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5</w:t>
            </w:r>
          </w:p>
        </w:tc>
        <w:tc>
          <w:tcPr>
            <w:tcW w:w="1550" w:type="pct"/>
            <w:shd w:val="solid" w:color="FFFFFF" tmshd="1677721856, 0, 16777215"/>
            <w:tcMar>
              <w:top w:w="48" w:type="dxa"/>
              <w:left w:w="48" w:type="dxa"/>
              <w:bottom w:w="48" w:type="dxa"/>
              <w:right w:w="48" w:type="dxa"/>
            </w:tcMar>
            <w:tmTcPr id="171232413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Недискримінація учасників</w:t>
            </w:r>
          </w:p>
        </w:tc>
        <w:tc>
          <w:tcPr>
            <w:tcW w:w="3150" w:type="pct"/>
            <w:shd w:val="solid" w:color="FFFFFF" tmshd="1677721856, 0, 16777215"/>
            <w:tcMar>
              <w:top w:w="48" w:type="dxa"/>
              <w:left w:w="48" w:type="dxa"/>
              <w:bottom w:w="48" w:type="dxa"/>
              <w:right w:w="48" w:type="dxa"/>
            </w:tcMar>
            <w:tmTcPr id="1712324135" protected="0"/>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p>
        </w:tc>
      </w:tr>
      <w:tr>
        <w:trPr>
          <w:tblHeader w:val="0"/>
          <w:cantSplit w:val="0"/>
          <w:trHeight w:val="0" w:hRule="auto"/>
        </w:trPr>
        <w:tc>
          <w:tcPr>
            <w:tcW w:w="300" w:type="pct"/>
            <w:shd w:val="solid" w:color="FFFFFF" tmshd="1677721856, 0, 16777215"/>
            <w:tcMar>
              <w:top w:w="48" w:type="dxa"/>
              <w:left w:w="48" w:type="dxa"/>
              <w:bottom w:w="48" w:type="dxa"/>
              <w:right w:w="48" w:type="dxa"/>
            </w:tcMar>
            <w:tmTcPr id="171232413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6</w:t>
            </w:r>
          </w:p>
        </w:tc>
        <w:tc>
          <w:tcPr>
            <w:tcW w:w="1550" w:type="pct"/>
            <w:shd w:val="solid" w:color="FFFFFF" tmshd="1677721856, 0, 16777215"/>
            <w:tcMar>
              <w:top w:w="48" w:type="dxa"/>
              <w:left w:w="48" w:type="dxa"/>
              <w:bottom w:w="48" w:type="dxa"/>
              <w:right w:w="48" w:type="dxa"/>
            </w:tcMar>
            <w:tmTcPr id="171232413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про валюту, у якій повинна бути зазначена ціна тендерної пропозиції</w:t>
            </w:r>
          </w:p>
        </w:tc>
        <w:tc>
          <w:tcPr>
            <w:tcW w:w="3150" w:type="pct"/>
            <w:shd w:val="solid" w:color="FFFFFF" tmshd="1677721856, 0, 16777215"/>
            <w:tcMar>
              <w:top w:w="48" w:type="dxa"/>
              <w:left w:w="48" w:type="dxa"/>
              <w:bottom w:w="48" w:type="dxa"/>
              <w:right w:w="48" w:type="dxa"/>
            </w:tcMar>
            <w:tmTcPr id="171232413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валюті-гривня.</w:t>
            </w:r>
          </w:p>
        </w:tc>
      </w:tr>
      <w:tr>
        <w:trPr>
          <w:tblHeader w:val="0"/>
          <w:cantSplit w:val="0"/>
          <w:trHeight w:val="0" w:hRule="auto"/>
        </w:trPr>
        <w:tc>
          <w:tcPr>
            <w:tcW w:w="300" w:type="pct"/>
            <w:shd w:val="solid" w:color="FFFFFF" tmshd="1677721856, 0, 16777215"/>
            <w:tcMar>
              <w:top w:w="48" w:type="dxa"/>
              <w:left w:w="48" w:type="dxa"/>
              <w:bottom w:w="48" w:type="dxa"/>
              <w:right w:w="48" w:type="dxa"/>
            </w:tcMar>
            <w:tmTcPr id="171232413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7</w:t>
            </w:r>
          </w:p>
        </w:tc>
        <w:tc>
          <w:tcPr>
            <w:tcW w:w="1550" w:type="pct"/>
            <w:shd w:val="solid" w:color="FFFFFF" tmshd="1677721856, 0, 16777215"/>
            <w:tcMar>
              <w:top w:w="48" w:type="dxa"/>
              <w:left w:w="48" w:type="dxa"/>
              <w:bottom w:w="48" w:type="dxa"/>
              <w:right w:w="48" w:type="dxa"/>
            </w:tcMar>
            <w:tmTcPr id="171232413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про мову (мови), якою (якими) повинні бути складені тендерні пропозиції</w:t>
            </w:r>
          </w:p>
        </w:tc>
        <w:tc>
          <w:tcPr>
            <w:tcW w:w="3150" w:type="pct"/>
            <w:shd w:val="solid" w:color="FFFFFF" tmshd="1677721856, 0, 16777215"/>
            <w:tcMar>
              <w:top w:w="48" w:type="dxa"/>
              <w:left w:w="48" w:type="dxa"/>
              <w:bottom w:w="48" w:type="dxa"/>
              <w:right w:w="48" w:type="dxa"/>
            </w:tcMar>
            <w:tmTcPr id="1712324135" protected="0"/>
          </w:tcPr>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 xml:space="preserve"> Мова тендерної пропозиції – українська.</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 xml:space="preserve">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Виключення:</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blHeader w:val="0"/>
          <w:cantSplit w:val="0"/>
          <w:trHeight w:val="0" w:hRule="auto"/>
        </w:trPr>
        <w:tc>
          <w:tcPr>
            <w:tcW w:w="5000" w:type="pct"/>
            <w:gridSpan w:val="3"/>
            <w:shd w:val="solid" w:color="FFFFFF" tmshd="1677721856, 0, 16777215"/>
            <w:tcMar>
              <w:top w:w="48" w:type="dxa"/>
              <w:left w:w="48" w:type="dxa"/>
              <w:bottom w:w="48" w:type="dxa"/>
              <w:right w:w="48" w:type="dxa"/>
            </w:tcMar>
            <w:tmTcPr id="1712324135" protected="0"/>
          </w:tcPr>
          <w:p>
            <w:pPr>
              <w:spacing w:after="0" w:line="240" w:lineRule="auto"/>
              <w:jc w:val="center"/>
              <w:rPr>
                <w:rFonts w:ascii="Times New Roman" w:hAnsi="Times New Roman" w:eastAsia="Times New Roman"/>
                <w:b/>
                <w:bCs/>
                <w:sz w:val="24"/>
                <w:szCs w:val="24"/>
                <w:lang w:val="uk-ua" w:eastAsia="ru-ru"/>
              </w:rPr>
            </w:pPr>
            <w:r>
              <w:rPr>
                <w:rFonts w:ascii="Times New Roman" w:hAnsi="Times New Roman" w:eastAsia="Times New Roman"/>
                <w:b/>
                <w:bCs/>
                <w:sz w:val="24"/>
                <w:szCs w:val="24"/>
                <w:lang w:val="uk-ua" w:eastAsia="ru-ru"/>
              </w:rPr>
              <w:t>Розділ 2. Порядок внесення змін та надання роз'яснень до тендерної документації</w:t>
            </w:r>
          </w:p>
        </w:tc>
      </w:tr>
      <w:tr>
        <w:trPr>
          <w:tblHeader w:val="0"/>
          <w:cantSplit w:val="0"/>
          <w:trHeight w:val="0" w:hRule="auto"/>
        </w:trPr>
        <w:tc>
          <w:tcPr>
            <w:tcW w:w="300" w:type="pct"/>
            <w:shd w:val="solid" w:color="FFFFFF" tmshd="1677721856, 0, 16777215"/>
            <w:tcMar>
              <w:top w:w="48" w:type="dxa"/>
              <w:left w:w="48" w:type="dxa"/>
              <w:bottom w:w="48" w:type="dxa"/>
              <w:right w:w="48" w:type="dxa"/>
            </w:tcMar>
            <w:tmTcPr id="1712324135" protected="0"/>
          </w:tcPr>
          <w:p>
            <w:pPr>
              <w:spacing w:after="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w:t>
            </w:r>
          </w:p>
        </w:tc>
        <w:tc>
          <w:tcPr>
            <w:tcW w:w="1550" w:type="pct"/>
            <w:shd w:val="solid" w:color="FFFFFF" tmshd="1677721856, 0, 16777215"/>
            <w:tcMar>
              <w:top w:w="48" w:type="dxa"/>
              <w:left w:w="48" w:type="dxa"/>
              <w:bottom w:w="48" w:type="dxa"/>
              <w:right w:w="48" w:type="dxa"/>
            </w:tcMar>
            <w:tmTcPr id="1712324135" protected="0"/>
          </w:tcPr>
          <w:p>
            <w:pPr>
              <w:spacing w:after="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Процедура надання роз'яснень щодо тендерної документації</w:t>
            </w:r>
          </w:p>
        </w:tc>
        <w:tc>
          <w:tcPr>
            <w:tcW w:w="3150" w:type="pct"/>
            <w:shd w:val="solid" w:color="FFFFFF" tmshd="1677721856, 0, 16777215"/>
            <w:tcMar>
              <w:top w:w="48" w:type="dxa"/>
              <w:left w:w="48" w:type="dxa"/>
              <w:bottom w:w="48" w:type="dxa"/>
              <w:right w:w="48" w:type="dxa"/>
            </w:tcMar>
            <w:tmTcPr id="1712324135" protected="0"/>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Фізична/юридична особа має право не пізніше ніж за 3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Pr>
                <w:rFonts w:ascii="Times New Roman" w:hAnsi="Times New Roman" w:eastAsia="Times New Roman"/>
                <w:b/>
                <w:i/>
                <w:sz w:val="24"/>
                <w:szCs w:val="24"/>
                <w:lang w:val="uk-ua" w:eastAsia="ru-ru"/>
              </w:rPr>
              <w:t>протягом трьох днів</w:t>
            </w:r>
            <w:r>
              <w:rPr>
                <w:rFonts w:ascii="Times New Roman" w:hAnsi="Times New Roman" w:eastAsia="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eastAsia="Times New Roman"/>
                <w:b/>
                <w:i/>
                <w:sz w:val="24"/>
                <w:szCs w:val="24"/>
                <w:lang w:val="uk-ua" w:eastAsia="ru-ru"/>
              </w:rPr>
              <w:t>не менш як на чотири дні</w:t>
            </w:r>
            <w:r>
              <w:rPr>
                <w:rFonts w:ascii="Times New Roman" w:hAnsi="Times New Roman" w:eastAsia="Times New Roman"/>
                <w:sz w:val="24"/>
                <w:szCs w:val="24"/>
                <w:lang w:val="uk-ua" w:eastAsia="ru-ru"/>
              </w:rPr>
              <w:t>.</w:t>
            </w:r>
          </w:p>
        </w:tc>
      </w:tr>
      <w:tr>
        <w:trPr>
          <w:tblHeader w:val="0"/>
          <w:cantSplit w:val="0"/>
          <w:trHeight w:val="0" w:hRule="auto"/>
        </w:trPr>
        <w:tc>
          <w:tcPr>
            <w:tcW w:w="300" w:type="pct"/>
            <w:shd w:val="solid" w:color="FFFFFF" tmshd="1677721856, 0, 16777215"/>
            <w:tcMar>
              <w:top w:w="48" w:type="dxa"/>
              <w:left w:w="48" w:type="dxa"/>
              <w:bottom w:w="48" w:type="dxa"/>
              <w:right w:w="48" w:type="dxa"/>
            </w:tcMar>
            <w:tmTcPr id="1712324135" protected="0"/>
          </w:tcPr>
          <w:p>
            <w:pPr>
              <w:spacing w:after="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w:t>
            </w:r>
          </w:p>
        </w:tc>
        <w:tc>
          <w:tcPr>
            <w:tcW w:w="1550" w:type="pct"/>
            <w:shd w:val="solid" w:color="FFFFFF" tmshd="1677721856, 0, 16777215"/>
            <w:tcMar>
              <w:top w:w="48" w:type="dxa"/>
              <w:left w:w="48" w:type="dxa"/>
              <w:bottom w:w="48" w:type="dxa"/>
              <w:right w:w="48" w:type="dxa"/>
            </w:tcMar>
            <w:tmTcPr id="1712324135" protected="0"/>
          </w:tcPr>
          <w:p>
            <w:pPr>
              <w:spacing w:after="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Унесення змін до тендерної документації</w:t>
            </w:r>
          </w:p>
        </w:tc>
        <w:tc>
          <w:tcPr>
            <w:tcW w:w="3150" w:type="pct"/>
            <w:shd w:val="solid" w:color="FFFFFF" tmshd="1677721856, 0, 16777215"/>
            <w:tcMar>
              <w:top w:w="48" w:type="dxa"/>
              <w:left w:w="48" w:type="dxa"/>
              <w:bottom w:w="48" w:type="dxa"/>
              <w:right w:w="48" w:type="dxa"/>
            </w:tcMar>
            <w:tmTcPr id="1712324135" protected="0"/>
          </w:tcPr>
          <w:p>
            <w:pPr>
              <w:spacing w:after="0" w:line="240" w:lineRule="auto"/>
              <w:jc w:val="both"/>
              <w:rPr>
                <w:rFonts w:ascii="Times New Roman" w:hAnsi="Times New Roman" w:eastAsia="Times New Roman"/>
                <w:i/>
                <w:sz w:val="24"/>
                <w:szCs w:val="24"/>
                <w:lang w:val="uk-ua" w:eastAsia="ru-ru"/>
              </w:rPr>
            </w:pPr>
            <w:r>
              <w:rPr>
                <w:rFonts w:ascii="Times New Roman" w:hAnsi="Times New Roman" w:eastAsia="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w:t>
            </w:r>
            <w:r>
              <w:rPr>
                <w:rFonts w:ascii="Times New Roman" w:hAnsi="Times New Roman" w:eastAsia="Times New Roman"/>
                <w:i/>
                <w:sz w:val="24"/>
                <w:szCs w:val="24"/>
                <w:lang w:val="uk-ua" w:eastAsia="ru-ru"/>
              </w:rPr>
              <w:t>з моменту внесення змін до тендерної документації до закінчення кінцевого строку подання тендерних пропозицій залишалося не менше чотирьох днів.</w:t>
            </w:r>
            <w:r>
              <w:rPr>
                <w:rFonts w:ascii="Times New Roman" w:hAnsi="Times New Roman" w:eastAsia="Times New Roman"/>
                <w:i/>
                <w:sz w:val="24"/>
                <w:szCs w:val="24"/>
                <w:lang w:val="uk-ua" w:eastAsia="ru-ru"/>
              </w:rPr>
            </w:r>
          </w:p>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hAnsi="Times New Roman" w:eastAsia="Times New Roman"/>
                <w:b/>
                <w:i/>
                <w:sz w:val="24"/>
                <w:szCs w:val="24"/>
                <w:lang w:val="uk-ua"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hAnsi="Times New Roman" w:eastAsia="Times New Roman"/>
                <w:sz w:val="24"/>
                <w:szCs w:val="24"/>
                <w:lang w:val="uk-ua" w:eastAsia="ru-ru"/>
              </w:rPr>
              <w:t xml:space="preserve">, що вносяться. Зміни до тендерної документації у машинозчитувальному форматі розміщуються в електронній системі закупівель </w:t>
            </w:r>
            <w:r>
              <w:rPr>
                <w:rFonts w:ascii="Times New Roman" w:hAnsi="Times New Roman" w:eastAsia="Times New Roman"/>
                <w:i/>
                <w:sz w:val="24"/>
                <w:szCs w:val="24"/>
                <w:lang w:val="uk-ua" w:eastAsia="ru-ru"/>
              </w:rPr>
              <w:t>протягом одного дня</w:t>
            </w:r>
            <w:r>
              <w:rPr>
                <w:rFonts w:ascii="Times New Roman" w:hAnsi="Times New Roman" w:eastAsia="Times New Roman"/>
                <w:sz w:val="24"/>
                <w:szCs w:val="24"/>
                <w:lang w:val="uk-ua" w:eastAsia="ru-ru"/>
              </w:rPr>
              <w:t xml:space="preserve"> з дати прийняття рішення про їх внесення.</w:t>
            </w:r>
          </w:p>
        </w:tc>
      </w:tr>
      <w:tr>
        <w:trPr>
          <w:tblHeader w:val="0"/>
          <w:cantSplit w:val="0"/>
          <w:trHeight w:val="0" w:hRule="auto"/>
        </w:trPr>
        <w:tc>
          <w:tcPr>
            <w:tcW w:w="5000" w:type="pct"/>
            <w:gridSpan w:val="3"/>
            <w:shd w:val="solid" w:color="FFFFFF" tmshd="1677721856, 0, 16777215"/>
            <w:tcMar>
              <w:top w:w="48" w:type="dxa"/>
              <w:left w:w="48" w:type="dxa"/>
              <w:bottom w:w="48" w:type="dxa"/>
              <w:right w:w="48" w:type="dxa"/>
            </w:tcMar>
            <w:tmTcPr id="1712324135" protected="0"/>
          </w:tcPr>
          <w:p>
            <w:pPr>
              <w:spacing w:after="0" w:line="240" w:lineRule="auto"/>
              <w:jc w:val="center"/>
              <w:rPr>
                <w:rFonts w:ascii="Times New Roman" w:hAnsi="Times New Roman" w:eastAsia="Times New Roman"/>
                <w:b/>
                <w:bCs/>
                <w:sz w:val="24"/>
                <w:szCs w:val="24"/>
                <w:lang w:val="uk-ua" w:eastAsia="ru-ru"/>
              </w:rPr>
            </w:pPr>
            <w:r>
              <w:rPr>
                <w:rFonts w:ascii="Times New Roman" w:hAnsi="Times New Roman" w:eastAsia="Times New Roman"/>
                <w:b/>
                <w:bCs/>
                <w:sz w:val="24"/>
                <w:szCs w:val="24"/>
                <w:lang w:val="uk-ua" w:eastAsia="ru-ru"/>
              </w:rPr>
              <w:t>Розділ 3. Інструкція з підготовки тендерної пропозиції</w:t>
            </w:r>
          </w:p>
        </w:tc>
      </w:tr>
      <w:tr>
        <w:trPr>
          <w:tblHeader w:val="0"/>
          <w:cantSplit w:val="0"/>
          <w:trHeight w:val="0" w:hRule="auto"/>
        </w:trPr>
        <w:tc>
          <w:tcPr>
            <w:tcW w:w="300" w:type="pct"/>
            <w:shd w:val="solid" w:color="FFFFFF" tmshd="1677721856, 0, 16777215"/>
            <w:tcMar>
              <w:top w:w="48" w:type="dxa"/>
              <w:left w:w="48" w:type="dxa"/>
              <w:bottom w:w="48" w:type="dxa"/>
              <w:right w:w="48" w:type="dxa"/>
            </w:tcMar>
            <w:tmTcPr id="171232413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w:t>
            </w:r>
          </w:p>
        </w:tc>
        <w:tc>
          <w:tcPr>
            <w:tcW w:w="1550" w:type="pct"/>
            <w:shd w:val="solid" w:color="FFFFFF" tmshd="1677721856, 0, 16777215"/>
            <w:tcMar>
              <w:top w:w="48" w:type="dxa"/>
              <w:left w:w="48" w:type="dxa"/>
              <w:bottom w:w="48" w:type="dxa"/>
              <w:right w:w="48" w:type="dxa"/>
            </w:tcMar>
            <w:tmTcPr id="171232413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Зміст і спосіб подання тендерної пропозиції</w:t>
            </w:r>
          </w:p>
        </w:tc>
        <w:tc>
          <w:tcPr>
            <w:tcW w:w="3150" w:type="pct"/>
            <w:shd w:val="solid" w:color="FFFFFF" tmshd="1677721856, 0, 16777215"/>
            <w:tcMar>
              <w:top w:w="48" w:type="dxa"/>
              <w:left w:w="48" w:type="dxa"/>
              <w:bottom w:w="48" w:type="dxa"/>
              <w:right w:w="48" w:type="dxa"/>
            </w:tcMar>
            <w:tmTcPr id="1712324135" protected="0"/>
          </w:tcPr>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pPr>
              <w:numPr>
                <w:ilvl w:val="0"/>
                <w:numId w:val="17"/>
              </w:numPr>
              <w:ind w:left="720" w:hanging="360"/>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Заповнена та підписана форма «Цінова пропозиція» – </w:t>
            </w:r>
            <w:r>
              <w:rPr>
                <w:rFonts w:ascii="Times New Roman" w:hAnsi="Times New Roman" w:eastAsia="Times New Roman"/>
                <w:b/>
                <w:i/>
                <w:sz w:val="24"/>
                <w:szCs w:val="24"/>
                <w:lang w:val="uk-ua" w:eastAsia="ru-ru"/>
              </w:rPr>
              <w:t>згідно</w:t>
            </w:r>
            <w:r>
              <w:rPr>
                <w:rFonts w:ascii="Times New Roman" w:hAnsi="Times New Roman" w:eastAsia="Times New Roman"/>
                <w:sz w:val="24"/>
                <w:szCs w:val="24"/>
                <w:lang w:val="uk-ua" w:eastAsia="ru-ru"/>
              </w:rPr>
              <w:t xml:space="preserve"> з </w:t>
            </w:r>
            <w:r>
              <w:rPr>
                <w:rFonts w:ascii="Times New Roman" w:hAnsi="Times New Roman" w:eastAsia="Times New Roman"/>
                <w:b/>
                <w:i/>
                <w:sz w:val="24"/>
                <w:szCs w:val="24"/>
                <w:lang w:val="uk-ua" w:eastAsia="ru-ru"/>
              </w:rPr>
              <w:t>Додатком 1</w:t>
            </w:r>
            <w:r>
              <w:rPr>
                <w:rFonts w:ascii="Times New Roman" w:hAnsi="Times New Roman" w:eastAsia="Times New Roman"/>
                <w:sz w:val="24"/>
                <w:szCs w:val="24"/>
                <w:lang w:val="uk-ua" w:eastAsia="ru-ru"/>
              </w:rPr>
              <w:t xml:space="preserve"> до цієї тендерної документації;</w:t>
            </w:r>
          </w:p>
          <w:p>
            <w:pPr>
              <w:numPr>
                <w:ilvl w:val="0"/>
                <w:numId w:val="17"/>
              </w:numPr>
              <w:ind w:left="720" w:hanging="360"/>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інформація, що підтверджує відповідність учасника кваліфікаційним (кваліфікаційному) критеріям – </w:t>
            </w:r>
            <w:r>
              <w:rPr>
                <w:rFonts w:ascii="Times New Roman" w:hAnsi="Times New Roman" w:eastAsia="Times New Roman"/>
                <w:b/>
                <w:i/>
                <w:sz w:val="24"/>
                <w:szCs w:val="24"/>
                <w:lang w:val="uk-ua" w:eastAsia="ru-ru"/>
              </w:rPr>
              <w:t>згідно</w:t>
            </w:r>
            <w:r>
              <w:rPr>
                <w:rFonts w:ascii="Times New Roman" w:hAnsi="Times New Roman" w:eastAsia="Times New Roman"/>
                <w:sz w:val="24"/>
                <w:szCs w:val="24"/>
                <w:lang w:val="uk-ua" w:eastAsia="ru-ru"/>
              </w:rPr>
              <w:t xml:space="preserve"> з </w:t>
            </w:r>
            <w:r>
              <w:rPr>
                <w:rFonts w:ascii="Times New Roman" w:hAnsi="Times New Roman" w:eastAsia="Times New Roman"/>
                <w:b/>
                <w:i/>
                <w:sz w:val="24"/>
                <w:szCs w:val="24"/>
                <w:lang w:val="uk-ua" w:eastAsia="ru-ru"/>
              </w:rPr>
              <w:t>Додатком 2</w:t>
            </w:r>
            <w:r>
              <w:rPr>
                <w:rFonts w:ascii="Times New Roman" w:hAnsi="Times New Roman" w:eastAsia="Times New Roman"/>
                <w:sz w:val="24"/>
                <w:szCs w:val="24"/>
                <w:lang w:val="uk-ua" w:eastAsia="ru-ru"/>
              </w:rPr>
              <w:t xml:space="preserve"> до цієї тендерної документації;</w:t>
            </w:r>
          </w:p>
          <w:p>
            <w:pPr>
              <w:numPr>
                <w:ilvl w:val="0"/>
                <w:numId w:val="17"/>
              </w:numPr>
              <w:ind w:left="720" w:hanging="360"/>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щодо відсутності підстав, у пункті 47 Особливостей</w:t>
            </w:r>
            <w:r>
              <w:rPr>
                <w:rFonts w:ascii="Times New Roman" w:hAnsi="Times New Roman" w:eastAsia="Times New Roman"/>
                <w:color w:val="ff0000"/>
                <w:sz w:val="24"/>
                <w:szCs w:val="24"/>
                <w:lang w:val="uk-ua" w:eastAsia="ru-ru"/>
              </w:rPr>
              <w:t xml:space="preserve"> </w:t>
            </w:r>
            <w:r>
              <w:rPr>
                <w:rFonts w:ascii="Times New Roman" w:hAnsi="Times New Roman" w:eastAsia="Times New Roman"/>
                <w:sz w:val="24"/>
                <w:szCs w:val="24"/>
                <w:lang w:val="uk-ua" w:eastAsia="ru-ru"/>
              </w:rPr>
              <w:t xml:space="preserve">– </w:t>
            </w:r>
            <w:r>
              <w:rPr>
                <w:rFonts w:ascii="Times New Roman" w:hAnsi="Times New Roman" w:eastAsia="Times New Roman"/>
                <w:b/>
                <w:i/>
                <w:sz w:val="24"/>
                <w:szCs w:val="24"/>
                <w:lang w:val="uk-ua" w:eastAsia="ru-ru"/>
              </w:rPr>
              <w:t>згідно з Додатком 2</w:t>
            </w:r>
            <w:r>
              <w:rPr>
                <w:rFonts w:ascii="Times New Roman" w:hAnsi="Times New Roman" w:eastAsia="Times New Roman"/>
                <w:sz w:val="24"/>
                <w:szCs w:val="24"/>
                <w:lang w:val="uk-ua" w:eastAsia="ru-ru"/>
              </w:rPr>
              <w:t xml:space="preserve"> до цієї тендерної документації;</w:t>
            </w:r>
          </w:p>
          <w:p>
            <w:pPr>
              <w:numPr>
                <w:ilvl w:val="0"/>
                <w:numId w:val="17"/>
              </w:numPr>
              <w:ind w:left="720" w:hanging="360"/>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інформацією про необхідні технічні, якісні та кількісні характеристики предмета закупівлі — </w:t>
            </w:r>
            <w:r>
              <w:rPr>
                <w:rFonts w:ascii="Times New Roman" w:hAnsi="Times New Roman" w:eastAsia="Times New Roman"/>
                <w:b/>
                <w:i/>
                <w:sz w:val="24"/>
                <w:szCs w:val="24"/>
                <w:lang w:val="uk-ua" w:eastAsia="ru-ru"/>
              </w:rPr>
              <w:t>згідно з Додатком 3</w:t>
            </w:r>
            <w:r>
              <w:rPr>
                <w:rFonts w:ascii="Times New Roman" w:hAnsi="Times New Roman" w:eastAsia="Times New Roman"/>
                <w:sz w:val="24"/>
                <w:szCs w:val="24"/>
                <w:lang w:val="uk-ua" w:eastAsia="ru-ru"/>
              </w:rPr>
              <w:t xml:space="preserve"> до тендерної документації;</w:t>
            </w:r>
          </w:p>
          <w:p>
            <w:pPr>
              <w:numPr>
                <w:ilvl w:val="0"/>
                <w:numId w:val="17"/>
              </w:numPr>
              <w:ind w:left="720" w:hanging="360"/>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p>
            <w:pPr>
              <w:numPr>
                <w:ilvl w:val="0"/>
                <w:numId w:val="17"/>
              </w:numPr>
              <w:ind w:left="720" w:hanging="360"/>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pPr>
              <w:numPr>
                <w:ilvl w:val="0"/>
                <w:numId w:val="17"/>
              </w:numPr>
              <w:ind w:left="720" w:hanging="360"/>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іншою інформацією та документами, відповідно до вимог цієї тендерної документації та додатків до неї.</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spacing w:after="0"/>
              <w:jc w:val="both"/>
              <w:widowControl w:val="0"/>
              <w:rPr>
                <w:rFonts w:ascii="Times New Roman" w:hAnsi="Times New Roman" w:eastAsia="Times New Roman"/>
                <w:highlight w:val="white"/>
                <w:i/>
                <w:sz w:val="24"/>
                <w:szCs w:val="24"/>
                <w:lang w:val="uk-ua" w:eastAsia="ru-ru"/>
              </w:rPr>
            </w:pPr>
            <w:r>
              <w:rPr>
                <w:rFonts w:ascii="Times New Roman" w:hAnsi="Times New Roman" w:eastAsia="Times New Roman"/>
                <w:highlight w:val="white"/>
                <w:i/>
                <w:sz w:val="24"/>
                <w:szCs w:val="24"/>
                <w:lang w:val="uk-ua" w:eastAsia="ru-ru"/>
              </w:rPr>
              <w:t xml:space="preserve">Переможець процедури закупівлі у строк, що не перевищує </w:t>
            </w:r>
            <w:r>
              <w:rPr>
                <w:rFonts w:ascii="Times New Roman" w:hAnsi="Times New Roman" w:eastAsia="Times New Roman"/>
                <w:b/>
                <w:highlight w:val="white"/>
                <w:i/>
                <w:sz w:val="24"/>
                <w:szCs w:val="24"/>
                <w:u w:color="auto" w:val="single"/>
                <w:lang w:val="uk-ua" w:eastAsia="ru-ru"/>
              </w:rPr>
              <w:t>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eastAsia="Times New Roman"/>
                <w:highlight w:val="white"/>
                <w:i/>
                <w:sz w:val="24"/>
                <w:szCs w:val="24"/>
                <w:lang w:val="uk-ua" w:eastAsia="ru-ru"/>
              </w:rPr>
              <w:t>, повинен надати замовнику шляхом оприлюднення в електронній системі закупівель документи, встановлені в Додатку 1 (для переможця).</w:t>
            </w:r>
          </w:p>
          <w:p>
            <w:pPr>
              <w:spacing w:after="0"/>
              <w:jc w:val="both"/>
              <w:widowControl w:val="0"/>
              <w:rPr>
                <w:rFonts w:ascii="Times New Roman" w:hAnsi="Times New Roman" w:eastAsia="Times New Roman"/>
                <w:b/>
                <w:sz w:val="24"/>
                <w:szCs w:val="24"/>
                <w:lang w:val="uk-ua" w:eastAsia="ru-ru"/>
              </w:rPr>
            </w:pPr>
            <w:r>
              <w:rPr>
                <w:rFonts w:ascii="Times New Roman" w:hAnsi="Times New Roman" w:eastAsia="Times New Roman"/>
                <w:b/>
                <w:sz w:val="24"/>
                <w:szCs w:val="24"/>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spacing w:after="0"/>
              <w:jc w:val="both"/>
              <w:widowControl w:val="0"/>
              <w:rPr>
                <w:rFonts w:ascii="Times New Roman" w:hAnsi="Times New Roman" w:eastAsia="Times New Roman"/>
                <w:b/>
                <w:sz w:val="24"/>
                <w:szCs w:val="24"/>
                <w:lang w:val="uk-ua" w:eastAsia="ru-ru"/>
              </w:rPr>
            </w:pPr>
            <w:r>
              <w:rPr>
                <w:rFonts w:ascii="Times New Roman" w:hAnsi="Times New Roman" w:eastAsia="Times New Roman"/>
                <w:b/>
                <w:sz w:val="24"/>
                <w:szCs w:val="24"/>
                <w:lang w:val="uk-ua" w:eastAsia="ru-ru"/>
              </w:rPr>
            </w:r>
          </w:p>
          <w:p>
            <w:pPr>
              <w:spacing/>
              <w:jc w:val="both"/>
              <w:widowControl w:val="0"/>
              <w:rPr>
                <w:rFonts w:ascii="Times New Roman" w:hAnsi="Times New Roman" w:eastAsia="Times New Roman"/>
                <w:b/>
                <w:i/>
                <w:sz w:val="24"/>
                <w:szCs w:val="24"/>
                <w:lang w:val="uk-ua" w:eastAsia="ru-ru"/>
              </w:rPr>
            </w:pPr>
            <w:r>
              <w:rPr>
                <w:rFonts w:ascii="Times New Roman" w:hAnsi="Times New Roman" w:eastAsia="Times New Roman"/>
                <w:b/>
                <w:i/>
                <w:sz w:val="24"/>
                <w:szCs w:val="24"/>
                <w:lang w:val="uk-ua" w:eastAsia="ru-ru"/>
              </w:rPr>
              <w:t>Опис та приклади формальних несуттєвих помилок.</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spacing/>
              <w:jc w:val="both"/>
              <w:widowControl w:val="0"/>
              <w:rPr>
                <w:rFonts w:ascii="Times New Roman" w:hAnsi="Times New Roman" w:eastAsia="Times New Roman"/>
                <w:b/>
                <w:i/>
                <w:sz w:val="24"/>
                <w:szCs w:val="24"/>
                <w:u w:color="auto" w:val="single"/>
                <w:lang w:val="uk-ua" w:eastAsia="ru-ru"/>
              </w:rPr>
            </w:pPr>
            <w:r>
              <w:rPr>
                <w:rFonts w:ascii="Times New Roman" w:hAnsi="Times New Roman" w:eastAsia="Times New Roman"/>
                <w:b/>
                <w:i/>
                <w:sz w:val="24"/>
                <w:szCs w:val="24"/>
                <w:u w:color="auto" w:val="single"/>
                <w:lang w:val="uk-ua" w:eastAsia="ru-ru"/>
              </w:rPr>
              <w:t>Опис формальних помилок:</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w:t>
              <w:tab/>
              <w:t>Інформація / документ, подана учасником процедури закупівлі у складі тендерної пропозиції, містить помилку (помилки) у частині:</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w:t>
              <w:tab/>
              <w:t>уживання великої літери;</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w:t>
              <w:tab/>
              <w:t>уживання розділових знаків та відмінювання слів у реченні;</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w:t>
              <w:tab/>
              <w:t>використання слова або мовного звороту, запозичених з іншої мови;</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w:t>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w:t>
              <w:tab/>
              <w:t>застосування правил переносу частини слова з рядка в рядок;</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w:t>
              <w:tab/>
              <w:t>написання слів разом та/або окремо, та/або через дефіс;</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spacing/>
              <w:jc w:val="both"/>
              <w:widowControl w:val="0"/>
              <w:rPr>
                <w:rFonts w:ascii="Times New Roman" w:hAnsi="Times New Roman" w:eastAsia="Times New Roman"/>
                <w:i/>
                <w:sz w:val="24"/>
                <w:szCs w:val="24"/>
                <w:u w:color="auto" w:val="single"/>
                <w:lang w:val="uk-ua" w:eastAsia="ru-ru"/>
              </w:rPr>
            </w:pPr>
            <w:r>
              <w:rPr>
                <w:rFonts w:ascii="Times New Roman" w:hAnsi="Times New Roman" w:eastAsia="Times New Roman"/>
                <w:i/>
                <w:sz w:val="24"/>
                <w:szCs w:val="24"/>
                <w:u w:color="auto" w:val="single"/>
                <w:lang w:val="uk-ua" w:eastAsia="ru-ru"/>
              </w:rPr>
              <w:t>Приклади формальних помилок:</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«м.київ» замість «м.Київ»;</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«поряд -ок» замість «поря – док»;</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«ненадається» замість «не надається»»;</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«______________№_____________» замість «14.08.2020 №320/13/14-01»</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 учасник розмістив (завантажив) документ у форматі «JPG» замість  документа у форматі «pdf» (PortableDocumentFormat)». </w:t>
            </w:r>
          </w:p>
          <w:p>
            <w:pPr>
              <w:ind w:left="40" w:hanging="20"/>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 xml:space="preserve">Документи, що не передбачені законодавством для учасників </w:t>
            </w:r>
            <w:r>
              <w:rPr>
                <w:rFonts w:ascii="Times New Roman" w:hAnsi="Times New Roman" w:eastAsia="Times New Roman"/>
                <w:sz w:val="24"/>
                <w:szCs w:val="24"/>
                <w:lang w:val="uk-ua" w:eastAsia="ru-ru"/>
              </w:rPr>
              <w:t>—</w:t>
            </w:r>
            <w:r>
              <w:rPr>
                <w:rFonts w:ascii="Times New Roman" w:hAnsi="Times New Roman" w:eastAsia="Times New Roman"/>
                <w:color w:val="000000"/>
                <w:sz w:val="24"/>
                <w:szCs w:val="24"/>
                <w:lang w:val="uk-ua" w:eastAsia="ru-ru"/>
              </w:rPr>
              <w:t xml:space="preserve"> юридичних, фізичних осіб, у тому числі фізичних осіб </w:t>
            </w:r>
            <w:r>
              <w:rPr>
                <w:rFonts w:ascii="Times New Roman" w:hAnsi="Times New Roman" w:eastAsia="Times New Roman"/>
                <w:sz w:val="24"/>
                <w:szCs w:val="24"/>
                <w:lang w:val="uk-ua" w:eastAsia="ru-ru"/>
              </w:rPr>
              <w:t>—</w:t>
            </w:r>
            <w:r>
              <w:rPr>
                <w:rFonts w:ascii="Times New Roman" w:hAnsi="Times New Roman" w:eastAsia="Times New Roman"/>
                <w:color w:val="000000"/>
                <w:sz w:val="24"/>
                <w:szCs w:val="24"/>
                <w:lang w:val="uk-ua" w:eastAsia="ru-ru"/>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hAnsi="Times New Roman" w:eastAsia="Times New Roman"/>
                <w:sz w:val="24"/>
                <w:szCs w:val="24"/>
                <w:lang w:val="uk-ua" w:eastAsia="ru-ru"/>
              </w:rPr>
              <w:t>—</w:t>
            </w:r>
            <w:r>
              <w:rPr>
                <w:rFonts w:ascii="Times New Roman" w:hAnsi="Times New Roman" w:eastAsia="Times New Roman"/>
                <w:color w:val="000000"/>
                <w:sz w:val="24"/>
                <w:szCs w:val="24"/>
                <w:lang w:val="uk-ua" w:eastAsia="ru-ru"/>
              </w:rPr>
              <w:t xml:space="preserve"> юридичних, фізичних осіб, у тому числі фізичних осіб </w:t>
            </w:r>
            <w:r>
              <w:rPr>
                <w:rFonts w:ascii="Times New Roman" w:hAnsi="Times New Roman" w:eastAsia="Times New Roman"/>
                <w:sz w:val="24"/>
                <w:szCs w:val="24"/>
                <w:lang w:val="uk-ua" w:eastAsia="ru-ru"/>
              </w:rPr>
              <w:t>—</w:t>
            </w:r>
            <w:r>
              <w:rPr>
                <w:rFonts w:ascii="Times New Roman" w:hAnsi="Times New Roman" w:eastAsia="Times New Roman"/>
                <w:color w:val="000000"/>
                <w:sz w:val="24"/>
                <w:szCs w:val="24"/>
                <w:lang w:val="uk-ua" w:eastAsia="ru-ru"/>
              </w:rPr>
              <w:t xml:space="preserve"> підприємців, у складі тендерної пропозиції, не може бути підставою для її відхилення замовником.</w:t>
            </w:r>
            <w:r>
              <w:rPr>
                <w:rFonts w:ascii="Times New Roman" w:hAnsi="Times New Roman" w:eastAsia="Times New Roman"/>
                <w:color w:val="000000"/>
                <w:sz w:val="24"/>
                <w:szCs w:val="24"/>
                <w:lang w:val="uk-ua" w:eastAsia="ru-ru"/>
              </w:rPr>
            </w:r>
          </w:p>
          <w:p>
            <w:pPr>
              <w:ind w:left="40" w:hanging="20"/>
              <w:spacing/>
              <w:jc w:val="both"/>
              <w:widowControl w:val="0"/>
              <w:rPr>
                <w:rFonts w:ascii="Times New Roman" w:hAnsi="Times New Roman" w:eastAsia="Times New Roman"/>
                <w:b/>
                <w:color w:val="000000"/>
                <w:sz w:val="24"/>
                <w:szCs w:val="24"/>
                <w:lang w:val="uk-ua" w:eastAsia="ru-ru"/>
              </w:rPr>
            </w:pPr>
            <w:r>
              <w:rPr>
                <w:rFonts w:ascii="Times New Roman" w:hAnsi="Times New Roman" w:eastAsia="Times New Roman"/>
                <w:b/>
                <w:color w:val="000000"/>
                <w:sz w:val="24"/>
                <w:szCs w:val="24"/>
                <w:lang w:val="uk-ua" w:eastAsia="ru-ru"/>
              </w:rPr>
            </w:r>
          </w:p>
          <w:p>
            <w:pPr>
              <w:ind w:left="40" w:hanging="20"/>
              <w:spacing/>
              <w:jc w:val="both"/>
              <w:widowControl w:val="0"/>
              <w:rPr>
                <w:rFonts w:ascii="Times New Roman" w:hAnsi="Times New Roman" w:eastAsia="Times New Roman"/>
                <w:b/>
                <w:color w:val="000000"/>
                <w:sz w:val="24"/>
                <w:szCs w:val="24"/>
                <w:lang w:val="uk-ua" w:eastAsia="ru-ru"/>
              </w:rPr>
            </w:pPr>
            <w:r>
              <w:rPr>
                <w:rFonts w:ascii="Times New Roman" w:hAnsi="Times New Roman" w:eastAsia="Times New Roman"/>
                <w:b/>
                <w:color w:val="000000"/>
                <w:sz w:val="24"/>
                <w:szCs w:val="24"/>
                <w:lang w:val="uk-ua" w:eastAsia="ru-ru"/>
              </w:rPr>
              <w:t>УВАГА!!!</w:t>
            </w:r>
          </w:p>
          <w:p>
            <w:pPr>
              <w:spacing w:after="0"/>
              <w:jc w:val="both"/>
              <w:widowControl w:val="0"/>
              <w:rPr>
                <w:rFonts w:ascii="Times New Roman" w:hAnsi="Times New Roman" w:eastAsia="Times New Roman"/>
                <w:b/>
                <w:i/>
                <w:color w:val="000000"/>
                <w:sz w:val="24"/>
                <w:szCs w:val="24"/>
                <w:lang w:val="uk-ua" w:eastAsia="ru-ru"/>
              </w:rPr>
            </w:pPr>
            <w:r>
              <w:rPr>
                <w:rFonts w:ascii="Times New Roman" w:hAnsi="Times New Roman" w:eastAsia="Times New Roman"/>
                <w:b/>
                <w:i/>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spacing w:after="0"/>
              <w:jc w:val="both"/>
              <w:rPr>
                <w:rFonts w:ascii="Times New Roman" w:hAnsi="Times New Roman" w:eastAsia="Times New Roman"/>
                <w:b/>
                <w:i/>
                <w:color w:val="000000"/>
                <w:sz w:val="24"/>
                <w:szCs w:val="24"/>
                <w:lang w:val="uk-ua" w:eastAsia="ru-ru"/>
              </w:rPr>
            </w:pPr>
            <w:r>
              <w:rPr>
                <w:rFonts w:ascii="Times New Roman" w:hAnsi="Times New Roman" w:eastAsia="Times New Roman"/>
                <w:b/>
                <w:i/>
                <w:color w:val="000000"/>
                <w:sz w:val="24"/>
                <w:szCs w:val="24"/>
                <w:lang w:val="uk-ua" w:eastAsia="ru-ru"/>
              </w:rPr>
              <w:t>1) документи мають бути чіткими та розбірливими для читання;</w:t>
            </w:r>
          </w:p>
          <w:p>
            <w:pPr>
              <w:spacing w:after="0"/>
              <w:jc w:val="both"/>
              <w:rPr>
                <w:rFonts w:ascii="Times New Roman" w:hAnsi="Times New Roman" w:eastAsia="Times New Roman"/>
                <w:b/>
                <w:i/>
                <w:color w:val="000000"/>
                <w:sz w:val="24"/>
                <w:szCs w:val="24"/>
                <w:lang w:val="uk-ua" w:eastAsia="ru-ru"/>
              </w:rPr>
            </w:pPr>
            <w:r>
              <w:rPr>
                <w:rFonts w:ascii="Times New Roman" w:hAnsi="Times New Roman" w:eastAsia="Times New Roman"/>
                <w:b/>
                <w:i/>
                <w:color w:val="000000"/>
                <w:sz w:val="24"/>
                <w:szCs w:val="24"/>
                <w:lang w:val="uk-ua" w:eastAsia="ru-ru"/>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hAnsi="Times New Roman" w:eastAsia="Times New Roman"/>
                <w:b/>
                <w:i/>
                <w:sz w:val="24"/>
                <w:szCs w:val="24"/>
                <w:lang w:val="uk-ua" w:eastAsia="ru-ru"/>
              </w:rPr>
              <w:t>сом (УЕП)</w:t>
            </w:r>
            <w:r>
              <w:rPr>
                <w:rFonts w:ascii="Times New Roman" w:hAnsi="Times New Roman" w:eastAsia="Times New Roman"/>
                <w:b/>
                <w:i/>
                <w:color w:val="000000"/>
                <w:sz w:val="24"/>
                <w:szCs w:val="24"/>
                <w:lang w:val="uk-ua" w:eastAsia="ru-ru"/>
              </w:rPr>
              <w:t>;</w:t>
            </w:r>
            <w:r>
              <w:rPr>
                <w:rFonts w:ascii="Times New Roman" w:hAnsi="Times New Roman" w:eastAsia="Times New Roman"/>
                <w:b/>
                <w:i/>
                <w:color w:val="000000"/>
                <w:sz w:val="24"/>
                <w:szCs w:val="24"/>
                <w:lang w:val="uk-ua" w:eastAsia="ru-ru"/>
              </w:rPr>
            </w:r>
          </w:p>
          <w:p>
            <w:pPr>
              <w:spacing w:after="0"/>
              <w:jc w:val="both"/>
              <w:rPr>
                <w:rFonts w:ascii="Times New Roman" w:hAnsi="Times New Roman" w:eastAsia="Times New Roman"/>
                <w:b/>
                <w:i/>
                <w:color w:val="000000"/>
                <w:sz w:val="24"/>
                <w:szCs w:val="24"/>
                <w:lang w:val="uk-ua" w:eastAsia="ru-ru"/>
              </w:rPr>
            </w:pPr>
            <w:r>
              <w:rPr>
                <w:rFonts w:ascii="Times New Roman" w:hAnsi="Times New Roman" w:eastAsia="Times New Roman"/>
                <w:b/>
                <w:i/>
                <w:color w:val="000000"/>
                <w:sz w:val="24"/>
                <w:szCs w:val="24"/>
                <w:lang w:val="uk-ua"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spacing/>
              <w:jc w:val="both"/>
              <w:rPr>
                <w:rFonts w:ascii="Times New Roman" w:hAnsi="Times New Roman" w:eastAsia="Times New Roman"/>
                <w:b/>
                <w:color w:val="000000"/>
                <w:sz w:val="24"/>
                <w:szCs w:val="24"/>
                <w:lang w:val="uk-ua" w:eastAsia="ru-ru"/>
              </w:rPr>
            </w:pPr>
            <w:r>
              <w:rPr>
                <w:rFonts w:ascii="Times New Roman" w:hAnsi="Times New Roman" w:eastAsia="Times New Roman"/>
                <w:b/>
                <w:color w:val="000000"/>
                <w:sz w:val="24"/>
                <w:szCs w:val="24"/>
                <w:lang w:val="uk-ua" w:eastAsia="ru-ru"/>
              </w:rPr>
              <w:t>Винятки:</w:t>
            </w:r>
          </w:p>
          <w:p>
            <w:pPr>
              <w:spacing/>
              <w:jc w:val="both"/>
              <w:rPr>
                <w:rFonts w:ascii="Times New Roman" w:hAnsi="Times New Roman" w:eastAsia="Times New Roman"/>
                <w:b/>
                <w:i/>
                <w:color w:val="000000"/>
                <w:sz w:val="24"/>
                <w:szCs w:val="24"/>
                <w:lang w:val="uk-ua" w:eastAsia="ru-ru"/>
              </w:rPr>
            </w:pPr>
            <w:r>
              <w:rPr>
                <w:rFonts w:ascii="Times New Roman" w:hAnsi="Times New Roman" w:eastAsia="Times New Roman"/>
                <w:b/>
                <w:color w:val="000000"/>
                <w:sz w:val="24"/>
                <w:szCs w:val="24"/>
                <w:lang w:val="uk-ua" w:eastAsia="ru-ru"/>
              </w:rPr>
              <w:t>1</w:t>
            </w:r>
            <w:r>
              <w:rPr>
                <w:rFonts w:ascii="Times New Roman" w:hAnsi="Times New Roman" w:eastAsia="Times New Roman"/>
                <w:b/>
                <w:i/>
                <w:color w:val="000000"/>
                <w:sz w:val="24"/>
                <w:szCs w:val="24"/>
                <w:lang w:val="uk-ua" w:eastAsia="ru-ru"/>
              </w:rPr>
              <w:t>)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r>
              <w:rPr>
                <w:rFonts w:ascii="Times New Roman" w:hAnsi="Times New Roman" w:eastAsia="Times New Roman"/>
                <w:b/>
                <w:i/>
                <w:color w:val="000000"/>
                <w:sz w:val="24"/>
                <w:szCs w:val="24"/>
                <w:lang w:val="uk-ua" w:eastAsia="ru-ru"/>
              </w:rPr>
            </w:r>
          </w:p>
          <w:p>
            <w:pPr>
              <w:spacing/>
              <w:jc w:val="both"/>
              <w:widowControl w:val="0"/>
              <w:rPr>
                <w:rFonts w:ascii="Times New Roman" w:hAnsi="Times New Roman" w:eastAsia="Times New Roman"/>
                <w:b/>
                <w:i/>
                <w:color w:val="000000"/>
                <w:sz w:val="24"/>
                <w:szCs w:val="24"/>
                <w:lang w:val="uk-ua" w:eastAsia="ru-ru"/>
              </w:rPr>
            </w:pPr>
            <w:r>
              <w:rPr>
                <w:rFonts w:ascii="Times New Roman" w:hAnsi="Times New Roman" w:eastAsia="Times New Roman"/>
                <w:b/>
                <w:color w:val="000000"/>
                <w:sz w:val="24"/>
                <w:szCs w:val="24"/>
                <w:lang w:val="uk-ua" w:eastAsia="ru-ru"/>
              </w:rPr>
              <w:t xml:space="preserve">Зверніть увагу: </w:t>
            </w:r>
            <w:r>
              <w:rPr>
                <w:rFonts w:ascii="Times New Roman" w:hAnsi="Times New Roman" w:eastAsia="Times New Roman"/>
                <w:b/>
                <w:i/>
                <w:color w:val="000000"/>
                <w:sz w:val="24"/>
                <w:szCs w:val="24"/>
                <w:lang w:val="uk-ua" w:eastAsia="ru-ru"/>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r>
              <w:rPr>
                <w:rFonts w:ascii="Times New Roman" w:hAnsi="Times New Roman" w:eastAsia="Times New Roman"/>
                <w:b/>
                <w:i/>
                <w:color w:val="000000"/>
                <w:sz w:val="24"/>
                <w:szCs w:val="24"/>
                <w:lang w:val="uk-ua" w:eastAsia="ru-ru"/>
              </w:rPr>
            </w:r>
          </w:p>
          <w:p>
            <w:pPr>
              <w:ind w:left="40" w:hanging="20"/>
              <w:spacing w:after="0"/>
              <w:jc w:val="both"/>
              <w:widowControl w:val="0"/>
              <w:rPr>
                <w:rFonts w:ascii="Times New Roman" w:hAnsi="Times New Roman" w:eastAsia="Times New Roman"/>
                <w:b/>
                <w:sz w:val="24"/>
                <w:szCs w:val="24"/>
                <w:lang w:val="uk-ua" w:eastAsia="ru-ru"/>
              </w:rPr>
            </w:pPr>
            <w:r>
              <w:rPr>
                <w:rFonts w:ascii="Times New Roman" w:hAnsi="Times New Roman" w:eastAsia="Times New Roman"/>
                <w:b/>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hAnsi="Times New Roman" w:eastAsia="Times New Roman"/>
                <w:b/>
                <w:sz w:val="24"/>
                <w:szCs w:val="24"/>
                <w:lang w:val="uk-ua" w:eastAsia="ru-ru"/>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ind w:left="40" w:hanging="20"/>
              <w:spacing w:after="0"/>
              <w:jc w:val="both"/>
              <w:widowControl w:val="0"/>
              <w:rPr>
                <w:rFonts w:ascii="Times New Roman" w:hAnsi="Times New Roman" w:eastAsia="Times New Roman"/>
                <w:b/>
                <w:color w:val="000000"/>
                <w:sz w:val="24"/>
                <w:szCs w:val="24"/>
                <w:lang w:val="uk-ua" w:eastAsia="ru-ru"/>
              </w:rPr>
            </w:pPr>
            <w:r>
              <w:rPr>
                <w:rFonts w:ascii="Times New Roman" w:hAnsi="Times New Roman" w:eastAsia="Times New Roman"/>
                <w:b/>
                <w:color w:val="000000"/>
                <w:sz w:val="24"/>
                <w:szCs w:val="24"/>
                <w:lang w:val="uk-ua" w:eastAsia="ru-ru"/>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pPr>
              <w:spacing w:after="0"/>
              <w:jc w:val="both"/>
              <w:widowControl w:val="0"/>
              <w:rPr>
                <w:rFonts w:ascii="Times New Roman" w:hAnsi="Times New Roman" w:eastAsia="Times New Roman"/>
                <w:color w:val="0d0d0d"/>
                <w:sz w:val="24"/>
                <w:szCs w:val="24"/>
                <w:lang w:val="uk-ua" w:eastAsia="ru-ru"/>
              </w:rPr>
            </w:pPr>
            <w:r>
              <w:rPr>
                <w:rFonts w:ascii="Times New Roman" w:hAnsi="Times New Roman" w:eastAsia="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eastAsia="Times New Roman"/>
                <w:color w:val="0d0d0d"/>
                <w:sz w:val="24"/>
                <w:szCs w:val="24"/>
                <w:lang w:val="uk-ua" w:eastAsia="ru-ru"/>
              </w:rPr>
              <w:t xml:space="preserve"> </w:t>
            </w:r>
            <w:r>
              <w:rPr>
                <w:rFonts w:ascii="Times New Roman" w:hAnsi="Times New Roman" w:eastAsia="Times New Roman"/>
                <w:color w:val="0d0d0d"/>
                <w:sz w:val="24"/>
                <w:szCs w:val="24"/>
                <w:lang w:val="uk-ua" w:eastAsia="ru-ru"/>
              </w:rPr>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Тендерні пропозиції мають право подавати всі заінтересовані особи. </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Кожен учасник має право подати тільки одну тендерну пропозицію</w:t>
            </w:r>
            <w:r>
              <w:rPr>
                <w:rFonts w:ascii="Times New Roman" w:hAnsi="Times New Roman" w:eastAsia="Times New Roman"/>
                <w:b/>
                <w:sz w:val="24"/>
                <w:szCs w:val="24"/>
                <w:lang w:val="uk-ua" w:eastAsia="ru-ru"/>
              </w:rPr>
              <w:t>.</w:t>
            </w:r>
            <w:r>
              <w:rPr>
                <w:rFonts w:ascii="Times New Roman" w:hAnsi="Times New Roman" w:eastAsia="Times New Roman"/>
                <w:sz w:val="24"/>
                <w:szCs w:val="24"/>
                <w:lang w:val="uk-ua" w:eastAsia="ru-ru"/>
              </w:rPr>
            </w:r>
          </w:p>
        </w:tc>
      </w:tr>
      <w:tr>
        <w:trPr>
          <w:tblHeader w:val="0"/>
          <w:cantSplit w:val="0"/>
          <w:trHeight w:val="0" w:hRule="auto"/>
        </w:trPr>
        <w:tc>
          <w:tcPr>
            <w:tcW w:w="300" w:type="pct"/>
            <w:shd w:val="solid" w:color="FFFFFF" tmshd="1677721856, 0, 16777215"/>
            <w:tcMar>
              <w:top w:w="48" w:type="dxa"/>
              <w:left w:w="48" w:type="dxa"/>
              <w:bottom w:w="48" w:type="dxa"/>
              <w:right w:w="48" w:type="dxa"/>
            </w:tcMar>
            <w:tmTcPr id="171232413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w:t>
            </w:r>
          </w:p>
        </w:tc>
        <w:tc>
          <w:tcPr>
            <w:tcW w:w="1550" w:type="pct"/>
            <w:shd w:val="solid" w:color="FFFFFF" tmshd="1677721856, 0, 16777215"/>
            <w:tcMar>
              <w:top w:w="48" w:type="dxa"/>
              <w:left w:w="48" w:type="dxa"/>
              <w:bottom w:w="48" w:type="dxa"/>
              <w:right w:w="48" w:type="dxa"/>
            </w:tcMar>
            <w:tmTcPr id="1712324135" protected="0"/>
          </w:tcPr>
          <w:p>
            <w:pPr>
              <w:ind w:hanging="2"/>
              <w:spacing/>
              <w:jc w:val="both"/>
              <w:widowControl w:val="0"/>
            </w:pPr>
            <w:r>
              <w:rPr>
                <w:rFonts w:ascii="Times New Roman" w:hAnsi="Times New Roman"/>
              </w:rPr>
              <w:t>Забезпечення тендерної пропозиції</w:t>
            </w:r>
            <w:r/>
          </w:p>
        </w:tc>
        <w:tc>
          <w:tcPr>
            <w:tcW w:w="3150" w:type="pct"/>
            <w:shd w:val="solid" w:color="FFFFFF" tmshd="1677721856, 0, 16777215"/>
            <w:tcMar>
              <w:top w:w="48" w:type="dxa"/>
              <w:left w:w="48" w:type="dxa"/>
              <w:bottom w:w="48" w:type="dxa"/>
              <w:right w:w="48" w:type="dxa"/>
            </w:tcMar>
            <w:tmTcPr id="1712324135" protected="0"/>
          </w:tcPr>
          <w:p>
            <w:pPr>
              <w:ind w:hanging="2"/>
            </w:pPr>
            <w:r>
              <w:rPr>
                <w:rFonts w:ascii="Times New Roman" w:hAnsi="Times New Roman"/>
              </w:rPr>
              <w:t>Не вимагається</w:t>
            </w:r>
            <w:r/>
          </w:p>
        </w:tc>
      </w:tr>
      <w:tr>
        <w:trPr>
          <w:tblHeader w:val="0"/>
          <w:cantSplit w:val="0"/>
          <w:trHeight w:val="0" w:hRule="auto"/>
        </w:trPr>
        <w:tc>
          <w:tcPr>
            <w:tcW w:w="300" w:type="pct"/>
            <w:shd w:val="solid" w:color="FFFFFF" tmshd="1677721856, 0, 16777215"/>
            <w:tcMar>
              <w:top w:w="48" w:type="dxa"/>
              <w:left w:w="48" w:type="dxa"/>
              <w:bottom w:w="48" w:type="dxa"/>
              <w:right w:w="48" w:type="dxa"/>
            </w:tcMar>
            <w:tmTcPr id="1712324135" protected="0"/>
          </w:tcPr>
          <w:p>
            <w:pPr>
              <w:ind w:hanging="2"/>
              <w:widowControl w:val="0"/>
            </w:pPr>
            <w:r>
              <w:rPr>
                <w:rFonts w:ascii="Times New Roman" w:hAnsi="Times New Roman"/>
                <w:lang w:val="uk-ua"/>
              </w:rPr>
              <w:t xml:space="preserve">   </w:t>
            </w:r>
            <w:r>
              <w:rPr>
                <w:rFonts w:ascii="Times New Roman" w:hAnsi="Times New Roman"/>
              </w:rPr>
              <w:t>3</w:t>
            </w:r>
            <w:r/>
          </w:p>
        </w:tc>
        <w:tc>
          <w:tcPr>
            <w:tcW w:w="1550" w:type="pct"/>
            <w:shd w:val="solid" w:color="FFFFFF" tmshd="1677721856, 0, 16777215"/>
            <w:tcMar>
              <w:top w:w="48" w:type="dxa"/>
              <w:left w:w="48" w:type="dxa"/>
              <w:bottom w:w="48" w:type="dxa"/>
              <w:right w:w="48" w:type="dxa"/>
            </w:tcMar>
            <w:tmTcPr id="1712324135" protected="0"/>
          </w:tcPr>
          <w:p>
            <w:pPr>
              <w:ind w:hanging="2"/>
              <w:widowControl w:val="0"/>
            </w:pPr>
            <w:r>
              <w:rPr>
                <w:rFonts w:ascii="Times New Roman" w:hAnsi="Times New Roman"/>
              </w:rPr>
              <w:t>Умови повернення чи неповернення забезпечення тендерної пропозиції</w:t>
            </w:r>
            <w:r/>
          </w:p>
        </w:tc>
        <w:tc>
          <w:tcPr>
            <w:tcW w:w="3150" w:type="pct"/>
            <w:shd w:val="solid" w:color="FFFFFF" tmshd="1677721856, 0, 16777215"/>
            <w:tcMar>
              <w:top w:w="48" w:type="dxa"/>
              <w:left w:w="48" w:type="dxa"/>
              <w:bottom w:w="48" w:type="dxa"/>
              <w:right w:w="48" w:type="dxa"/>
            </w:tcMar>
            <w:tmTcPr id="1712324135" protected="0"/>
          </w:tcPr>
          <w:p>
            <w:pPr>
              <w:ind w:hanging="2"/>
            </w:pPr>
            <w:r>
              <w:rPr>
                <w:rFonts w:ascii="Times New Roman" w:hAnsi="Times New Roman"/>
              </w:rPr>
              <w:t>Не передбачається</w:t>
            </w:r>
            <w:r/>
          </w:p>
        </w:tc>
      </w:tr>
      <w:tr>
        <w:trPr>
          <w:tblHeader w:val="0"/>
          <w:cantSplit w:val="0"/>
          <w:trHeight w:val="0" w:hRule="auto"/>
        </w:trPr>
        <w:tc>
          <w:tcPr>
            <w:tcW w:w="300" w:type="pct"/>
            <w:shd w:val="solid" w:color="FFFFFF" tmshd="1677721856, 0, 16777215"/>
            <w:tcMar>
              <w:top w:w="48" w:type="dxa"/>
              <w:left w:w="48" w:type="dxa"/>
              <w:bottom w:w="48" w:type="dxa"/>
              <w:right w:w="48" w:type="dxa"/>
            </w:tcMar>
            <w:tmTcPr id="1712324135" protected="0"/>
          </w:tcPr>
          <w:p>
            <w:pPr>
              <w:ind w:hanging="2"/>
              <w:widowControl w:val="0"/>
            </w:pPr>
            <w:r>
              <w:rPr>
                <w:rFonts w:ascii="Times New Roman" w:hAnsi="Times New Roman"/>
                <w:lang w:val="uk-ua"/>
              </w:rPr>
              <w:t xml:space="preserve">   </w:t>
            </w:r>
            <w:r>
              <w:rPr>
                <w:rFonts w:ascii="Times New Roman" w:hAnsi="Times New Roman"/>
              </w:rPr>
              <w:t>4</w:t>
            </w:r>
            <w:r/>
          </w:p>
        </w:tc>
        <w:tc>
          <w:tcPr>
            <w:tcW w:w="1550" w:type="pct"/>
            <w:shd w:val="solid" w:color="FFFFFF" tmshd="1677721856, 0, 16777215"/>
            <w:tcMar>
              <w:top w:w="48" w:type="dxa"/>
              <w:left w:w="48" w:type="dxa"/>
              <w:bottom w:w="48" w:type="dxa"/>
              <w:right w:w="48" w:type="dxa"/>
            </w:tcMar>
            <w:tmTcPr id="1712324135" protected="0"/>
          </w:tcPr>
          <w:p>
            <w:pPr>
              <w:ind w:hanging="2"/>
              <w:widowControl w:val="0"/>
            </w:pPr>
            <w:r>
              <w:rPr>
                <w:rFonts w:ascii="Times New Roman" w:hAnsi="Times New Roman"/>
              </w:rPr>
              <w:t>Строк дії тендерної пропозиції, протягом якого тендерні пропозиції вважаються дійсними</w:t>
            </w:r>
            <w:r/>
          </w:p>
        </w:tc>
        <w:tc>
          <w:tcPr>
            <w:tcW w:w="3150" w:type="pct"/>
            <w:shd w:val="solid" w:color="FFFFFF" tmshd="1677721856, 0, 16777215"/>
            <w:tcMar>
              <w:top w:w="48" w:type="dxa"/>
              <w:left w:w="48" w:type="dxa"/>
              <w:bottom w:w="48" w:type="dxa"/>
              <w:right w:w="48" w:type="dxa"/>
            </w:tcMar>
            <w:tmTcPr id="1712324135" protected="0"/>
          </w:tcPr>
          <w:p>
            <w:pPr>
              <w:ind w:hanging="2"/>
              <w:spacing w:after="0"/>
              <w:jc w:val="both"/>
              <w:widowControl w:val="0"/>
            </w:pPr>
            <w:r>
              <w:rPr>
                <w:rFonts w:ascii="Times New Roman" w:hAnsi="Times New Roman"/>
              </w:rPr>
              <w:t xml:space="preserve">4.1. Тендерні пропозиції вважаються дійсними </w:t>
            </w:r>
            <w:r>
              <w:rPr>
                <w:rFonts w:ascii="Times New Roman" w:hAnsi="Times New Roman"/>
                <w:b/>
              </w:rPr>
              <w:t>протягом 90 днів із дати кінцевого строку</w:t>
            </w:r>
            <w:r>
              <w:rPr>
                <w:rFonts w:ascii="Times New Roman" w:hAnsi="Times New Roman"/>
              </w:rPr>
              <w:t xml:space="preserve"> подання тендерних пропозицій.</w:t>
            </w:r>
            <w:r/>
          </w:p>
          <w:p>
            <w:pPr>
              <w:ind w:hanging="2"/>
              <w:spacing w:after="0"/>
              <w:jc w:val="both"/>
              <w:widowControl w:val="0"/>
              <w:rPr>
                <w:rFonts w:ascii="Times New Roman" w:hAnsi="Times New Roman"/>
              </w:rPr>
            </w:pPr>
            <w:r>
              <w:rPr>
                <w:rFonts w:ascii="Times New Roman" w:hAnsi="Times New Roman"/>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pPr>
              <w:ind w:hanging="2"/>
              <w:spacing w:after="0"/>
              <w:jc w:val="both"/>
              <w:widowControl w:val="0"/>
              <w:rPr>
                <w:u w:color="auto" w:val="single"/>
              </w:rPr>
            </w:pPr>
            <w:r>
              <w:rPr>
                <w:rFonts w:ascii="Times New Roman" w:hAnsi="Times New Roman"/>
                <w:u w:color="auto" w:val="single"/>
              </w:rPr>
              <w:t>Учасник процедури закупівлі має право:</w:t>
            </w:r>
            <w:r>
              <w:rPr>
                <w:u w:color="auto" w:val="single"/>
              </w:rPr>
            </w:r>
          </w:p>
          <w:p>
            <w:pPr>
              <w:ind w:hanging="2"/>
              <w:spacing w:after="0"/>
              <w:jc w:val="both"/>
              <w:widowControl w:val="0"/>
            </w:pPr>
            <w:r>
              <w:rPr>
                <w:rFonts w:ascii="Times New Roman" w:hAnsi="Times New Roman"/>
              </w:rPr>
              <w:t>відхилити таку вимогу, не втрачаючи при цьому наданого ним забезпечення тендерної пропозиції;</w:t>
            </w:r>
            <w:r/>
          </w:p>
          <w:p>
            <w:pPr>
              <w:ind w:hanging="2"/>
              <w:spacing w:after="0"/>
              <w:jc w:val="both"/>
              <w:widowControl w:val="0"/>
            </w:pPr>
            <w:r>
              <w:rPr>
                <w:rFonts w:ascii="Times New Roman" w:hAnsi="Times New Roman"/>
              </w:rPr>
              <w:t>погодитися з вимогою та продовжити строк дії поданої ним тендерної пропозиції і наданого забезпечення тендерної пропозиції.</w:t>
            </w:r>
            <w:r/>
          </w:p>
          <w:p>
            <w:pPr>
              <w:ind w:firstLine="567"/>
              <w:spacing w:before="120" w:after="0"/>
              <w:jc w:val="both"/>
            </w:pPr>
            <w:r>
              <w:rPr>
                <w:rFonts w:ascii="Times New Roman" w:hAnsi="Times New Roman"/>
                <w:shd w:val="clear"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p>
        </w:tc>
      </w:tr>
      <w:tr>
        <w:trPr>
          <w:tblHeader w:val="0"/>
          <w:cantSplit w:val="0"/>
          <w:trHeight w:val="0" w:hRule="auto"/>
        </w:trPr>
        <w:tc>
          <w:tcPr>
            <w:tcW w:w="300" w:type="pct"/>
            <w:shd w:val="solid" w:color="FFFFFF" tmshd="1677721856, 0, 16777215"/>
            <w:tcMar>
              <w:top w:w="48" w:type="dxa"/>
              <w:left w:w="48" w:type="dxa"/>
              <w:bottom w:w="48" w:type="dxa"/>
              <w:right w:w="48" w:type="dxa"/>
            </w:tcMar>
            <w:tmTcPr id="1712324135" protected="0"/>
          </w:tcPr>
          <w:p>
            <w:pPr>
              <w:ind w:hanging="2"/>
              <w:widowControl w:val="0"/>
            </w:pPr>
            <w:r>
              <w:rPr>
                <w:rFonts w:ascii="Times New Roman" w:hAnsi="Times New Roman"/>
              </w:rPr>
              <w:t>5</w:t>
            </w:r>
            <w:r/>
          </w:p>
        </w:tc>
        <w:tc>
          <w:tcPr>
            <w:tcW w:w="1550" w:type="pct"/>
            <w:shd w:val="solid" w:color="FFFFFF" tmshd="1677721856, 0, 16777215"/>
            <w:tcMar>
              <w:top w:w="48" w:type="dxa"/>
              <w:left w:w="48" w:type="dxa"/>
              <w:bottom w:w="48" w:type="dxa"/>
              <w:right w:w="48" w:type="dxa"/>
            </w:tcMar>
            <w:tmTcPr id="1712324135" protected="0"/>
          </w:tcPr>
          <w:p>
            <w:pPr>
              <w:widowControl w:val="0"/>
              <w:rPr>
                <w:rFonts w:ascii="Times New Roman" w:hAnsi="Times New Roman" w:eastAsia="Times New Roman"/>
                <w:sz w:val="24"/>
                <w:szCs w:val="24"/>
              </w:rPr>
            </w:pPr>
            <w:r>
              <w:rPr>
                <w:rFonts w:ascii="Times New Roman" w:hAnsi="Times New Roman" w:eastAsia="Times New Roman"/>
                <w:sz w:val="24"/>
                <w:szCs w:val="24"/>
              </w:rPr>
              <w:t>Кваліфікаційні критерії до учасників та вимоги</w:t>
            </w:r>
            <w:r>
              <w:rPr>
                <w:rFonts w:ascii="Times New Roman" w:hAnsi="Times New Roman" w:eastAsia="Times New Roman"/>
                <w:color w:val="00b050"/>
                <w:sz w:val="24"/>
                <w:szCs w:val="24"/>
              </w:rPr>
              <w:t xml:space="preserve"> </w:t>
            </w:r>
            <w:r>
              <w:rPr>
                <w:rFonts w:ascii="Times New Roman" w:hAnsi="Times New Roman" w:eastAsia="Times New Roman"/>
                <w:sz w:val="24"/>
                <w:szCs w:val="24"/>
              </w:rPr>
              <w:t>згідно  з пунктом 28  та пунктом 47  Особливостей</w:t>
            </w:r>
          </w:p>
        </w:tc>
        <w:tc>
          <w:tcPr>
            <w:tcW w:w="3150" w:type="pct"/>
            <w:vAlign w:val="center"/>
            <w:shd w:val="solid" w:color="FFFFFF" tmshd="1677721856, 0, 16777215"/>
            <w:tcMar>
              <w:top w:w="48" w:type="dxa"/>
              <w:left w:w="48" w:type="dxa"/>
              <w:bottom w:w="48" w:type="dxa"/>
              <w:right w:w="48" w:type="dxa"/>
            </w:tcMar>
            <w:tmTcPr id="1712324135" protected="0"/>
          </w:tcPr>
          <w:p>
            <w:pPr>
              <w:ind w:right="120"/>
              <w:spacing w:after="0" w:line="257" w:lineRule="auto"/>
              <w:jc w:val="both"/>
              <w:widowControl w:val="0"/>
              <w:rPr>
                <w:rFonts w:ascii="Times New Roman" w:hAnsi="Times New Roman" w:eastAsia="Times New Roman"/>
                <w:sz w:val="24"/>
                <w:szCs w:val="24"/>
                <w:lang w:val="uk-ua"/>
              </w:rPr>
            </w:pPr>
            <w:r>
              <w:rPr>
                <w:rFonts w:ascii="Times New Roman" w:hAnsi="Times New Roman" w:eastAsia="Times New Roman"/>
                <w:sz w:val="24"/>
                <w:szCs w:val="24"/>
                <w:lang w:val="uk-ua"/>
              </w:rPr>
              <w:t xml:space="preserve">Замовник установлює кваліфікаційні критерії відповідно до статті 16 Закону. </w:t>
            </w:r>
          </w:p>
          <w:p>
            <w:pPr>
              <w:ind w:right="120"/>
              <w:spacing w:after="0" w:line="257" w:lineRule="auto"/>
              <w:jc w:val="both"/>
              <w:widowControl w:val="0"/>
              <w:rPr>
                <w:rFonts w:ascii="Times New Roman" w:hAnsi="Times New Roman" w:eastAsia="Times New Roman"/>
                <w:sz w:val="24"/>
                <w:szCs w:val="24"/>
                <w:lang w:val="uk-ua"/>
              </w:rPr>
            </w:pPr>
            <w:r>
              <w:rPr>
                <w:rFonts w:ascii="Times New Roman" w:hAnsi="Times New Roman" w:eastAsia="Times New Roman"/>
                <w:sz w:val="24"/>
                <w:szCs w:val="24"/>
                <w:lang w:val="uk-ua"/>
              </w:rPr>
              <w:t>Спосіб підтвердження відповідності учасника критеріям і вимогам згідно із законодавством наведено в</w:t>
            </w:r>
            <w:r>
              <w:rPr>
                <w:rFonts w:ascii="Times New Roman" w:hAnsi="Times New Roman" w:eastAsia="Times New Roman"/>
                <w:b/>
                <w:sz w:val="24"/>
                <w:szCs w:val="24"/>
                <w:lang w:val="uk-ua"/>
              </w:rPr>
              <w:t xml:space="preserve"> </w:t>
            </w:r>
            <w:r>
              <w:rPr>
                <w:rFonts w:ascii="Times New Roman" w:hAnsi="Times New Roman" w:eastAsia="Times New Roman"/>
                <w:b/>
                <w:i/>
                <w:sz w:val="24"/>
                <w:szCs w:val="24"/>
                <w:lang w:val="uk-ua"/>
              </w:rPr>
              <w:t>Додатку 2</w:t>
            </w:r>
            <w:r>
              <w:rPr>
                <w:rFonts w:ascii="Times New Roman" w:hAnsi="Times New Roman" w:eastAsia="Times New Roman"/>
                <w:sz w:val="24"/>
                <w:szCs w:val="24"/>
                <w:lang w:val="uk-ua"/>
              </w:rPr>
              <w:t xml:space="preserve"> до цієї тендерної документації. </w:t>
            </w:r>
          </w:p>
          <w:p>
            <w:pPr>
              <w:ind w:right="120"/>
              <w:spacing w:after="0"/>
              <w:jc w:val="both"/>
              <w:widowControl w:val="0"/>
              <w:rPr>
                <w:rFonts w:ascii="Times New Roman" w:hAnsi="Times New Roman" w:eastAsia="Times New Roman"/>
                <w:b/>
                <w:sz w:val="24"/>
                <w:szCs w:val="24"/>
                <w:lang w:val="uk-ua"/>
              </w:rPr>
            </w:pPr>
            <w:r>
              <w:rPr>
                <w:rFonts w:ascii="Times New Roman" w:hAnsi="Times New Roman" w:eastAsia="Times New Roman"/>
                <w:b/>
                <w:sz w:val="24"/>
                <w:szCs w:val="24"/>
                <w:lang w:val="uk-ua"/>
              </w:rPr>
            </w:r>
          </w:p>
          <w:p>
            <w:pPr>
              <w:ind w:right="120"/>
              <w:spacing w:after="0"/>
              <w:jc w:val="both"/>
              <w:widowControl w:val="0"/>
              <w:rPr>
                <w:rFonts w:ascii="Times New Roman" w:hAnsi="Times New Roman" w:eastAsia="Times New Roman"/>
                <w:b/>
                <w:sz w:val="24"/>
                <w:szCs w:val="24"/>
              </w:rPr>
            </w:pPr>
            <w:r>
              <w:rPr>
                <w:rFonts w:ascii="Times New Roman" w:hAnsi="Times New Roman" w:eastAsia="Times New Roman"/>
                <w:b/>
                <w:sz w:val="24"/>
                <w:szCs w:val="24"/>
              </w:rPr>
              <w:t>Підстави, визначені пунктом 47 Особливостей.</w:t>
            </w:r>
          </w:p>
          <w:p>
            <w:pPr>
              <w:spacing w:after="0"/>
              <w:jc w:val="both"/>
              <w:widowControl w:val="0"/>
              <w:rPr>
                <w:rFonts w:ascii="Times New Roman" w:hAnsi="Times New Roman" w:eastAsia="Times New Roman"/>
                <w:sz w:val="24"/>
                <w:szCs w:val="24"/>
              </w:rPr>
            </w:pPr>
            <w:r>
              <w:rPr>
                <w:rFonts w:ascii="Times New Roman" w:hAnsi="Times New Roman" w:eastAsia="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spacing w:after="0"/>
              <w:jc w:val="both"/>
              <w:widowControl w:val="0"/>
              <w:rPr>
                <w:rFonts w:ascii="Times New Roman" w:hAnsi="Times New Roman" w:eastAsia="Times New Roman"/>
                <w:sz w:val="24"/>
                <w:szCs w:val="24"/>
              </w:rPr>
            </w:pPr>
            <w:r>
              <w:rPr>
                <w:rFonts w:ascii="Times New Roman" w:hAnsi="Times New Roman" w:eastAsia="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spacing w:after="0"/>
              <w:jc w:val="both"/>
              <w:widowControl w:val="0"/>
              <w:rPr>
                <w:rFonts w:ascii="Times New Roman" w:hAnsi="Times New Roman" w:eastAsia="Times New Roman"/>
                <w:sz w:val="24"/>
                <w:szCs w:val="24"/>
              </w:rPr>
            </w:pPr>
            <w:r>
              <w:rPr>
                <w:rFonts w:ascii="Times New Roman" w:hAnsi="Times New Roman" w:eastAsia="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spacing w:after="0"/>
              <w:jc w:val="both"/>
              <w:widowControl w:val="0"/>
              <w:rPr>
                <w:rFonts w:ascii="Times New Roman" w:hAnsi="Times New Roman" w:eastAsia="Times New Roman"/>
                <w:sz w:val="24"/>
                <w:szCs w:val="24"/>
              </w:rPr>
            </w:pPr>
            <w:r>
              <w:rPr>
                <w:rFonts w:ascii="Times New Roman" w:hAnsi="Times New Roman" w:eastAsia="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after="0"/>
              <w:jc w:val="both"/>
              <w:widowControl w:val="0"/>
              <w:rPr>
                <w:rFonts w:ascii="Times New Roman" w:hAnsi="Times New Roman" w:eastAsia="Times New Roman"/>
                <w:sz w:val="24"/>
                <w:szCs w:val="24"/>
              </w:rPr>
            </w:pPr>
            <w:r>
              <w:rPr>
                <w:rFonts w:ascii="Times New Roman" w:hAnsi="Times New Roman" w:eastAsia="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spacing w:after="0"/>
              <w:jc w:val="both"/>
              <w:widowControl w:val="0"/>
              <w:rPr>
                <w:rFonts w:ascii="Times New Roman" w:hAnsi="Times New Roman" w:eastAsia="Times New Roman"/>
                <w:sz w:val="24"/>
                <w:szCs w:val="24"/>
              </w:rPr>
            </w:pPr>
            <w:r>
              <w:rPr>
                <w:rFonts w:ascii="Times New Roman" w:hAnsi="Times New Roman" w:eastAsia="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spacing w:after="0"/>
              <w:jc w:val="both"/>
              <w:widowControl w:val="0"/>
              <w:rPr>
                <w:rFonts w:ascii="Times New Roman" w:hAnsi="Times New Roman" w:eastAsia="Times New Roman"/>
                <w:sz w:val="24"/>
                <w:szCs w:val="24"/>
              </w:rPr>
            </w:pPr>
            <w:r>
              <w:rPr>
                <w:rFonts w:ascii="Times New Roman" w:hAnsi="Times New Roman" w:eastAsia="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spacing w:after="0"/>
              <w:jc w:val="both"/>
              <w:widowControl w:val="0"/>
              <w:rPr>
                <w:rFonts w:ascii="Times New Roman" w:hAnsi="Times New Roman" w:eastAsia="Times New Roman"/>
                <w:sz w:val="24"/>
                <w:szCs w:val="24"/>
              </w:rPr>
            </w:pPr>
            <w:r>
              <w:rPr>
                <w:rFonts w:ascii="Times New Roman" w:hAnsi="Times New Roman" w:eastAsia="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spacing w:after="0"/>
              <w:jc w:val="both"/>
              <w:widowControl w:val="0"/>
              <w:rPr>
                <w:rFonts w:ascii="Times New Roman" w:hAnsi="Times New Roman" w:eastAsia="Times New Roman"/>
                <w:sz w:val="24"/>
                <w:szCs w:val="24"/>
              </w:rPr>
            </w:pPr>
            <w:r>
              <w:rPr>
                <w:rFonts w:ascii="Times New Roman" w:hAnsi="Times New Roman" w:eastAsia="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spacing w:after="0"/>
              <w:jc w:val="both"/>
              <w:widowControl w:val="0"/>
              <w:rPr>
                <w:rFonts w:ascii="Times New Roman" w:hAnsi="Times New Roman" w:eastAsia="Times New Roman"/>
                <w:sz w:val="24"/>
                <w:szCs w:val="24"/>
              </w:rPr>
            </w:pPr>
            <w:r>
              <w:rPr>
                <w:rFonts w:ascii="Times New Roman" w:hAnsi="Times New Roman" w:eastAsia="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spacing w:after="0"/>
              <w:jc w:val="both"/>
              <w:widowControl w:val="0"/>
              <w:rPr>
                <w:rFonts w:ascii="Times New Roman" w:hAnsi="Times New Roman" w:eastAsia="Times New Roman"/>
                <w:sz w:val="24"/>
                <w:szCs w:val="24"/>
              </w:rPr>
            </w:pPr>
            <w:r>
              <w:rPr>
                <w:rFonts w:ascii="Times New Roman" w:hAnsi="Times New Roman" w:eastAsia="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spacing w:after="0"/>
              <w:jc w:val="both"/>
              <w:widowControl w:val="0"/>
              <w:rPr>
                <w:rFonts w:ascii="Times New Roman" w:hAnsi="Times New Roman" w:eastAsia="Times New Roman"/>
                <w:sz w:val="24"/>
                <w:szCs w:val="24"/>
              </w:rPr>
            </w:pPr>
            <w:r>
              <w:rPr>
                <w:rFonts w:ascii="Times New Roman" w:hAnsi="Times New Roman" w:eastAsia="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pPr>
              <w:spacing w:after="0"/>
              <w:jc w:val="both"/>
              <w:widowControl w:val="0"/>
              <w:rPr>
                <w:rFonts w:ascii="Times New Roman" w:hAnsi="Times New Roman" w:eastAsia="Times New Roman"/>
                <w:sz w:val="24"/>
                <w:szCs w:val="24"/>
              </w:rPr>
            </w:pPr>
            <w:r>
              <w:rPr>
                <w:rFonts w:ascii="Times New Roman" w:hAnsi="Times New Roman" w:eastAsia="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before="120" w:after="0"/>
              <w:jc w:val="both"/>
              <w:widowControl w:val="0"/>
              <w:rPr>
                <w:rFonts w:ascii="Times New Roman" w:hAnsi="Times New Roman" w:eastAsia="Times New Roman"/>
                <w:sz w:val="24"/>
                <w:szCs w:val="24"/>
              </w:rPr>
            </w:pPr>
            <w:r>
              <w:rPr>
                <w:rFonts w:ascii="Times New Roman" w:hAnsi="Times New Roman" w:eastAsia="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Pr>
                <w:rFonts w:ascii="Times New Roman" w:hAnsi="Times New Roman" w:eastAsia="Times New Roman"/>
                <w:sz w:val="28"/>
                <w:szCs w:val="28"/>
              </w:rPr>
              <w:t xml:space="preserve"> </w:t>
            </w:r>
            <w:r>
              <w:rPr>
                <w:rFonts w:ascii="Times New Roman" w:hAnsi="Times New Roman" w:eastAsia="Times New Roman"/>
                <w:sz w:val="24"/>
                <w:szCs w:val="24"/>
              </w:rPr>
              <w:t xml:space="preserve">торгах. Для </w:t>
            </w:r>
            <w:r>
              <w:rPr>
                <w:rFonts w:ascii="Times New Roman" w:hAnsi="Times New Roman" w:eastAsia="Times New Roman"/>
                <w:sz w:val="24"/>
                <w:szCs w:val="24"/>
              </w:rPr>
              <w:t>цього</w:t>
            </w:r>
            <w:r>
              <w:rPr>
                <w:rFonts w:ascii="Times New Roman" w:hAnsi="Times New Roman" w:eastAsia="Times New Roman"/>
                <w:sz w:val="24"/>
                <w:szCs w:val="24"/>
              </w:rPr>
              <w:t xml:space="preserve"> </w:t>
            </w:r>
            <w:r>
              <w:rPr>
                <w:rFonts w:ascii="Times New Roman" w:hAnsi="Times New Roman" w:eastAsia="Times New Roman"/>
                <w:sz w:val="24"/>
                <w:szCs w:val="24"/>
              </w:rPr>
              <w:t>учасник</w:t>
            </w:r>
            <w:r>
              <w:rPr>
                <w:rFonts w:ascii="Times New Roman" w:hAnsi="Times New Roman" w:eastAsia="Times New Roman"/>
                <w:sz w:val="24"/>
                <w:szCs w:val="24"/>
              </w:rPr>
              <w:t xml:space="preserve"> (</w:t>
            </w:r>
            <w:r>
              <w:rPr>
                <w:rFonts w:ascii="Times New Roman" w:hAnsi="Times New Roman" w:eastAsia="Times New Roman"/>
                <w:sz w:val="24"/>
                <w:szCs w:val="24"/>
              </w:rPr>
              <w:t>суб’єкт</w:t>
            </w:r>
            <w:r>
              <w:rPr>
                <w:rFonts w:ascii="Times New Roman" w:hAnsi="Times New Roman" w:eastAsia="Times New Roman"/>
                <w:sz w:val="24"/>
                <w:szCs w:val="24"/>
              </w:rPr>
              <w:t xml:space="preserve"> </w:t>
            </w:r>
            <w:r>
              <w:rPr>
                <w:rFonts w:ascii="Times New Roman" w:hAnsi="Times New Roman" w:eastAsia="Times New Roman"/>
                <w:sz w:val="24"/>
                <w:szCs w:val="24"/>
              </w:rPr>
              <w:t>господарювання</w:t>
            </w:r>
            <w:r>
              <w:rPr>
                <w:rFonts w:ascii="Times New Roman" w:hAnsi="Times New Roman" w:eastAsia="Times New Roman"/>
                <w:sz w:val="24"/>
                <w:szCs w:val="24"/>
              </w:rPr>
              <w:t xml:space="preserve">) повинен довести, </w:t>
            </w:r>
            <w:r>
              <w:rPr>
                <w:rFonts w:ascii="Times New Roman" w:hAnsi="Times New Roman" w:eastAsia="Times New Roman"/>
                <w:sz w:val="24"/>
                <w:szCs w:val="24"/>
              </w:rPr>
              <w:t>що</w:t>
            </w:r>
            <w:r>
              <w:rPr>
                <w:rFonts w:ascii="Times New Roman" w:hAnsi="Times New Roman" w:eastAsia="Times New Roman"/>
                <w:sz w:val="24"/>
                <w:szCs w:val="24"/>
              </w:rPr>
              <w:t xml:space="preserve"> </w:t>
            </w:r>
            <w:r>
              <w:rPr>
                <w:rFonts w:ascii="Times New Roman" w:hAnsi="Times New Roman" w:eastAsia="Times New Roman"/>
                <w:sz w:val="24"/>
                <w:szCs w:val="24"/>
              </w:rPr>
              <w:t>він</w:t>
            </w:r>
            <w:r>
              <w:rPr>
                <w:rFonts w:ascii="Times New Roman" w:hAnsi="Times New Roman" w:eastAsia="Times New Roman"/>
                <w:sz w:val="24"/>
                <w:szCs w:val="24"/>
              </w:rPr>
              <w:t xml:space="preserve"> </w:t>
            </w:r>
            <w:r>
              <w:rPr>
                <w:rFonts w:ascii="Times New Roman" w:hAnsi="Times New Roman" w:eastAsia="Times New Roman"/>
                <w:sz w:val="24"/>
                <w:szCs w:val="24"/>
              </w:rPr>
              <w:t>сплатив</w:t>
            </w:r>
            <w:r>
              <w:rPr>
                <w:rFonts w:ascii="Times New Roman" w:hAnsi="Times New Roman" w:eastAsia="Times New Roman"/>
                <w:sz w:val="24"/>
                <w:szCs w:val="24"/>
              </w:rPr>
              <w:t xml:space="preserve"> </w:t>
            </w:r>
            <w:r>
              <w:rPr>
                <w:rFonts w:ascii="Times New Roman" w:hAnsi="Times New Roman" w:eastAsia="Times New Roman"/>
                <w:sz w:val="24"/>
                <w:szCs w:val="24"/>
              </w:rPr>
              <w:t>або</w:t>
            </w:r>
            <w:r>
              <w:rPr>
                <w:rFonts w:ascii="Times New Roman" w:hAnsi="Times New Roman" w:eastAsia="Times New Roman"/>
                <w:sz w:val="24"/>
                <w:szCs w:val="24"/>
              </w:rPr>
              <w:t xml:space="preserve"> </w:t>
            </w:r>
            <w:r>
              <w:rPr>
                <w:rFonts w:ascii="Times New Roman" w:hAnsi="Times New Roman" w:eastAsia="Times New Roman"/>
                <w:sz w:val="24"/>
                <w:szCs w:val="24"/>
              </w:rPr>
              <w:t>зобов’язався</w:t>
            </w:r>
            <w:r>
              <w:rPr>
                <w:rFonts w:ascii="Times New Roman" w:hAnsi="Times New Roman" w:eastAsia="Times New Roman"/>
                <w:sz w:val="24"/>
                <w:szCs w:val="24"/>
              </w:rPr>
              <w:t xml:space="preserve"> </w:t>
            </w:r>
            <w:r>
              <w:rPr>
                <w:rFonts w:ascii="Times New Roman" w:hAnsi="Times New Roman" w:eastAsia="Times New Roman"/>
                <w:sz w:val="24"/>
                <w:szCs w:val="24"/>
              </w:rPr>
              <w:t>сплатити</w:t>
            </w:r>
            <w:r>
              <w:rPr>
                <w:rFonts w:ascii="Times New Roman" w:hAnsi="Times New Roman" w:eastAsia="Times New Roman"/>
                <w:sz w:val="24"/>
                <w:szCs w:val="24"/>
              </w:rPr>
              <w:t xml:space="preserve"> </w:t>
            </w:r>
            <w:r>
              <w:rPr>
                <w:rFonts w:ascii="Times New Roman" w:hAnsi="Times New Roman" w:eastAsia="Times New Roman"/>
                <w:sz w:val="24"/>
                <w:szCs w:val="24"/>
              </w:rPr>
              <w:t>відповідні</w:t>
            </w:r>
            <w:r>
              <w:rPr>
                <w:rFonts w:ascii="Times New Roman" w:hAnsi="Times New Roman" w:eastAsia="Times New Roman"/>
                <w:sz w:val="24"/>
                <w:szCs w:val="24"/>
              </w:rPr>
              <w:t xml:space="preserve"> </w:t>
            </w:r>
            <w:r>
              <w:rPr>
                <w:rFonts w:ascii="Times New Roman" w:hAnsi="Times New Roman" w:eastAsia="Times New Roman"/>
                <w:sz w:val="24"/>
                <w:szCs w:val="24"/>
              </w:rPr>
              <w:t>зобов’язання</w:t>
            </w:r>
            <w:r>
              <w:rPr>
                <w:rFonts w:ascii="Times New Roman" w:hAnsi="Times New Roman" w:eastAsia="Times New Roman"/>
                <w:sz w:val="24"/>
                <w:szCs w:val="24"/>
              </w:rPr>
              <w:t xml:space="preserve"> та </w:t>
            </w:r>
            <w:r>
              <w:rPr>
                <w:rFonts w:ascii="Times New Roman" w:hAnsi="Times New Roman" w:eastAsia="Times New Roman"/>
                <w:sz w:val="24"/>
                <w:szCs w:val="24"/>
              </w:rPr>
              <w:t>відшкодування</w:t>
            </w:r>
            <w:r>
              <w:rPr>
                <w:rFonts w:ascii="Times New Roman" w:hAnsi="Times New Roman" w:eastAsia="Times New Roman"/>
                <w:sz w:val="24"/>
                <w:szCs w:val="24"/>
              </w:rPr>
              <w:t xml:space="preserve"> </w:t>
            </w:r>
            <w:r>
              <w:rPr>
                <w:rFonts w:ascii="Times New Roman" w:hAnsi="Times New Roman" w:eastAsia="Times New Roman"/>
                <w:sz w:val="24"/>
                <w:szCs w:val="24"/>
              </w:rPr>
              <w:t>завданих</w:t>
            </w:r>
            <w:r>
              <w:rPr>
                <w:rFonts w:ascii="Times New Roman" w:hAnsi="Times New Roman" w:eastAsia="Times New Roman"/>
                <w:sz w:val="24"/>
                <w:szCs w:val="24"/>
              </w:rPr>
              <w:t xml:space="preserve"> </w:t>
            </w:r>
            <w:r>
              <w:rPr>
                <w:rFonts w:ascii="Times New Roman" w:hAnsi="Times New Roman" w:eastAsia="Times New Roman"/>
                <w:sz w:val="24"/>
                <w:szCs w:val="24"/>
              </w:rPr>
              <w:t>збитків</w:t>
            </w:r>
            <w:r>
              <w:rPr>
                <w:rFonts w:ascii="Times New Roman" w:hAnsi="Times New Roman" w:eastAsia="Times New Roman"/>
                <w:sz w:val="24"/>
                <w:szCs w:val="24"/>
              </w:rPr>
              <w:t xml:space="preserve">. </w:t>
            </w:r>
            <w:r>
              <w:rPr>
                <w:rFonts w:ascii="Times New Roman" w:hAnsi="Times New Roman" w:eastAsia="Times New Roman"/>
                <w:sz w:val="24"/>
                <w:szCs w:val="24"/>
              </w:rPr>
              <w:t>Якщо</w:t>
            </w:r>
            <w:r>
              <w:rPr>
                <w:rFonts w:ascii="Times New Roman" w:hAnsi="Times New Roman" w:eastAsia="Times New Roman"/>
                <w:sz w:val="24"/>
                <w:szCs w:val="24"/>
              </w:rPr>
              <w:t xml:space="preserve"> </w:t>
            </w:r>
            <w:r>
              <w:rPr>
                <w:rFonts w:ascii="Times New Roman" w:hAnsi="Times New Roman" w:eastAsia="Times New Roman"/>
                <w:sz w:val="24"/>
                <w:szCs w:val="24"/>
              </w:rPr>
              <w:t>замовник</w:t>
            </w:r>
            <w:r>
              <w:rPr>
                <w:rFonts w:ascii="Times New Roman" w:hAnsi="Times New Roman" w:eastAsia="Times New Roman"/>
                <w:sz w:val="24"/>
                <w:szCs w:val="24"/>
              </w:rPr>
              <w:t xml:space="preserve"> </w:t>
            </w:r>
            <w:r>
              <w:rPr>
                <w:rFonts w:ascii="Times New Roman" w:hAnsi="Times New Roman" w:eastAsia="Times New Roman"/>
                <w:sz w:val="24"/>
                <w:szCs w:val="24"/>
              </w:rPr>
              <w:t>вважає</w:t>
            </w:r>
            <w:r>
              <w:rPr>
                <w:rFonts w:ascii="Times New Roman" w:hAnsi="Times New Roman" w:eastAsia="Times New Roman"/>
                <w:sz w:val="24"/>
                <w:szCs w:val="24"/>
              </w:rPr>
              <w:t xml:space="preserve"> </w:t>
            </w:r>
            <w:r>
              <w:rPr>
                <w:rFonts w:ascii="Times New Roman" w:hAnsi="Times New Roman" w:eastAsia="Times New Roman"/>
                <w:sz w:val="24"/>
                <w:szCs w:val="24"/>
              </w:rPr>
              <w:t>таке</w:t>
            </w:r>
            <w:r>
              <w:rPr>
                <w:rFonts w:ascii="Times New Roman" w:hAnsi="Times New Roman" w:eastAsia="Times New Roman"/>
                <w:sz w:val="24"/>
                <w:szCs w:val="24"/>
              </w:rPr>
              <w:t xml:space="preserve"> </w:t>
            </w:r>
            <w:r>
              <w:rPr>
                <w:rFonts w:ascii="Times New Roman" w:hAnsi="Times New Roman" w:eastAsia="Times New Roman"/>
                <w:sz w:val="24"/>
                <w:szCs w:val="24"/>
              </w:rPr>
              <w:t>п</w:t>
            </w:r>
            <w:r>
              <w:rPr>
                <w:rFonts w:ascii="Times New Roman" w:hAnsi="Times New Roman" w:eastAsia="Times New Roman"/>
                <w:sz w:val="24"/>
                <w:szCs w:val="24"/>
              </w:rPr>
              <w:t>ідтвердження</w:t>
            </w:r>
            <w:r>
              <w:rPr>
                <w:rFonts w:ascii="Times New Roman" w:hAnsi="Times New Roman" w:eastAsia="Times New Roman"/>
                <w:sz w:val="24"/>
                <w:szCs w:val="24"/>
              </w:rPr>
              <w:t xml:space="preserve"> </w:t>
            </w:r>
            <w:r>
              <w:rPr>
                <w:rFonts w:ascii="Times New Roman" w:hAnsi="Times New Roman" w:eastAsia="Times New Roman"/>
                <w:sz w:val="24"/>
                <w:szCs w:val="24"/>
              </w:rPr>
              <w:t>достатнім</w:t>
            </w:r>
            <w:r>
              <w:rPr>
                <w:rFonts w:ascii="Times New Roman" w:hAnsi="Times New Roman" w:eastAsia="Times New Roman"/>
                <w:sz w:val="24"/>
                <w:szCs w:val="24"/>
              </w:rPr>
              <w:t xml:space="preserve">, </w:t>
            </w:r>
            <w:r>
              <w:rPr>
                <w:rFonts w:ascii="Times New Roman" w:hAnsi="Times New Roman" w:eastAsia="Times New Roman"/>
                <w:sz w:val="24"/>
                <w:szCs w:val="24"/>
              </w:rPr>
              <w:t>учаснику</w:t>
            </w:r>
            <w:r>
              <w:rPr>
                <w:rFonts w:ascii="Times New Roman" w:hAnsi="Times New Roman" w:eastAsia="Times New Roman"/>
                <w:sz w:val="24"/>
                <w:szCs w:val="24"/>
              </w:rPr>
              <w:t xml:space="preserve"> </w:t>
            </w:r>
            <w:r>
              <w:rPr>
                <w:rFonts w:ascii="Times New Roman" w:hAnsi="Times New Roman" w:eastAsia="Times New Roman"/>
                <w:sz w:val="24"/>
                <w:szCs w:val="24"/>
              </w:rPr>
              <w:t>процедури</w:t>
            </w:r>
            <w:r>
              <w:rPr>
                <w:rFonts w:ascii="Times New Roman" w:hAnsi="Times New Roman" w:eastAsia="Times New Roman"/>
                <w:sz w:val="24"/>
                <w:szCs w:val="24"/>
              </w:rPr>
              <w:t xml:space="preserve"> </w:t>
            </w:r>
            <w:r>
              <w:rPr>
                <w:rFonts w:ascii="Times New Roman" w:hAnsi="Times New Roman" w:eastAsia="Times New Roman"/>
                <w:sz w:val="24"/>
                <w:szCs w:val="24"/>
              </w:rPr>
              <w:t>закупівлі</w:t>
            </w:r>
            <w:r>
              <w:rPr>
                <w:rFonts w:ascii="Times New Roman" w:hAnsi="Times New Roman" w:eastAsia="Times New Roman"/>
                <w:sz w:val="24"/>
                <w:szCs w:val="24"/>
              </w:rPr>
              <w:t xml:space="preserve"> не </w:t>
            </w:r>
            <w:r>
              <w:rPr>
                <w:rFonts w:ascii="Times New Roman" w:hAnsi="Times New Roman" w:eastAsia="Times New Roman"/>
                <w:sz w:val="24"/>
                <w:szCs w:val="24"/>
              </w:rPr>
              <w:t>може</w:t>
            </w:r>
            <w:r>
              <w:rPr>
                <w:rFonts w:ascii="Times New Roman" w:hAnsi="Times New Roman" w:eastAsia="Times New Roman"/>
                <w:sz w:val="24"/>
                <w:szCs w:val="24"/>
              </w:rPr>
              <w:t xml:space="preserve"> бути </w:t>
            </w:r>
            <w:r>
              <w:rPr>
                <w:rFonts w:ascii="Times New Roman" w:hAnsi="Times New Roman" w:eastAsia="Times New Roman"/>
                <w:sz w:val="24"/>
                <w:szCs w:val="24"/>
              </w:rPr>
              <w:t>відмовлено</w:t>
            </w:r>
            <w:r>
              <w:rPr>
                <w:rFonts w:ascii="Times New Roman" w:hAnsi="Times New Roman" w:eastAsia="Times New Roman"/>
                <w:sz w:val="24"/>
                <w:szCs w:val="24"/>
              </w:rPr>
              <w:t xml:space="preserve"> в </w:t>
            </w:r>
            <w:r>
              <w:rPr>
                <w:rFonts w:ascii="Times New Roman" w:hAnsi="Times New Roman" w:eastAsia="Times New Roman"/>
                <w:sz w:val="24"/>
                <w:szCs w:val="24"/>
              </w:rPr>
              <w:t>участі</w:t>
            </w:r>
            <w:r>
              <w:rPr>
                <w:rFonts w:ascii="Times New Roman" w:hAnsi="Times New Roman" w:eastAsia="Times New Roman"/>
                <w:sz w:val="24"/>
                <w:szCs w:val="24"/>
              </w:rPr>
              <w:t xml:space="preserve"> в </w:t>
            </w:r>
            <w:r>
              <w:rPr>
                <w:rFonts w:ascii="Times New Roman" w:hAnsi="Times New Roman" w:eastAsia="Times New Roman"/>
                <w:sz w:val="24"/>
                <w:szCs w:val="24"/>
              </w:rPr>
              <w:t>процедурі</w:t>
            </w:r>
            <w:r>
              <w:rPr>
                <w:rFonts w:ascii="Times New Roman" w:hAnsi="Times New Roman" w:eastAsia="Times New Roman"/>
                <w:sz w:val="24"/>
                <w:szCs w:val="24"/>
              </w:rPr>
              <w:t xml:space="preserve"> </w:t>
            </w:r>
            <w:r>
              <w:rPr>
                <w:rFonts w:ascii="Times New Roman" w:hAnsi="Times New Roman" w:eastAsia="Times New Roman"/>
                <w:sz w:val="24"/>
                <w:szCs w:val="24"/>
              </w:rPr>
              <w:t>закупівлі</w:t>
            </w:r>
            <w:r>
              <w:rPr>
                <w:rFonts w:ascii="Times New Roman" w:hAnsi="Times New Roman" w:eastAsia="Times New Roman"/>
                <w:sz w:val="24"/>
                <w:szCs w:val="24"/>
              </w:rPr>
              <w:t>.</w:t>
            </w:r>
            <w:r>
              <w:rPr>
                <w:rFonts w:ascii="Times New Roman" w:hAnsi="Times New Roman" w:eastAsia="Times New Roman"/>
                <w:sz w:val="24"/>
                <w:szCs w:val="24"/>
              </w:rPr>
            </w:r>
          </w:p>
          <w:p>
            <w:pPr>
              <w:spacing w:after="0"/>
              <w:jc w:val="both"/>
              <w:rPr>
                <w:rFonts w:ascii="Times New Roman" w:hAnsi="Times New Roman" w:eastAsia="Times New Roman"/>
                <w:b/>
                <w:sz w:val="24"/>
                <w:szCs w:val="24"/>
              </w:rPr>
            </w:pPr>
            <w:r>
              <w:rPr>
                <w:rFonts w:ascii="Times New Roman" w:hAnsi="Times New Roman" w:eastAsia="Times New Roman"/>
                <w:highlight w:val="white"/>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Pr>
                <w:rFonts w:ascii="Times New Roman" w:hAnsi="Times New Roman" w:eastAsia="Times New Roman"/>
                <w:b/>
                <w:sz w:val="24"/>
                <w:szCs w:val="24"/>
              </w:rPr>
            </w:r>
          </w:p>
        </w:tc>
      </w:tr>
      <w:tr>
        <w:trPr>
          <w:tblHeader w:val="0"/>
          <w:cantSplit w:val="0"/>
          <w:trHeight w:val="0" w:hRule="auto"/>
        </w:trPr>
        <w:tc>
          <w:tcPr>
            <w:tcW w:w="300" w:type="pct"/>
            <w:shd w:val="solid" w:color="FFFFFF" tmshd="1677721856, 0, 16777215"/>
            <w:tcMar>
              <w:top w:w="48" w:type="dxa"/>
              <w:left w:w="48" w:type="dxa"/>
              <w:bottom w:w="48" w:type="dxa"/>
              <w:right w:w="48" w:type="dxa"/>
            </w:tcMar>
            <w:tmTcPr id="171232413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6</w:t>
            </w:r>
          </w:p>
        </w:tc>
        <w:tc>
          <w:tcPr>
            <w:tcW w:w="1550" w:type="pct"/>
            <w:shd w:val="solid" w:color="FFFFFF" tmshd="1677721856, 0, 16777215"/>
            <w:tcMar>
              <w:top w:w="48" w:type="dxa"/>
              <w:left w:w="48" w:type="dxa"/>
              <w:bottom w:w="48" w:type="dxa"/>
              <w:right w:w="48" w:type="dxa"/>
            </w:tcMar>
            <w:tmTcPr id="171232413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про технічні, якісні та кількісні характеристики предмета закупівлі</w:t>
            </w:r>
          </w:p>
        </w:tc>
        <w:tc>
          <w:tcPr>
            <w:tcW w:w="3150" w:type="pct"/>
            <w:shd w:val="solid" w:color="FFFFFF" tmshd="1677721856, 0, 16777215"/>
            <w:tcMar>
              <w:top w:w="48" w:type="dxa"/>
              <w:left w:w="48" w:type="dxa"/>
              <w:bottom w:w="48" w:type="dxa"/>
              <w:right w:w="48" w:type="dxa"/>
            </w:tcMar>
            <w:tmTcPr id="1712324135" protected="0"/>
          </w:tcPr>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у         </w:t>
            </w:r>
            <w:r>
              <w:rPr>
                <w:rFonts w:ascii="Times New Roman" w:hAnsi="Times New Roman" w:eastAsia="Times New Roman"/>
                <w:b/>
                <w:i/>
                <w:sz w:val="24"/>
                <w:szCs w:val="24"/>
                <w:lang w:val="uk-ua" w:eastAsia="ru-ru"/>
              </w:rPr>
              <w:t>Додатку № 3</w:t>
            </w:r>
            <w:r>
              <w:rPr>
                <w:rFonts w:ascii="Times New Roman" w:hAnsi="Times New Roman" w:eastAsia="Times New Roman"/>
                <w:sz w:val="24"/>
                <w:szCs w:val="24"/>
                <w:lang w:val="uk-ua" w:eastAsia="ru-ru"/>
              </w:rPr>
              <w:t xml:space="preserve"> до цієї тендерної документації.</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b/>
                <w:i/>
                <w:sz w:val="24"/>
                <w:szCs w:val="24"/>
                <w:lang w:val="uk-ua" w:eastAsia="ru-ru"/>
              </w:rPr>
              <w:t>Учасники процедури закупівлі повинні надати у складі тендерних пропозицій лист/довідку у довільній формі на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в Додатку 3 «Технічна специфікація» до тендерної документації.</w:t>
            </w:r>
            <w:r>
              <w:rPr>
                <w:rFonts w:ascii="Times New Roman" w:hAnsi="Times New Roman" w:eastAsia="Times New Roman"/>
                <w:sz w:val="24"/>
                <w:szCs w:val="24"/>
                <w:lang w:val="uk-ua" w:eastAsia="ru-ru"/>
              </w:rPr>
            </w:r>
          </w:p>
        </w:tc>
      </w:tr>
      <w:tr>
        <w:trPr>
          <w:tblHeader w:val="0"/>
          <w:cantSplit w:val="0"/>
          <w:trHeight w:val="2419" w:hRule="atLeast"/>
        </w:trPr>
        <w:tc>
          <w:tcPr>
            <w:tcW w:w="300" w:type="pct"/>
            <w:shd w:val="solid" w:color="FFFFFF" tmshd="1677721856, 0, 16777215"/>
            <w:tcMar>
              <w:top w:w="48" w:type="dxa"/>
              <w:left w:w="48" w:type="dxa"/>
              <w:bottom w:w="48" w:type="dxa"/>
              <w:right w:w="48" w:type="dxa"/>
            </w:tcMar>
            <w:tmTcPr id="171232413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7</w:t>
            </w:r>
          </w:p>
        </w:tc>
        <w:tc>
          <w:tcPr>
            <w:tcW w:w="1550" w:type="pct"/>
            <w:shd w:val="solid" w:color="FFFFFF" tmshd="1677721856, 0, 16777215"/>
            <w:tcMar>
              <w:top w:w="48" w:type="dxa"/>
              <w:left w:w="48" w:type="dxa"/>
              <w:bottom w:w="1124" w:type="dxa"/>
              <w:right w:w="48" w:type="dxa"/>
            </w:tcMar>
            <w:tmTcPr id="171232413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про субпідрядника / співвиконавця</w:t>
            </w:r>
          </w:p>
        </w:tc>
        <w:tc>
          <w:tcPr>
            <w:tcW w:w="3150" w:type="pct"/>
            <w:shd w:val="solid" w:color="FFFFFF" tmshd="1677721856, 0, 16777215"/>
            <w:tcMar>
              <w:top w:w="48" w:type="dxa"/>
              <w:left w:w="48" w:type="dxa"/>
              <w:bottom w:w="48" w:type="dxa"/>
              <w:right w:w="48" w:type="dxa"/>
            </w:tcMar>
            <w:tmTcPr id="1712324135" protected="0"/>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 застосовується</w:t>
            </w:r>
          </w:p>
        </w:tc>
      </w:tr>
      <w:tr>
        <w:trPr>
          <w:tblHeader w:val="0"/>
          <w:cantSplit w:val="0"/>
          <w:trHeight w:val="0" w:hRule="auto"/>
        </w:trPr>
        <w:tc>
          <w:tcPr>
            <w:tcW w:w="300" w:type="pct"/>
            <w:shd w:val="solid" w:color="FFFFFF" tmshd="1677721856, 0, 16777215"/>
            <w:tcMar>
              <w:top w:w="48" w:type="dxa"/>
              <w:left w:w="48" w:type="dxa"/>
              <w:bottom w:w="48" w:type="dxa"/>
              <w:right w:w="48" w:type="dxa"/>
            </w:tcMar>
            <w:tmTcPr id="171232413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8</w:t>
            </w:r>
          </w:p>
        </w:tc>
        <w:tc>
          <w:tcPr>
            <w:tcW w:w="1550" w:type="pct"/>
            <w:shd w:val="solid" w:color="FFFFFF" tmshd="1677721856, 0, 16777215"/>
            <w:tcMar>
              <w:top w:w="48" w:type="dxa"/>
              <w:left w:w="48" w:type="dxa"/>
              <w:bottom w:w="48" w:type="dxa"/>
              <w:right w:w="48" w:type="dxa"/>
            </w:tcMar>
            <w:tmTcPr id="171232413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Унесення змін або відкликання тендерної пропозиції учасником</w:t>
            </w:r>
          </w:p>
        </w:tc>
        <w:tc>
          <w:tcPr>
            <w:tcW w:w="3150" w:type="pct"/>
            <w:shd w:val="solid" w:color="FFFFFF" tmshd="1677721856, 0, 16777215"/>
            <w:tcMar>
              <w:top w:w="48" w:type="dxa"/>
              <w:left w:w="48" w:type="dxa"/>
              <w:bottom w:w="48" w:type="dxa"/>
              <w:right w:w="48" w:type="dxa"/>
            </w:tcMar>
            <w:tmTcPr id="1712324135" protected="0"/>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blHeader w:val="0"/>
          <w:cantSplit w:val="0"/>
          <w:trHeight w:val="591" w:hRule="atLeast"/>
        </w:trPr>
        <w:tc>
          <w:tcPr>
            <w:tcW w:w="300" w:type="pct"/>
            <w:shd w:val="solid" w:color="FFFFFF" tmshd="1677721856, 0, 16777215"/>
            <w:tcMar>
              <w:top w:w="48" w:type="dxa"/>
              <w:left w:w="48" w:type="dxa"/>
              <w:bottom w:w="48" w:type="dxa"/>
              <w:right w:w="48" w:type="dxa"/>
            </w:tcMar>
            <w:tmTcPr id="171232413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9</w:t>
            </w:r>
          </w:p>
        </w:tc>
        <w:tc>
          <w:tcPr>
            <w:tcW w:w="1550" w:type="pct"/>
            <w:shd w:val="solid" w:color="FFFFFF" tmshd="1677721856, 0, 16777215"/>
            <w:tcMar>
              <w:top w:w="48" w:type="dxa"/>
              <w:left w:w="48" w:type="dxa"/>
              <w:bottom w:w="48" w:type="dxa"/>
              <w:right w:w="48" w:type="dxa"/>
            </w:tcMar>
            <w:tmTcPr id="1712324135" protected="0"/>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Очікувана вартість послуг</w:t>
            </w:r>
          </w:p>
        </w:tc>
        <w:tc>
          <w:tcPr>
            <w:tcW w:w="3150" w:type="pct"/>
            <w:shd w:val="solid" w:color="FFFFFF" tmshd="1677721856, 0, 16777215"/>
            <w:tcMar>
              <w:top w:w="48" w:type="dxa"/>
              <w:left w:w="48" w:type="dxa"/>
              <w:bottom w:w="48" w:type="dxa"/>
              <w:right w:w="48" w:type="dxa"/>
            </w:tcMar>
            <w:tmTcPr id="1712324135" protected="0"/>
          </w:tcPr>
          <w:p>
            <w:pPr>
              <w:spacing/>
              <w:jc w:val="both"/>
              <w:widowControl w:val="0"/>
              <w:rPr>
                <w:rFonts w:ascii="Times New Roman" w:hAnsi="Times New Roman" w:eastAsia="Times New Roman"/>
                <w:b/>
                <w:i/>
                <w:sz w:val="24"/>
                <w:szCs w:val="24"/>
                <w:lang w:val="uk-ua" w:eastAsia="ru-ru"/>
              </w:rPr>
            </w:pPr>
            <w:r>
              <w:rPr>
                <w:rFonts w:ascii="Times New Roman" w:hAnsi="Times New Roman" w:eastAsia="Times New Roman"/>
                <w:b/>
                <w:highlight w:val="lightGray"/>
                <w:i/>
                <w:sz w:val="24"/>
                <w:szCs w:val="24"/>
                <w:lang w:val="uk-ua" w:eastAsia="ru-ru"/>
              </w:rPr>
              <w:t xml:space="preserve">175 000,00 (сто сімдесят п’ять тисяч грн.) 00 коп </w:t>
            </w:r>
            <w:r>
              <w:rPr>
                <w:rFonts w:ascii="Times New Roman" w:hAnsi="Times New Roman" w:eastAsia="Times New Roman"/>
                <w:b/>
                <w:highlight w:val="lightGray"/>
                <w:i/>
                <w:sz w:val="24"/>
                <w:szCs w:val="24"/>
                <w:u w:color="auto" w:val="single"/>
                <w:lang w:val="uk-ua" w:eastAsia="ru-ru"/>
              </w:rPr>
              <w:t>з ПДВ</w:t>
            </w:r>
            <w:r>
              <w:rPr>
                <w:rFonts w:ascii="Times New Roman" w:hAnsi="Times New Roman" w:eastAsia="Times New Roman"/>
                <w:b/>
                <w:i/>
                <w:sz w:val="24"/>
                <w:szCs w:val="24"/>
                <w:u w:color="auto" w:val="single"/>
                <w:lang w:val="uk-ua" w:eastAsia="ru-ru"/>
              </w:rPr>
              <w:t xml:space="preserve">* </w:t>
            </w:r>
            <w:r>
              <w:rPr>
                <w:rFonts w:ascii="Times New Roman" w:hAnsi="Times New Roman" w:eastAsia="Times New Roman"/>
                <w:b/>
                <w:i/>
                <w:sz w:val="24"/>
                <w:szCs w:val="24"/>
                <w:lang w:val="uk-ua" w:eastAsia="ru-ru"/>
              </w:rPr>
            </w:r>
          </w:p>
        </w:tc>
      </w:tr>
      <w:tr>
        <w:trPr>
          <w:tblHeader w:val="0"/>
          <w:cantSplit w:val="0"/>
          <w:trHeight w:val="0" w:hRule="auto"/>
        </w:trPr>
        <w:tc>
          <w:tcPr>
            <w:tcW w:w="300" w:type="pct"/>
            <w:shd w:val="solid" w:color="FFFFFF" tmshd="1677721856, 0, 16777215"/>
            <w:tcMar>
              <w:top w:w="48" w:type="dxa"/>
              <w:left w:w="48" w:type="dxa"/>
              <w:bottom w:w="48" w:type="dxa"/>
              <w:right w:w="48" w:type="dxa"/>
            </w:tcMar>
            <w:tmTcPr id="171232413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10</w:t>
            </w:r>
          </w:p>
        </w:tc>
        <w:tc>
          <w:tcPr>
            <w:tcW w:w="1550" w:type="pct"/>
            <w:shd w:val="solid" w:color="FFFFFF" tmshd="1677721856, 0, 16777215"/>
            <w:tcMar>
              <w:top w:w="48" w:type="dxa"/>
              <w:left w:w="48" w:type="dxa"/>
              <w:bottom w:w="48" w:type="dxa"/>
              <w:right w:w="48" w:type="dxa"/>
            </w:tcMar>
            <w:tmTcPr id="171232413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Ступень локалізації виробництва</w:t>
            </w:r>
          </w:p>
        </w:tc>
        <w:tc>
          <w:tcPr>
            <w:tcW w:w="3150" w:type="pct"/>
            <w:shd w:val="solid" w:color="FFFFFF" tmshd="1677721856, 0, 16777215"/>
            <w:tcMar>
              <w:top w:w="48" w:type="dxa"/>
              <w:left w:w="48" w:type="dxa"/>
              <w:bottom w:w="48" w:type="dxa"/>
              <w:right w:w="48" w:type="dxa"/>
            </w:tcMar>
            <w:tmTcPr id="1712324135" protected="0"/>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Не застосовується </w:t>
            </w:r>
          </w:p>
        </w:tc>
      </w:tr>
      <w:tr>
        <w:trPr>
          <w:tblHeader w:val="0"/>
          <w:cantSplit w:val="0"/>
          <w:trHeight w:val="0" w:hRule="auto"/>
        </w:trPr>
        <w:tc>
          <w:tcPr>
            <w:tcW w:w="5000" w:type="pct"/>
            <w:gridSpan w:val="3"/>
            <w:shd w:val="solid" w:color="FFFFFF" tmshd="1677721856, 0, 16777215"/>
            <w:tcMar>
              <w:top w:w="48" w:type="dxa"/>
              <w:left w:w="48" w:type="dxa"/>
              <w:bottom w:w="48" w:type="dxa"/>
              <w:right w:w="48" w:type="dxa"/>
            </w:tcMar>
            <w:tmTcPr id="1712324135" protected="0"/>
          </w:tcPr>
          <w:p>
            <w:pPr>
              <w:spacing w:after="0" w:line="240" w:lineRule="auto"/>
              <w:jc w:val="center"/>
              <w:rPr>
                <w:rFonts w:ascii="Times New Roman" w:hAnsi="Times New Roman" w:eastAsia="Times New Roman"/>
                <w:b/>
                <w:bCs/>
                <w:sz w:val="24"/>
                <w:szCs w:val="24"/>
                <w:lang w:val="uk-ua" w:eastAsia="ru-ru"/>
              </w:rPr>
            </w:pPr>
            <w:r>
              <w:rPr>
                <w:rFonts w:ascii="Times New Roman" w:hAnsi="Times New Roman" w:eastAsia="Times New Roman"/>
                <w:b/>
                <w:bCs/>
                <w:sz w:val="24"/>
                <w:szCs w:val="24"/>
                <w:lang w:val="uk-ua" w:eastAsia="ru-ru"/>
              </w:rPr>
              <w:t>Розділ 4. Подання та розкриття тендерної пропозиції</w:t>
            </w:r>
          </w:p>
        </w:tc>
      </w:tr>
      <w:tr>
        <w:trPr>
          <w:tblHeader w:val="0"/>
          <w:cantSplit w:val="0"/>
          <w:trHeight w:val="0" w:hRule="auto"/>
        </w:trPr>
        <w:tc>
          <w:tcPr>
            <w:tcW w:w="300" w:type="pct"/>
            <w:shd w:val="solid" w:color="FFFFFF" tmshd="1677721856, 0, 16777215"/>
            <w:tcMar>
              <w:top w:w="48" w:type="dxa"/>
              <w:left w:w="48" w:type="dxa"/>
              <w:bottom w:w="48" w:type="dxa"/>
              <w:right w:w="48" w:type="dxa"/>
            </w:tcMar>
            <w:tmTcPr id="171232413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w:t>
            </w:r>
          </w:p>
        </w:tc>
        <w:tc>
          <w:tcPr>
            <w:tcW w:w="1550" w:type="pct"/>
            <w:shd w:val="solid" w:color="FFFFFF" tmshd="1677721856, 0, 16777215"/>
            <w:tcMar>
              <w:top w:w="48" w:type="dxa"/>
              <w:left w:w="48" w:type="dxa"/>
              <w:bottom w:w="48" w:type="dxa"/>
              <w:right w:w="48" w:type="dxa"/>
            </w:tcMar>
            <w:tmTcPr id="171232413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Порядок подання тендерної пропозиції, кінцевий строк подання тендерної пропозиції</w:t>
            </w:r>
          </w:p>
        </w:tc>
        <w:tc>
          <w:tcPr>
            <w:tcW w:w="3150" w:type="pct"/>
            <w:shd w:val="solid" w:color="FFFFFF" tmshd="1677721856, 0, 16777215"/>
            <w:tcMar>
              <w:top w:w="48" w:type="dxa"/>
              <w:left w:w="48" w:type="dxa"/>
              <w:bottom w:w="48" w:type="dxa"/>
              <w:right w:w="48" w:type="dxa"/>
            </w:tcMar>
            <w:tmTcPr id="1712324135" protected="0"/>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Кожен учасник має право подати тільки одну тендерну пропозицію.</w:t>
            </w:r>
          </w:p>
          <w:p>
            <w:pPr>
              <w:spacing w:after="0" w:line="240" w:lineRule="auto"/>
              <w:jc w:val="both"/>
              <w:rPr>
                <w:rFonts w:ascii="Times New Roman" w:hAnsi="Times New Roman" w:eastAsia="Times New Roman"/>
                <w:i/>
                <w:sz w:val="24"/>
                <w:szCs w:val="24"/>
                <w:lang w:val="uk-ua" w:eastAsia="ru-ru"/>
              </w:rPr>
            </w:pPr>
            <w:r>
              <w:rPr>
                <w:rFonts w:ascii="Times New Roman" w:hAnsi="Times New Roman" w:eastAsia="Times New Roman"/>
                <w:i/>
                <w:sz w:val="24"/>
                <w:szCs w:val="24"/>
                <w:lang w:val="uk-ua" w:eastAsia="ru-ru"/>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pPr>
              <w:spacing w:after="0" w:line="240" w:lineRule="auto"/>
              <w:jc w:val="both"/>
              <w:rPr>
                <w:rFonts w:ascii="Times New Roman" w:hAnsi="Times New Roman" w:eastAsia="Times New Roman"/>
                <w:i/>
                <w:iCs/>
                <w:sz w:val="24"/>
                <w:szCs w:val="24"/>
                <w:lang w:val="uk-ua" w:eastAsia="ru-ru"/>
              </w:rPr>
            </w:pPr>
            <w:r>
              <w:rPr>
                <w:rFonts w:ascii="Times New Roman" w:hAnsi="Times New Roman" w:eastAsia="Times New Roman"/>
                <w:sz w:val="24"/>
                <w:szCs w:val="24"/>
                <w:lang w:val="uk-ua" w:eastAsia="ru-ru"/>
              </w:rPr>
              <w:t xml:space="preserve">Кінцевий строк подання тендерних пропозицій: </w:t>
            </w:r>
            <w:r>
              <w:rPr>
                <w:rFonts w:ascii="Times New Roman" w:hAnsi="Times New Roman" w:eastAsia="Times New Roman"/>
                <w:b/>
                <w:sz w:val="24"/>
                <w:szCs w:val="24"/>
                <w:lang w:val="uk-ua" w:eastAsia="ru-ru"/>
              </w:rPr>
              <w:t xml:space="preserve">                                         до 13.04.2024 року </w:t>
            </w:r>
            <w:r>
              <w:rPr>
                <w:rFonts w:ascii="Times New Roman" w:hAnsi="Times New Roman" w:eastAsia="Times New Roman"/>
                <w:b/>
                <w:iCs/>
                <w:sz w:val="24"/>
                <w:szCs w:val="24"/>
                <w:lang w:val="uk-ua" w:eastAsia="ru-ru"/>
              </w:rPr>
              <w:t xml:space="preserve">(до </w:t>
            </w:r>
            <w:r>
              <w:rPr>
                <w:rFonts w:ascii="Times New Roman" w:hAnsi="Times New Roman" w:eastAsia="Times New Roman"/>
                <w:b/>
                <w:iCs/>
                <w:sz w:val="24"/>
                <w:szCs w:val="24"/>
                <w:lang w:val="uk-ua" w:eastAsia="ru-ru"/>
              </w:rPr>
              <w:t>08</w:t>
            </w:r>
            <w:r>
              <w:rPr>
                <w:rFonts w:ascii="Times New Roman" w:hAnsi="Times New Roman" w:eastAsia="Times New Roman"/>
                <w:b/>
                <w:iCs/>
                <w:sz w:val="24"/>
                <w:szCs w:val="24"/>
                <w:lang w:val="uk-ua" w:eastAsia="ru-ru"/>
              </w:rPr>
              <w:t>.00 год.).</w:t>
            </w:r>
            <w:r>
              <w:rPr>
                <w:rFonts w:ascii="Times New Roman" w:hAnsi="Times New Roman" w:eastAsia="Times New Roman"/>
                <w:i/>
                <w:iCs/>
                <w:sz w:val="24"/>
                <w:szCs w:val="24"/>
                <w:lang w:val="uk-ua" w:eastAsia="ru-ru"/>
              </w:rPr>
            </w:r>
          </w:p>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Отримана тендерна пропозиція вноситься автоматично до реєстру отриманих тендерних пропозицій.</w:t>
            </w:r>
          </w:p>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trPr>
          <w:tblHeader w:val="0"/>
          <w:cantSplit w:val="0"/>
          <w:trHeight w:val="0" w:hRule="auto"/>
        </w:trPr>
        <w:tc>
          <w:tcPr>
            <w:tcW w:w="300" w:type="pct"/>
            <w:shd w:val="solid" w:color="FFFFFF" tmshd="1677721856, 0, 16777215"/>
            <w:tcMar>
              <w:top w:w="48" w:type="dxa"/>
              <w:left w:w="48" w:type="dxa"/>
              <w:bottom w:w="48" w:type="dxa"/>
              <w:right w:w="48" w:type="dxa"/>
            </w:tcMar>
            <w:tmTcPr id="171232413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w:t>
            </w:r>
          </w:p>
        </w:tc>
        <w:tc>
          <w:tcPr>
            <w:tcW w:w="1550" w:type="pct"/>
            <w:shd w:val="solid" w:color="FFFFFF" tmshd="1677721856, 0, 16777215"/>
            <w:tcMar>
              <w:top w:w="48" w:type="dxa"/>
              <w:left w:w="48" w:type="dxa"/>
              <w:bottom w:w="48" w:type="dxa"/>
              <w:right w:w="48" w:type="dxa"/>
            </w:tcMar>
            <w:tmTcPr id="171232413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Дата та час розкриття тендерної пропозиції</w:t>
            </w:r>
          </w:p>
        </w:tc>
        <w:tc>
          <w:tcPr>
            <w:tcW w:w="3150" w:type="pct"/>
            <w:shd w:val="solid" w:color="FFFFFF" tmshd="1677721856, 0, 16777215"/>
            <w:tcMar>
              <w:top w:w="48" w:type="dxa"/>
              <w:left w:w="48" w:type="dxa"/>
              <w:bottom w:w="48" w:type="dxa"/>
              <w:right w:w="48" w:type="dxa"/>
            </w:tcMar>
            <w:tmTcPr id="1712324135" protected="0"/>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trPr>
          <w:tblHeader w:val="0"/>
          <w:cantSplit w:val="0"/>
          <w:trHeight w:val="0" w:hRule="auto"/>
        </w:trPr>
        <w:tc>
          <w:tcPr>
            <w:tcW w:w="5000" w:type="pct"/>
            <w:gridSpan w:val="3"/>
            <w:shd w:val="solid" w:color="FFFFFF" tmshd="1677721856, 0, 16777215"/>
            <w:tcMar>
              <w:top w:w="48" w:type="dxa"/>
              <w:left w:w="48" w:type="dxa"/>
              <w:bottom w:w="48" w:type="dxa"/>
              <w:right w:w="48" w:type="dxa"/>
            </w:tcMar>
            <w:tmTcPr id="1712324135" protected="0"/>
          </w:tcPr>
          <w:p>
            <w:pPr>
              <w:spacing w:after="0" w:line="240" w:lineRule="auto"/>
              <w:jc w:val="center"/>
              <w:rPr>
                <w:rFonts w:ascii="Times New Roman" w:hAnsi="Times New Roman" w:eastAsia="Times New Roman"/>
                <w:b/>
                <w:bCs/>
                <w:sz w:val="24"/>
                <w:szCs w:val="24"/>
                <w:lang w:val="uk-ua" w:eastAsia="ru-ru"/>
              </w:rPr>
            </w:pPr>
            <w:r>
              <w:rPr>
                <w:rFonts w:ascii="Times New Roman" w:hAnsi="Times New Roman" w:eastAsia="Times New Roman"/>
                <w:b/>
                <w:bCs/>
                <w:sz w:val="24"/>
                <w:szCs w:val="24"/>
                <w:lang w:val="uk-ua" w:eastAsia="ru-ru"/>
              </w:rPr>
              <w:t>Розділ 5. Оцінка тендерної пропозиції</w:t>
            </w:r>
          </w:p>
        </w:tc>
      </w:tr>
      <w:tr>
        <w:trPr>
          <w:tblHeader w:val="0"/>
          <w:cantSplit w:val="0"/>
          <w:trHeight w:val="0" w:hRule="auto"/>
        </w:trPr>
        <w:tc>
          <w:tcPr>
            <w:tcW w:w="300" w:type="pct"/>
            <w:shd w:val="solid" w:color="FFFFFF" tmshd="1677721856, 0, 16777215"/>
            <w:tcMar>
              <w:top w:w="48" w:type="dxa"/>
              <w:left w:w="48" w:type="dxa"/>
              <w:bottom w:w="48" w:type="dxa"/>
              <w:right w:w="48" w:type="dxa"/>
            </w:tcMar>
            <w:tmTcPr id="171232413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w:t>
            </w:r>
          </w:p>
        </w:tc>
        <w:tc>
          <w:tcPr>
            <w:tcW w:w="1550" w:type="pct"/>
            <w:shd w:val="solid" w:color="FFFFFF" tmshd="1677721856, 0, 16777215"/>
            <w:tcMar>
              <w:top w:w="48" w:type="dxa"/>
              <w:left w:w="48" w:type="dxa"/>
              <w:bottom w:w="48" w:type="dxa"/>
              <w:right w:w="48" w:type="dxa"/>
            </w:tcMar>
            <w:tmTcPr id="171232413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Перелік критеріїв оцінки та методика оцінки тендерної пропозиції із зазначенням питомої ваги критерію</w:t>
            </w:r>
          </w:p>
        </w:tc>
        <w:tc>
          <w:tcPr>
            <w:tcW w:w="3150" w:type="pct"/>
            <w:shd w:val="solid" w:color="FFFFFF" tmshd="1677721856, 0, 16777215"/>
            <w:tcMar>
              <w:top w:w="48" w:type="dxa"/>
              <w:left w:w="48" w:type="dxa"/>
              <w:bottom w:w="48" w:type="dxa"/>
              <w:right w:w="48" w:type="dxa"/>
            </w:tcMar>
            <w:tmTcPr id="1712324135" protected="0"/>
          </w:tcPr>
          <w:p>
            <w:pPr>
              <w:spacing/>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 xml:space="preserve">Розгляд та оцінка тендерних пропозицій здійснюються відповідно до статті 29 Закону (положення частин другої, дванадцятої, </w:t>
            </w:r>
            <w:hyperlink r:id="rId8" w:history="1">
              <w:r>
                <w:rPr>
                  <w:rFonts w:ascii="Times New Roman" w:hAnsi="Times New Roman" w:eastAsia="Times New Roman"/>
                  <w:highlight w:val="white"/>
                  <w:sz w:val="24"/>
                  <w:szCs w:val="24"/>
                  <w:lang w:val="uk-ua" w:eastAsia="ru-ru"/>
                </w:rPr>
                <w:t>шістнадцятої</w:t>
              </w:r>
            </w:hyperlink>
            <w:r>
              <w:rPr>
                <w:rFonts w:ascii="Times New Roman" w:hAnsi="Times New Roman" w:eastAsia="Times New Roman"/>
                <w:highlight w:val="white"/>
                <w:sz w:val="24"/>
                <w:szCs w:val="24"/>
                <w:lang w:val="uk-ua" w:eastAsia="ru-ru"/>
              </w:rPr>
              <w:t>, абзаців другого і третього частини п’ятнадцятої статті 29 Закону не застосовуються) з урахуванням положень пункту 43 Особливостей.</w:t>
            </w:r>
          </w:p>
          <w:p>
            <w:pPr>
              <w:spacing/>
              <w:jc w:val="both"/>
              <w:widowControl w:val="0"/>
              <w:rPr>
                <w:rFonts w:ascii="Times New Roman" w:hAnsi="Times New Roman" w:eastAsia="Times New Roman"/>
                <w:highlight w:val="white"/>
                <w:color w:val="00b050"/>
                <w:sz w:val="24"/>
                <w:szCs w:val="24"/>
                <w:lang w:val="uk-ua" w:eastAsia="ru-ru"/>
              </w:rPr>
            </w:pPr>
            <w:r>
              <w:rPr>
                <w:rFonts w:ascii="Times New Roman" w:hAnsi="Times New Roman" w:eastAsia="Times New Roman"/>
                <w:highlight w:val="white"/>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w:t>
            </w:r>
            <w:r>
              <w:rPr>
                <w:rFonts w:ascii="Times New Roman" w:hAnsi="Times New Roman" w:eastAsia="Times New Roman"/>
                <w:highlight w:val="white"/>
                <w:color w:val="00b050"/>
                <w:sz w:val="24"/>
                <w:szCs w:val="24"/>
                <w:lang w:val="uk-ua" w:eastAsia="ru-ru"/>
              </w:rPr>
              <w:t xml:space="preserve"> </w:t>
            </w:r>
            <w:r>
              <w:rPr>
                <w:rFonts w:ascii="Times New Roman" w:hAnsi="Times New Roman" w:eastAsia="Times New Roman"/>
                <w:highlight w:val="white"/>
                <w:sz w:val="24"/>
                <w:szCs w:val="24"/>
                <w:lang w:val="uk-ua" w:eastAsia="ru-ru"/>
              </w:rPr>
              <w:t>проводиться електронною системою закупівель відповідно до статті 30 Закону.</w:t>
            </w:r>
            <w:r>
              <w:rPr>
                <w:rFonts w:ascii="Times New Roman" w:hAnsi="Times New Roman" w:eastAsia="Times New Roman"/>
                <w:highlight w:val="white"/>
                <w:color w:val="00b050"/>
                <w:sz w:val="24"/>
                <w:szCs w:val="24"/>
                <w:lang w:val="uk-ua" w:eastAsia="ru-ru"/>
              </w:rPr>
            </w:r>
          </w:p>
          <w:p>
            <w:pPr>
              <w:spacing/>
              <w:jc w:val="both"/>
              <w:widowControl w:val="0"/>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Критерії та методика оцінки визначаються відповідно до статті 29 Закону.</w:t>
            </w:r>
          </w:p>
          <w:p>
            <w:pPr>
              <w:spacing/>
              <w:jc w:val="both"/>
              <w:widowControl w:val="0"/>
              <w:rPr>
                <w:rFonts w:ascii="Times New Roman" w:hAnsi="Times New Roman" w:eastAsia="Times New Roman"/>
                <w:b/>
                <w:highlight w:val="white"/>
                <w:sz w:val="24"/>
                <w:szCs w:val="24"/>
                <w:lang w:val="uk-ua" w:eastAsia="ru-ru"/>
              </w:rPr>
            </w:pPr>
            <w:r>
              <w:rPr>
                <w:rFonts w:ascii="Times New Roman" w:hAnsi="Times New Roman" w:eastAsia="Times New Roman"/>
                <w:b/>
                <w:highlight w:val="white"/>
                <w:sz w:val="24"/>
                <w:szCs w:val="24"/>
                <w:lang w:val="uk-ua" w:eastAsia="ru-ru"/>
              </w:rPr>
              <w:t>Перелік критеріїв та методика оцінки тендерної пропозиції із зазначенням питомої ваги критерію:</w:t>
            </w:r>
          </w:p>
          <w:p>
            <w:pPr>
              <w:spacing w:after="0" w:line="240" w:lineRule="auto"/>
              <w:jc w:val="both"/>
              <w:widowControl w:val="0"/>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spacing w:after="0" w:line="240" w:lineRule="auto"/>
              <w:jc w:val="both"/>
              <w:widowControl w:val="0"/>
              <w:rPr>
                <w:rFonts w:ascii="Times New Roman" w:hAnsi="Times New Roman" w:eastAsia="Times New Roman"/>
                <w:highlight w:val="white"/>
                <w:i/>
                <w:sz w:val="24"/>
                <w:szCs w:val="24"/>
                <w:lang w:val="uk-ua" w:eastAsia="ru-ru"/>
              </w:rPr>
            </w:pPr>
            <w:r>
              <w:rPr>
                <w:rFonts w:ascii="Times New Roman" w:hAnsi="Times New Roman" w:eastAsia="Times New Roman"/>
                <w:highlight w:val="white"/>
                <w:i/>
                <w:sz w:val="24"/>
                <w:szCs w:val="24"/>
                <w:lang w:val="uk-ua" w:eastAsia="ru-ru"/>
              </w:rPr>
              <w:t>(у разі якщо подано дві і більше тендерних пропозицій).</w:t>
            </w:r>
          </w:p>
          <w:p>
            <w:pPr>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spacing w:after="0" w:line="240" w:lineRule="auto"/>
              <w:jc w:val="both"/>
              <w:widowControl w:val="0"/>
              <w:rPr>
                <w:rFonts w:ascii="Times New Roman" w:hAnsi="Times New Roman" w:eastAsia="Times New Roman"/>
                <w:i/>
                <w:sz w:val="24"/>
                <w:szCs w:val="24"/>
                <w:lang w:val="uk-ua" w:eastAsia="ru-ru"/>
              </w:rPr>
            </w:pPr>
            <w:r>
              <w:rPr>
                <w:rFonts w:ascii="Times New Roman" w:hAnsi="Times New Roman" w:eastAsia="Times New Roman"/>
                <w:highlight w:val="white"/>
                <w:sz w:val="24"/>
                <w:szCs w:val="24"/>
                <w:lang w:val="uk-ua"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r>
              <w:rPr>
                <w:rFonts w:ascii="Times New Roman" w:hAnsi="Times New Roman" w:eastAsia="Times New Roman"/>
                <w:sz w:val="24"/>
                <w:szCs w:val="24"/>
                <w:lang w:val="uk-ua" w:eastAsia="ru-ru"/>
              </w:rPr>
              <w:t>рішення.</w:t>
            </w:r>
            <w:r>
              <w:rPr>
                <w:rFonts w:ascii="Times New Roman" w:hAnsi="Times New Roman" w:eastAsia="Times New Roman"/>
                <w:i/>
                <w:sz w:val="24"/>
                <w:szCs w:val="24"/>
                <w:lang w:val="uk-ua" w:eastAsia="ru-ru"/>
              </w:rPr>
            </w:r>
          </w:p>
          <w:p>
            <w:pPr>
              <w:spacing w:after="0" w:line="240" w:lineRule="auto"/>
              <w:jc w:val="both"/>
              <w:widowControl w:val="0"/>
              <w:rPr>
                <w:rFonts w:ascii="Times New Roman" w:hAnsi="Times New Roman" w:eastAsia="Times New Roman"/>
                <w:sz w:val="24"/>
                <w:szCs w:val="24"/>
                <w:lang w:val="uk-ua" w:eastAsia="ru-ru"/>
              </w:rPr>
            </w:pPr>
            <w:r>
              <w:rPr>
                <w:rFonts w:ascii="Times New Roman" w:hAnsi="Times New Roman" w:eastAsia="Times New Roman"/>
                <w:i/>
                <w:sz w:val="24"/>
                <w:szCs w:val="24"/>
                <w:lang w:val="uk-ua"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r>
              <w:rPr>
                <w:rFonts w:ascii="Times New Roman" w:hAnsi="Times New Roman" w:eastAsia="Times New Roman"/>
                <w:sz w:val="24"/>
                <w:szCs w:val="24"/>
                <w:lang w:val="uk-ua" w:eastAsia="ru-ru"/>
              </w:rPr>
            </w:r>
          </w:p>
          <w:p>
            <w:pPr>
              <w:spacing w:after="0" w:line="240" w:lineRule="auto"/>
              <w:jc w:val="both"/>
              <w:widowControl w:val="0"/>
              <w:rPr>
                <w:rFonts w:ascii="Times New Roman" w:hAnsi="Times New Roman" w:eastAsia="Times New Roman"/>
                <w:b/>
                <w:i/>
                <w:color w:val="4a86e8"/>
                <w:sz w:val="24"/>
                <w:szCs w:val="24"/>
                <w:lang w:val="uk-ua" w:eastAsia="ru-ru"/>
              </w:rPr>
            </w:pPr>
            <w:r>
              <w:rPr>
                <w:rFonts w:ascii="Times New Roman" w:hAnsi="Times New Roman" w:eastAsia="Times New Roman"/>
                <w:i/>
                <w:sz w:val="24"/>
                <w:szCs w:val="24"/>
                <w:lang w:val="uk-ua" w:eastAsia="ru-ru"/>
              </w:rPr>
              <w:t>До розгляду не приймається</w:t>
            </w:r>
            <w:r>
              <w:rPr>
                <w:rFonts w:ascii="Times New Roman" w:hAnsi="Times New Roman" w:eastAsia="Times New Roman"/>
                <w:i/>
                <w:color w:val="ff0000"/>
                <w:sz w:val="24"/>
                <w:szCs w:val="24"/>
                <w:lang w:val="uk-ua" w:eastAsia="ru-ru"/>
              </w:rPr>
              <w:t xml:space="preserve"> </w:t>
            </w:r>
            <w:r>
              <w:rPr>
                <w:rFonts w:ascii="Times New Roman" w:hAnsi="Times New Roman" w:eastAsia="Times New Roman"/>
                <w:i/>
                <w:sz w:val="24"/>
                <w:szCs w:val="24"/>
                <w:lang w:val="uk-ua" w:eastAsia="ru-ru"/>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Pr>
                <w:rFonts w:ascii="Times New Roman" w:hAnsi="Times New Roman" w:eastAsia="Times New Roman"/>
                <w:b/>
                <w:i/>
                <w:color w:val="4a86e8"/>
                <w:sz w:val="24"/>
                <w:szCs w:val="24"/>
                <w:lang w:val="uk-ua" w:eastAsia="ru-ru"/>
              </w:rPr>
            </w:r>
          </w:p>
          <w:p>
            <w:pPr>
              <w:spacing w:after="0" w:line="240" w:lineRule="auto"/>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Оцінка тендерних пропозицій здійснюється на основі критерію „Ціна”. Питома вага – 100 %.</w:t>
            </w:r>
          </w:p>
          <w:p>
            <w:pPr>
              <w:spacing w:after="0" w:line="240" w:lineRule="auto"/>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spacing/>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Оцінка здійснюється щодо предмета закупівлі в цілому.</w:t>
            </w:r>
          </w:p>
          <w:p>
            <w:pPr>
              <w:spacing/>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Учасник визначає ціни на </w:t>
            </w:r>
            <w:r>
              <w:rPr>
                <w:rFonts w:ascii="Times New Roman" w:hAnsi="Times New Roman" w:eastAsia="Times New Roman"/>
                <w:b/>
                <w:sz w:val="24"/>
                <w:szCs w:val="24"/>
                <w:lang w:val="uk-ua" w:eastAsia="ru-ru"/>
              </w:rPr>
              <w:t>послуги</w:t>
            </w:r>
            <w:r>
              <w:rPr>
                <w:rFonts w:ascii="Times New Roman" w:hAnsi="Times New Roman" w:eastAsia="Times New Roman"/>
                <w:sz w:val="24"/>
                <w:szCs w:val="24"/>
                <w:lang w:val="uk-ua" w:eastAsia="ru-ru"/>
              </w:rPr>
              <w:t xml:space="preserve">, що він пропонує </w:t>
            </w:r>
            <w:r>
              <w:rPr>
                <w:rFonts w:ascii="Times New Roman" w:hAnsi="Times New Roman" w:eastAsia="Times New Roman"/>
                <w:b/>
                <w:sz w:val="24"/>
                <w:szCs w:val="24"/>
                <w:lang w:val="uk-ua" w:eastAsia="ru-ru"/>
              </w:rPr>
              <w:t>надати</w:t>
            </w:r>
            <w:r>
              <w:rPr>
                <w:rFonts w:ascii="Times New Roman" w:hAnsi="Times New Roman" w:eastAsia="Times New Roman"/>
                <w:sz w:val="24"/>
                <w:szCs w:val="24"/>
                <w:lang w:val="uk-ua" w:eastAsia="ru-ru"/>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hAnsi="Times New Roman" w:eastAsia="Times New Roman"/>
                <w:b/>
                <w:sz w:val="24"/>
                <w:szCs w:val="24"/>
                <w:lang w:val="uk-ua" w:eastAsia="ru-ru"/>
              </w:rPr>
              <w:t>послуг</w:t>
            </w:r>
            <w:r>
              <w:rPr>
                <w:rFonts w:ascii="Times New Roman" w:hAnsi="Times New Roman" w:eastAsia="Times New Roman"/>
                <w:sz w:val="24"/>
                <w:szCs w:val="24"/>
                <w:lang w:val="uk-ua" w:eastAsia="ru-ru"/>
              </w:rPr>
              <w:t xml:space="preserve"> даного виду.</w:t>
            </w:r>
          </w:p>
          <w:p>
            <w:pPr>
              <w:spacing/>
              <w:jc w:val="both"/>
              <w:widowControl w:val="0"/>
              <w:rPr>
                <w:rFonts w:ascii="Times New Roman" w:hAnsi="Times New Roman" w:eastAsia="Times New Roman"/>
                <w:highlight w:val="yellow"/>
                <w:sz w:val="24"/>
                <w:szCs w:val="24"/>
                <w:lang w:val="uk-ua" w:eastAsia="ru-ru"/>
              </w:rPr>
            </w:pPr>
            <w:r>
              <w:rPr>
                <w:rFonts w:ascii="Times New Roman" w:hAnsi="Times New Roman" w:eastAsia="Times New Roman"/>
                <w:highlight w:val="white"/>
                <w:sz w:val="24"/>
                <w:szCs w:val="24"/>
                <w:lang w:val="uk-ua" w:eastAsia="ru-ru"/>
              </w:rPr>
              <w:t>Розмір мінімального кроку пониження ціни під час електронного аукціону – 0.5 % .</w:t>
            </w:r>
            <w:r>
              <w:rPr>
                <w:rFonts w:ascii="Times New Roman" w:hAnsi="Times New Roman" w:eastAsia="Times New Roman"/>
                <w:highlight w:val="yellow"/>
                <w:sz w:val="24"/>
                <w:szCs w:val="24"/>
                <w:lang w:val="uk-ua" w:eastAsia="ru-ru"/>
              </w:rPr>
            </w:r>
          </w:p>
          <w:p>
            <w:pPr>
              <w:spacing/>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spacing/>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spacing/>
              <w:jc w:val="both"/>
              <w:keepNext/>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spacing/>
              <w:jc w:val="both"/>
              <w:keepNext/>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spacing/>
              <w:jc w:val="both"/>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spacing/>
              <w:jc w:val="both"/>
              <w:rPr>
                <w:rFonts w:ascii="Times New Roman" w:hAnsi="Times New Roman" w:eastAsia="Times New Roman"/>
                <w:highlight w:val="white"/>
                <w:strike w:val="1"/>
                <w:color w:val="ff0000"/>
                <w:sz w:val="24"/>
                <w:szCs w:val="24"/>
                <w:lang w:val="uk-ua" w:eastAsia="ru-ru"/>
              </w:rPr>
            </w:pPr>
            <w:r>
              <w:rPr>
                <w:rFonts w:ascii="Times New Roman" w:hAnsi="Times New Roman" w:eastAsia="Times New Roman"/>
                <w:highlight w:val="white"/>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Pr>
                <w:rFonts w:ascii="Times New Roman" w:hAnsi="Times New Roman" w:eastAsia="Times New Roman"/>
                <w:highlight w:val="white"/>
                <w:color w:val="00b050"/>
                <w:sz w:val="24"/>
                <w:szCs w:val="24"/>
                <w:lang w:val="uk-ua" w:eastAsia="ru-ru"/>
              </w:rPr>
              <w:t>.</w:t>
            </w:r>
            <w:r>
              <w:rPr>
                <w:rFonts w:ascii="Times New Roman" w:hAnsi="Times New Roman" w:eastAsia="Times New Roman"/>
                <w:highlight w:val="white"/>
                <w:strike w:val="1"/>
                <w:color w:val="ff0000"/>
                <w:sz w:val="24"/>
                <w:szCs w:val="24"/>
                <w:lang w:val="uk-ua" w:eastAsia="ru-ru"/>
              </w:rPr>
            </w:r>
          </w:p>
          <w:p>
            <w:pPr>
              <w:spacing/>
              <w:jc w:val="both"/>
              <w:widowControl w:val="0"/>
              <w:rPr>
                <w:rFonts w:ascii="Times New Roman" w:hAnsi="Times New Roman" w:eastAsia="Times New Roman"/>
                <w:highlight w:val="white"/>
                <w:sz w:val="24"/>
                <w:szCs w:val="24"/>
                <w:lang w:val="uk-ua" w:eastAsia="ru-ru"/>
              </w:rPr>
            </w:pPr>
            <w:r>
              <w:rPr>
                <w:rFonts w:ascii="Times New Roman" w:hAnsi="Times New Roman" w:eastAsia="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eastAsia="Times New Roman"/>
                <w:b/>
                <w:i/>
                <w:sz w:val="24"/>
                <w:szCs w:val="24"/>
                <w:lang w:val="uk-ua" w:eastAsia="ru-ru"/>
              </w:rPr>
              <w:t>протягом 24 годин</w:t>
            </w:r>
            <w:r>
              <w:rPr>
                <w:rFonts w:ascii="Times New Roman" w:hAnsi="Times New Roman" w:eastAsia="Times New Roman"/>
                <w:sz w:val="24"/>
                <w:szCs w:val="24"/>
                <w:lang w:val="uk-ua" w:eastAsia="ru-ru"/>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hAnsi="Times New Roman" w:eastAsia="Times New Roman"/>
                <w:highlight w:val="white"/>
                <w:sz w:val="24"/>
                <w:szCs w:val="24"/>
                <w:lang w:val="uk-ua" w:eastAsia="ru-ru"/>
              </w:rPr>
              <w:t>лених невідповідностей.</w:t>
            </w:r>
            <w:r>
              <w:rPr>
                <w:rFonts w:ascii="Times New Roman" w:hAnsi="Times New Roman" w:eastAsia="Times New Roman"/>
                <w:highlight w:val="white"/>
                <w:sz w:val="24"/>
                <w:szCs w:val="24"/>
                <w:lang w:val="uk-ua" w:eastAsia="ru-ru"/>
              </w:rPr>
            </w:r>
          </w:p>
          <w:p>
            <w:pPr>
              <w:spacing/>
              <w:jc w:val="both"/>
              <w:widowControl w:val="0"/>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У разі відхилення тендерної пропозиції з підстави, визначеної підпунктом 3 пункту</w:t>
            </w:r>
            <w:r>
              <w:rPr>
                <w:rFonts w:ascii="Times New Roman" w:hAnsi="Times New Roman" w:eastAsia="Times New Roman"/>
                <w:highlight w:val="white"/>
                <w:color w:val="000000"/>
                <w:sz w:val="24"/>
                <w:szCs w:val="24"/>
                <w:lang w:val="uk-ua" w:eastAsia="ru-ru"/>
              </w:rPr>
              <w:t xml:space="preserve"> 44</w:t>
            </w:r>
            <w:r>
              <w:rPr>
                <w:rFonts w:ascii="Times New Roman" w:hAnsi="Times New Roman" w:eastAsia="Times New Roman"/>
                <w:highlight w:val="white"/>
                <w:sz w:val="24"/>
                <w:szCs w:val="24"/>
                <w:lang w:val="uk-ua" w:eastAsia="ru-ru"/>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spacing/>
              <w:jc w:val="both"/>
              <w:widowControl w:val="0"/>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trPr>
          <w:tblHeader w:val="0"/>
          <w:cantSplit w:val="0"/>
          <w:trHeight w:val="0" w:hRule="auto"/>
        </w:trPr>
        <w:tc>
          <w:tcPr>
            <w:tcW w:w="300" w:type="pct"/>
            <w:shd w:val="solid" w:color="FFFFFF" tmshd="1677721856, 0, 16777215"/>
            <w:tcMar>
              <w:top w:w="48" w:type="dxa"/>
              <w:left w:w="48" w:type="dxa"/>
              <w:bottom w:w="48" w:type="dxa"/>
              <w:right w:w="48" w:type="dxa"/>
            </w:tcMar>
            <w:tmTcPr id="171232413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w:t>
            </w:r>
          </w:p>
        </w:tc>
        <w:tc>
          <w:tcPr>
            <w:tcW w:w="1550" w:type="pct"/>
            <w:shd w:val="solid" w:color="FFFFFF" tmshd="1677721856, 0, 16777215"/>
            <w:tcMar>
              <w:top w:w="48" w:type="dxa"/>
              <w:left w:w="48" w:type="dxa"/>
              <w:bottom w:w="48" w:type="dxa"/>
              <w:right w:w="48" w:type="dxa"/>
            </w:tcMar>
            <w:tmTcPr id="1712324135" protected="0"/>
          </w:tcPr>
          <w:p>
            <w:pPr>
              <w:spacing w:before="150" w:after="150" w:line="240" w:lineRule="auto"/>
              <w:rPr>
                <w:rFonts w:ascii="Times New Roman" w:hAnsi="Times New Roman" w:eastAsia="Times New Roman"/>
                <w:highlight w:val="yellow"/>
                <w:sz w:val="24"/>
                <w:szCs w:val="24"/>
                <w:lang w:val="uk-ua" w:eastAsia="ru-ru"/>
              </w:rPr>
            </w:pPr>
            <w:r>
              <w:rPr>
                <w:rFonts w:ascii="Times New Roman" w:hAnsi="Times New Roman" w:eastAsia="Times New Roman"/>
                <w:sz w:val="24"/>
                <w:szCs w:val="24"/>
                <w:lang w:val="uk-ua" w:eastAsia="ru-ru"/>
              </w:rPr>
              <w:t>Інша інформація</w:t>
            </w:r>
            <w:r>
              <w:rPr>
                <w:rFonts w:ascii="Times New Roman" w:hAnsi="Times New Roman" w:eastAsia="Times New Roman"/>
                <w:highlight w:val="yellow"/>
                <w:sz w:val="24"/>
                <w:szCs w:val="24"/>
                <w:lang w:val="uk-ua" w:eastAsia="ru-ru"/>
              </w:rPr>
            </w:r>
          </w:p>
        </w:tc>
        <w:tc>
          <w:tcPr>
            <w:tcW w:w="3150" w:type="pct"/>
            <w:shd w:val="solid" w:color="FFFFFF" tmshd="1677721856, 0, 16777215"/>
            <w:tcMar>
              <w:top w:w="48" w:type="dxa"/>
              <w:left w:w="48" w:type="dxa"/>
              <w:bottom w:w="48" w:type="dxa"/>
              <w:right w:w="48" w:type="dxa"/>
            </w:tcMar>
            <w:tmTcPr id="1712324135" protected="0"/>
          </w:tcPr>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color w:val="000000"/>
                <w:sz w:val="24"/>
                <w:szCs w:val="24"/>
                <w:lang w:val="uk-ua" w:eastAsia="ru-ru"/>
              </w:rPr>
              <w:t>Вартість тендерної пропозиції та всі інші ціни повинні бути чітко визначені.</w:t>
            </w:r>
            <w:r>
              <w:rPr>
                <w:rFonts w:ascii="Times New Roman" w:hAnsi="Times New Roman" w:eastAsia="Times New Roman"/>
                <w:sz w:val="24"/>
                <w:szCs w:val="24"/>
                <w:lang w:val="uk-ua" w:eastAsia="ru-ru"/>
              </w:rPr>
            </w:r>
          </w:p>
          <w:p>
            <w:pPr>
              <w:ind w:right="120"/>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r>
              <w:rPr>
                <w:rFonts w:ascii="Times New Roman" w:hAnsi="Times New Roman" w:eastAsia="Times New Roman"/>
                <w:sz w:val="24"/>
                <w:szCs w:val="24"/>
                <w:lang w:val="uk-ua" w:eastAsia="ru-ru"/>
              </w:rPr>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r>
              <w:rPr>
                <w:rFonts w:ascii="Times New Roman" w:hAnsi="Times New Roman" w:eastAsia="Times New Roman"/>
                <w:sz w:val="24"/>
                <w:szCs w:val="24"/>
                <w:lang w:val="uk-ua" w:eastAsia="ru-ru"/>
              </w:rPr>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color w:val="000000"/>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Pr>
                <w:rFonts w:ascii="Times New Roman" w:hAnsi="Times New Roman" w:eastAsia="Times New Roman"/>
                <w:sz w:val="24"/>
                <w:szCs w:val="24"/>
                <w:lang w:val="uk-ua" w:eastAsia="ru-ru"/>
              </w:rPr>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b/>
                <w:i/>
                <w:color w:val="000000"/>
                <w:sz w:val="24"/>
                <w:szCs w:val="24"/>
                <w:u w:color="auto" w:val="single"/>
                <w:lang w:val="uk-ua" w:eastAsia="ru-ru"/>
              </w:rPr>
              <w:t>Інші умови тендерної документації:</w:t>
            </w:r>
            <w:r>
              <w:rPr>
                <w:rFonts w:ascii="Times New Roman" w:hAnsi="Times New Roman" w:eastAsia="Times New Roman"/>
                <w:sz w:val="24"/>
                <w:szCs w:val="24"/>
                <w:lang w:val="uk-ua" w:eastAsia="ru-ru"/>
              </w:rPr>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hAnsi="Times New Roman" w:eastAsia="Times New Roman"/>
                <w:sz w:val="24"/>
                <w:szCs w:val="24"/>
                <w:lang w:val="uk-ua" w:eastAsia="ru-ru"/>
              </w:rPr>
              <w:t>у</w:t>
            </w:r>
            <w:r>
              <w:rPr>
                <w:rFonts w:ascii="Times New Roman" w:hAnsi="Times New Roman" w:eastAsia="Times New Roman"/>
                <w:color w:val="000000"/>
                <w:sz w:val="24"/>
                <w:szCs w:val="24"/>
                <w:lang w:val="uk-ua" w:eastAsia="ru-ru"/>
              </w:rPr>
              <w:t xml:space="preserve"> якому зазначає законодавчі підстави ненадання відповідних документів або копію/ї роз'яснення/</w:t>
            </w:r>
            <w:r>
              <w:rPr>
                <w:rFonts w:ascii="Times New Roman" w:hAnsi="Times New Roman" w:eastAsia="Times New Roman"/>
                <w:color w:val="000000"/>
                <w:sz w:val="24"/>
                <w:szCs w:val="24"/>
                <w:lang w:val="uk-ua" w:eastAsia="ru-ru"/>
              </w:rPr>
              <w:t>нь</w:t>
            </w:r>
            <w:r>
              <w:rPr>
                <w:rFonts w:ascii="Times New Roman" w:hAnsi="Times New Roman" w:eastAsia="Times New Roman"/>
                <w:color w:val="000000"/>
                <w:sz w:val="24"/>
                <w:szCs w:val="24"/>
                <w:lang w:val="uk-ua" w:eastAsia="ru-ru"/>
              </w:rPr>
              <w:t xml:space="preserve"> державних органів або </w:t>
            </w:r>
            <w:r>
              <w:rPr>
                <w:rFonts w:ascii="Times New Roman" w:hAnsi="Times New Roman" w:eastAsia="Times New Roman"/>
                <w:color w:val="000000"/>
                <w:sz w:val="24"/>
                <w:szCs w:val="24"/>
                <w:lang w:val="uk-ua" w:eastAsia="ru-ru"/>
              </w:rPr>
              <w:t>ненакладення</w:t>
            </w:r>
            <w:r>
              <w:rPr>
                <w:rFonts w:ascii="Times New Roman" w:hAnsi="Times New Roman" w:eastAsia="Times New Roman"/>
                <w:color w:val="000000"/>
                <w:sz w:val="24"/>
                <w:szCs w:val="24"/>
                <w:lang w:val="uk-ua" w:eastAsia="ru-ru"/>
              </w:rPr>
              <w:t xml:space="preserve"> електронного підпису.</w:t>
            </w:r>
            <w:r>
              <w:rPr>
                <w:rFonts w:ascii="Times New Roman" w:hAnsi="Times New Roman" w:eastAsia="Times New Roman"/>
                <w:color w:val="000000"/>
                <w:sz w:val="24"/>
                <w:szCs w:val="24"/>
                <w:lang w:val="uk-ua" w:eastAsia="ru-ru"/>
              </w:rPr>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 xml:space="preserve">3.    Документи, що не передбачені законодавством для учасників </w:t>
            </w:r>
            <w:r>
              <w:rPr>
                <w:rFonts w:ascii="Times New Roman" w:hAnsi="Times New Roman" w:eastAsia="Times New Roman"/>
                <w:sz w:val="24"/>
                <w:szCs w:val="24"/>
                <w:lang w:val="uk-ua" w:eastAsia="ru-ru"/>
              </w:rPr>
              <w:t>—</w:t>
            </w:r>
            <w:r>
              <w:rPr>
                <w:rFonts w:ascii="Times New Roman" w:hAnsi="Times New Roman" w:eastAsia="Times New Roman"/>
                <w:color w:val="000000"/>
                <w:sz w:val="24"/>
                <w:szCs w:val="24"/>
                <w:lang w:val="uk-ua" w:eastAsia="ru-ru"/>
              </w:rPr>
              <w:t xml:space="preserve"> юридичних, фізичних осіб, у тому числі фізичних осіб </w:t>
            </w:r>
            <w:r>
              <w:rPr>
                <w:rFonts w:ascii="Times New Roman" w:hAnsi="Times New Roman" w:eastAsia="Times New Roman"/>
                <w:sz w:val="24"/>
                <w:szCs w:val="24"/>
                <w:lang w:val="uk-ua" w:eastAsia="ru-ru"/>
              </w:rPr>
              <w:t>—</w:t>
            </w:r>
            <w:r>
              <w:rPr>
                <w:rFonts w:ascii="Times New Roman" w:hAnsi="Times New Roman" w:eastAsia="Times New Roman"/>
                <w:color w:val="000000"/>
                <w:sz w:val="24"/>
                <w:szCs w:val="24"/>
                <w:lang w:val="uk-ua" w:eastAsia="ru-ru"/>
              </w:rPr>
              <w:t xml:space="preserve"> підприємців, не подаються ними у складі тендерної пропозиції.</w:t>
            </w:r>
            <w:r>
              <w:rPr>
                <w:rFonts w:ascii="Times New Roman" w:hAnsi="Times New Roman" w:eastAsia="Times New Roman"/>
                <w:color w:val="000000"/>
                <w:sz w:val="24"/>
                <w:szCs w:val="24"/>
                <w:lang w:val="uk-ua" w:eastAsia="ru-ru"/>
              </w:rPr>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color w:val="000000"/>
                <w:sz w:val="24"/>
                <w:szCs w:val="24"/>
                <w:lang w:val="uk-ua" w:eastAsia="ru-ru"/>
              </w:rPr>
              <w:t xml:space="preserve">4.  </w:t>
            </w:r>
            <w:r>
              <w:rPr>
                <w:rFonts w:ascii="Times New Roman" w:hAnsi="Times New Roman" w:eastAsia="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 xml:space="preserve">6.  Факт подання тендерної пропозиції учасником </w:t>
            </w:r>
            <w:r>
              <w:rPr>
                <w:rFonts w:ascii="Times New Roman" w:hAnsi="Times New Roman" w:eastAsia="Times New Roman"/>
                <w:sz w:val="24"/>
                <w:szCs w:val="24"/>
                <w:lang w:val="uk-ua" w:eastAsia="ru-ru"/>
              </w:rPr>
              <w:t>—</w:t>
            </w:r>
            <w:r>
              <w:rPr>
                <w:rFonts w:ascii="Times New Roman" w:hAnsi="Times New Roman" w:eastAsia="Times New Roman"/>
                <w:color w:val="000000"/>
                <w:sz w:val="24"/>
                <w:szCs w:val="24"/>
                <w:lang w:val="uk-ua" w:eastAsia="ru-ru"/>
              </w:rPr>
              <w:t xml:space="preserve"> фізичною особою чи фізичною особою</w:t>
            </w:r>
            <w:r>
              <w:rPr>
                <w:rFonts w:ascii="Times New Roman" w:hAnsi="Times New Roman" w:eastAsia="Times New Roman"/>
                <w:sz w:val="24"/>
                <w:szCs w:val="24"/>
                <w:lang w:val="uk-ua" w:eastAsia="ru-ru"/>
              </w:rPr>
              <w:t xml:space="preserve"> — </w:t>
            </w:r>
            <w:r>
              <w:rPr>
                <w:rFonts w:ascii="Times New Roman" w:hAnsi="Times New Roman" w:eastAsia="Times New Roman"/>
                <w:color w:val="000000"/>
                <w:sz w:val="24"/>
                <w:szCs w:val="24"/>
                <w:lang w:val="uk-ua" w:eastAsia="ru-ru"/>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w:t>
            </w:r>
            <w:r>
              <w:rPr>
                <w:rFonts w:ascii="Times New Roman" w:hAnsi="Times New Roman" w:eastAsia="Times New Roman"/>
                <w:color w:val="000000"/>
                <w:sz w:val="24"/>
                <w:szCs w:val="24"/>
                <w:lang w:val="uk-ua" w:eastAsia="ru-ru"/>
              </w:rPr>
              <w:t xml:space="preserve">даних» від 01.06.2010 № 2297-VI, </w:t>
            </w:r>
            <w:r>
              <w:rPr>
                <w:rFonts w:ascii="Times New Roman" w:hAnsi="Times New Roman" w:eastAsia="Times New Roman"/>
                <w:color w:val="000000"/>
                <w:sz w:val="24"/>
                <w:szCs w:val="24"/>
                <w:lang w:val="uk-ua" w:eastAsia="ru-ru"/>
              </w:rPr>
              <w:t>жодних окремих підтверджень не потрібно подавати в складі тендерної пропозиції.</w:t>
            </w:r>
            <w:r>
              <w:rPr>
                <w:rFonts w:ascii="Times New Roman" w:hAnsi="Times New Roman" w:eastAsia="Times New Roman"/>
                <w:color w:val="000000"/>
                <w:sz w:val="24"/>
                <w:szCs w:val="24"/>
                <w:lang w:val="uk-ua" w:eastAsia="ru-ru"/>
              </w:rPr>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8. Учасник, який подав тендерну пропозицію, вважається таким, що згодний з про</w:t>
            </w:r>
            <w:r>
              <w:rPr>
                <w:rFonts w:ascii="Times New Roman" w:hAnsi="Times New Roman" w:eastAsia="Times New Roman"/>
                <w:sz w:val="24"/>
                <w:szCs w:val="24"/>
                <w:lang w:val="uk-ua" w:eastAsia="ru-ru"/>
              </w:rPr>
              <w:t>є</w:t>
            </w:r>
            <w:r>
              <w:rPr>
                <w:rFonts w:ascii="Times New Roman" w:hAnsi="Times New Roman" w:eastAsia="Times New Roman"/>
                <w:color w:val="000000"/>
                <w:sz w:val="24"/>
                <w:szCs w:val="24"/>
                <w:lang w:val="uk-ua" w:eastAsia="ru-ru"/>
              </w:rPr>
              <w:t>ктом</w:t>
            </w:r>
            <w:r>
              <w:rPr>
                <w:rFonts w:ascii="Times New Roman" w:hAnsi="Times New Roman" w:eastAsia="Times New Roman"/>
                <w:color w:val="000000"/>
                <w:sz w:val="24"/>
                <w:szCs w:val="24"/>
                <w:lang w:val="uk-ua" w:eastAsia="ru-ru"/>
              </w:rPr>
              <w:t xml:space="preserve"> договору про закупівлю, викладеним </w:t>
            </w:r>
            <w:r>
              <w:rPr>
                <w:rFonts w:ascii="Times New Roman" w:hAnsi="Times New Roman" w:eastAsia="Times New Roman"/>
                <w:sz w:val="24"/>
                <w:szCs w:val="24"/>
                <w:lang w:val="uk-ua" w:eastAsia="ru-ru"/>
              </w:rPr>
              <w:t>у</w:t>
            </w:r>
            <w:r>
              <w:rPr>
                <w:rFonts w:ascii="Times New Roman" w:hAnsi="Times New Roman" w:eastAsia="Times New Roman"/>
                <w:color w:val="000000"/>
                <w:sz w:val="24"/>
                <w:szCs w:val="24"/>
                <w:lang w:val="uk-ua" w:eastAsia="ru-ru"/>
              </w:rPr>
              <w:t xml:space="preserve"> </w:t>
            </w:r>
            <w:r>
              <w:rPr>
                <w:rFonts w:ascii="Times New Roman" w:hAnsi="Times New Roman" w:eastAsia="Times New Roman"/>
                <w:b/>
                <w:i/>
                <w:color w:val="000000"/>
                <w:sz w:val="24"/>
                <w:szCs w:val="24"/>
                <w:lang w:val="uk-ua" w:eastAsia="ru-ru"/>
              </w:rPr>
              <w:t>Додатку 4</w:t>
            </w:r>
            <w:r>
              <w:rPr>
                <w:rFonts w:ascii="Times New Roman" w:hAnsi="Times New Roman" w:eastAsia="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hAnsi="Times New Roman" w:eastAsia="Times New Roman"/>
                <w:b/>
                <w:i/>
                <w:color w:val="000000"/>
                <w:sz w:val="24"/>
                <w:szCs w:val="24"/>
                <w:lang w:val="uk-ua" w:eastAsia="ru-ru"/>
              </w:rPr>
              <w:t>в п. 4 Розділу 3</w:t>
            </w:r>
            <w:r>
              <w:rPr>
                <w:rFonts w:ascii="Times New Roman" w:hAnsi="Times New Roman" w:eastAsia="Times New Roman"/>
                <w:color w:val="000000"/>
                <w:sz w:val="24"/>
                <w:szCs w:val="24"/>
                <w:lang w:val="uk-ua" w:eastAsia="ru-ru"/>
              </w:rPr>
              <w:t xml:space="preserve"> до цієї тендерної документації.</w:t>
            </w:r>
            <w:r>
              <w:rPr>
                <w:rFonts w:ascii="Times New Roman" w:hAnsi="Times New Roman" w:eastAsia="Times New Roman"/>
                <w:color w:val="000000"/>
                <w:sz w:val="24"/>
                <w:szCs w:val="24"/>
                <w:lang w:val="uk-ua" w:eastAsia="ru-ru"/>
              </w:rPr>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color w:val="000000"/>
                <w:sz w:val="24"/>
                <w:szCs w:val="24"/>
                <w:lang w:val="uk-ua" w:eastAsia="ru-ru"/>
              </w:rPr>
              <w:t>9</w:t>
            </w:r>
            <w:r>
              <w:rPr>
                <w:rFonts w:ascii="Times New Roman" w:hAnsi="Times New Roman" w:eastAsia="Times New Roman"/>
                <w:sz w:val="24"/>
                <w:szCs w:val="24"/>
                <w:lang w:val="uk-ua" w:eastAsia="ru-ru"/>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pPr>
              <w:spacing w:after="0"/>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spacing w:after="0"/>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i/>
                <w:sz w:val="20"/>
                <w:szCs w:val="20"/>
                <w:lang w:val="uk-ua" w:eastAsia="ru-ru"/>
              </w:rPr>
            </w:pPr>
            <w:r>
              <w:rPr>
                <w:rFonts w:ascii="Times New Roman" w:hAnsi="Times New Roman" w:eastAsia="Times New Roman"/>
                <w:color w:val="000000"/>
                <w:sz w:val="24"/>
                <w:szCs w:val="24"/>
                <w:lang w:val="uk-ua" w:eastAsia="ru-ru"/>
              </w:rPr>
              <w:t>Примітка:</w:t>
            </w:r>
            <w:r>
              <w:rPr>
                <w:rFonts w:ascii="Times New Roman" w:hAnsi="Times New Roman" w:eastAsia="Times New Roman"/>
                <w:sz w:val="24"/>
                <w:szCs w:val="24"/>
                <w:lang w:val="uk-ua" w:eastAsia="ru-ru"/>
              </w:rPr>
              <w:t xml:space="preserve"> </w:t>
            </w:r>
            <w:r>
              <w:rPr>
                <w:rFonts w:ascii="Times New Roman" w:hAnsi="Times New Roman" w:eastAsia="Times New Roman"/>
                <w:sz w:val="20"/>
                <w:szCs w:val="20"/>
                <w:lang w:val="uk-ua" w:eastAsia="ru-ru"/>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r>
              <w:rPr>
                <w:rFonts w:ascii="Times New Roman" w:hAnsi="Times New Roman" w:eastAsia="Times New Roman"/>
                <w:i/>
                <w:sz w:val="20"/>
                <w:szCs w:val="20"/>
                <w:lang w:val="uk-ua" w:eastAsia="ru-ru"/>
              </w:rPr>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11. Тендерна пропозиція учасника може містити документи з водяними знаками.</w:t>
            </w:r>
          </w:p>
          <w:p>
            <w:pPr>
              <w:spacing w:after="0"/>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spacing w:after="0"/>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   </w:t>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spacing w:after="0"/>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   </w:t>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spacing w:after="0"/>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i/>
                <w:sz w:val="24"/>
                <w:szCs w:val="24"/>
                <w:lang w:val="uk-ua" w:eastAsia="ru-ru"/>
              </w:rPr>
            </w:pPr>
            <w:r>
              <w:rPr>
                <w:rFonts w:ascii="Times New Roman" w:hAnsi="Times New Roman" w:eastAsia="Times New Roman"/>
                <w:sz w:val="24"/>
                <w:szCs w:val="24"/>
                <w:lang w:val="uk-ua" w:eastAsia="ru-ru"/>
              </w:rPr>
              <w:t xml:space="preserve">—   </w:t>
              <w:tab/>
              <w:t>Закону України «Про забезпечення прав і свобод громадян та правовий режим на тимчасово окупованій території України» від 15.04.2014 № 1207-VII..</w:t>
            </w:r>
            <w:r>
              <w:rPr>
                <w:rFonts w:ascii="Times New Roman" w:hAnsi="Times New Roman" w:eastAsia="Times New Roman"/>
                <w:i/>
                <w:sz w:val="24"/>
                <w:szCs w:val="24"/>
                <w:lang w:val="uk-ua" w:eastAsia="ru-ru"/>
              </w:rPr>
            </w:r>
          </w:p>
          <w:p>
            <w:pPr>
              <w:spacing w:after="0"/>
              <w:jc w:val="both"/>
              <w:widowControl w:val="0"/>
              <w:rPr>
                <w:rFonts w:ascii="Times New Roman" w:hAnsi="Times New Roman" w:eastAsia="Times New Roman"/>
                <w:sz w:val="24"/>
                <w:szCs w:val="24"/>
                <w:lang w:val="uk-ua"/>
              </w:rPr>
            </w:pPr>
            <w:r>
              <w:rPr>
                <w:rFonts w:ascii="Times New Roman" w:hAnsi="Times New Roman" w:eastAsia="Times New Roman"/>
                <w:sz w:val="24"/>
                <w:szCs w:val="24"/>
                <w:lang w:val="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trPr>
          <w:tblHeader w:val="0"/>
          <w:cantSplit w:val="0"/>
          <w:trHeight w:val="0" w:hRule="auto"/>
        </w:trPr>
        <w:tc>
          <w:tcPr>
            <w:tcW w:w="300" w:type="pct"/>
            <w:shd w:val="solid" w:color="FFFFFF" tmshd="1677721856, 0, 16777215"/>
            <w:tcMar>
              <w:top w:w="48" w:type="dxa"/>
              <w:left w:w="48" w:type="dxa"/>
              <w:bottom w:w="48" w:type="dxa"/>
              <w:right w:w="48" w:type="dxa"/>
            </w:tcMar>
            <w:tmTcPr id="171232413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3</w:t>
            </w:r>
          </w:p>
        </w:tc>
        <w:tc>
          <w:tcPr>
            <w:tcW w:w="1550" w:type="pct"/>
            <w:shd w:val="solid" w:color="FFFFFF" tmshd="1677721856, 0, 16777215"/>
            <w:tcMar>
              <w:top w:w="48" w:type="dxa"/>
              <w:left w:w="48" w:type="dxa"/>
              <w:bottom w:w="48" w:type="dxa"/>
              <w:right w:w="48" w:type="dxa"/>
            </w:tcMar>
            <w:tmTcPr id="171232413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Відхилення тендерних пропозицій</w:t>
            </w:r>
          </w:p>
        </w:tc>
        <w:tc>
          <w:tcPr>
            <w:tcW w:w="3150" w:type="pct"/>
            <w:shd w:val="solid" w:color="FFFFFF" tmshd="1677721856, 0, 16777215"/>
            <w:tcMar>
              <w:top w:w="48" w:type="dxa"/>
              <w:left w:w="48" w:type="dxa"/>
              <w:bottom w:w="48" w:type="dxa"/>
              <w:right w:w="48" w:type="dxa"/>
            </w:tcMar>
            <w:tmTcPr id="1712324135" protected="0"/>
          </w:tcPr>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 учасник процедури закупівлі:</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підпадає під підстави, встановлені пунктом 47 цих особливостей;</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 надав забезпечення тендерної пропозиції, якщо таке забезпечення вимагалося замовником;</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є громадянином Російської Федерації/Республіки Білорусь</w:t>
            </w:r>
            <w:r>
              <w:rPr>
                <w:rFonts w:ascii="Times New Roman" w:hAnsi="Times New Roman" w:eastAsia="Times New Roman"/>
                <w:sz w:val="24"/>
                <w:szCs w:val="24"/>
                <w:lang w:val="uk-ua"/>
              </w:rPr>
              <w:t>/Ісламської Республіки Іран</w:t>
            </w:r>
            <w:r>
              <w:rPr>
                <w:rFonts w:ascii="Times New Roman" w:hAnsi="Times New Roman" w:eastAsia="Times New Roman"/>
                <w:sz w:val="24"/>
                <w:szCs w:val="24"/>
                <w:lang w:val="uk-ua" w:eastAsia="ru-ru"/>
              </w:rPr>
              <w:t>/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Pr>
                <w:rFonts w:ascii="Times New Roman" w:hAnsi="Times New Roman" w:eastAsia="Times New Roman"/>
                <w:sz w:val="24"/>
                <w:szCs w:val="24"/>
                <w:lang w:val="uk-ua"/>
              </w:rPr>
              <w:t>Ісламської Республіки Іран</w:t>
            </w:r>
            <w:r>
              <w:rPr>
                <w:rFonts w:ascii="Times New Roman" w:hAnsi="Times New Roman" w:eastAsia="Times New Roman"/>
                <w:sz w:val="24"/>
                <w:szCs w:val="24"/>
                <w:lang w:val="uk-ua" w:eastAsia="ru-ru"/>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hAnsi="Times New Roman" w:eastAsia="Times New Roman"/>
                <w:sz w:val="24"/>
                <w:szCs w:val="24"/>
                <w:lang w:val="uk-ua"/>
              </w:rPr>
              <w:t>Ісламська Республіка Іран</w:t>
            </w:r>
            <w:r>
              <w:rPr>
                <w:rFonts w:ascii="Times New Roman" w:hAnsi="Times New Roman" w:eastAsia="Times New Roman"/>
                <w:sz w:val="24"/>
                <w:szCs w:val="24"/>
                <w:lang w:val="uk-ua" w:eastAsia="ru-ru"/>
              </w:rPr>
              <w:t>, громадянин Російської Федерації/Республіки Білорусь/</w:t>
            </w:r>
            <w:r>
              <w:rPr>
                <w:rFonts w:ascii="Times New Roman" w:hAnsi="Times New Roman" w:eastAsia="Times New Roman"/>
                <w:sz w:val="24"/>
                <w:szCs w:val="24"/>
                <w:lang w:val="uk-ua"/>
              </w:rPr>
              <w:t>Ісламської Республіки Іран</w:t>
            </w:r>
            <w:r>
              <w:rPr>
                <w:rFonts w:ascii="Times New Roman" w:hAnsi="Times New Roman" w:eastAsia="Times New Roman"/>
                <w:sz w:val="24"/>
                <w:szCs w:val="24"/>
                <w:lang w:val="uk-ua" w:eastAsia="ru-ru"/>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Pr>
                <w:rFonts w:ascii="Times New Roman" w:hAnsi="Times New Roman" w:eastAsia="Times New Roman"/>
                <w:sz w:val="24"/>
                <w:szCs w:val="24"/>
                <w:lang w:val="uk-ua"/>
              </w:rPr>
              <w:t>Ісламської Республіки Іран</w:t>
            </w:r>
            <w:r>
              <w:rPr>
                <w:rFonts w:ascii="Times New Roman" w:hAnsi="Times New Roman" w:eastAsia="Times New Roman"/>
                <w:sz w:val="24"/>
                <w:szCs w:val="24"/>
                <w:lang w:val="uk-ua"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Pr>
                <w:rFonts w:ascii="Times New Roman" w:hAnsi="Times New Roman" w:eastAsia="Times New Roman"/>
                <w:sz w:val="24"/>
                <w:szCs w:val="24"/>
                <w:lang w:val="uk-ua"/>
              </w:rPr>
              <w:t>Ісламської Республіки Іран</w:t>
            </w:r>
            <w:r>
              <w:rPr>
                <w:rFonts w:ascii="Times New Roman" w:hAnsi="Times New Roman" w:eastAsia="Times New Roman"/>
                <w:sz w:val="24"/>
                <w:szCs w:val="24"/>
                <w:lang w:val="uk-ua" w:eastAsia="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br w:type="textWrapping"/>
              <w:t>№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hAnsi="Times New Roman" w:eastAsia="Times New Roman"/>
                <w:sz w:val="24"/>
                <w:szCs w:val="24"/>
                <w:lang w:val="uk-ua" w:eastAsia="ru-ru"/>
              </w:rPr>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 тендерна пропозиція:</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є такою, строк дії якої закінчився;</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3) переможець процедури закупівлі:</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 надав забезпечення виконання договору про закупівлю, якщо таке забезпечення вимагалося замовником;</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blHeader w:val="0"/>
          <w:cantSplit w:val="0"/>
          <w:trHeight w:val="0" w:hRule="auto"/>
        </w:trPr>
        <w:tc>
          <w:tcPr>
            <w:tcW w:w="5000" w:type="pct"/>
            <w:gridSpan w:val="3"/>
            <w:shd w:val="solid" w:color="FFFFFF" tmshd="1677721856, 0, 16777215"/>
            <w:tcMar>
              <w:top w:w="48" w:type="dxa"/>
              <w:left w:w="48" w:type="dxa"/>
              <w:bottom w:w="48" w:type="dxa"/>
              <w:right w:w="48" w:type="dxa"/>
            </w:tcMar>
            <w:tmTcPr id="1712324135" protected="0"/>
          </w:tcPr>
          <w:p>
            <w:pPr>
              <w:spacing w:after="0" w:line="240" w:lineRule="auto"/>
              <w:jc w:val="center"/>
              <w:rPr>
                <w:rFonts w:ascii="Times New Roman" w:hAnsi="Times New Roman" w:eastAsia="Times New Roman"/>
                <w:b/>
                <w:bCs/>
                <w:sz w:val="24"/>
                <w:szCs w:val="24"/>
                <w:lang w:val="uk-ua" w:eastAsia="ru-ru"/>
              </w:rPr>
            </w:pPr>
            <w:r>
              <w:rPr>
                <w:rFonts w:ascii="Times New Roman" w:hAnsi="Times New Roman" w:eastAsia="Times New Roman"/>
                <w:b/>
                <w:bCs/>
                <w:sz w:val="24"/>
                <w:szCs w:val="24"/>
                <w:lang w:val="uk-ua" w:eastAsia="ru-ru"/>
              </w:rPr>
              <w:t>Результати тендеру та укладання договору про закупівлю</w:t>
            </w:r>
          </w:p>
        </w:tc>
      </w:tr>
      <w:tr>
        <w:trPr>
          <w:tblHeader w:val="0"/>
          <w:cantSplit w:val="0"/>
          <w:trHeight w:val="0" w:hRule="auto"/>
        </w:trPr>
        <w:tc>
          <w:tcPr>
            <w:tcW w:w="300" w:type="pct"/>
            <w:shd w:val="solid" w:color="FFFFFF" tmshd="1677721856, 0, 16777215"/>
            <w:tcMar>
              <w:top w:w="48" w:type="dxa"/>
              <w:left w:w="48" w:type="dxa"/>
              <w:bottom w:w="48" w:type="dxa"/>
              <w:right w:w="48" w:type="dxa"/>
            </w:tcMar>
            <w:tmTcPr id="171232413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w:t>
            </w:r>
          </w:p>
        </w:tc>
        <w:tc>
          <w:tcPr>
            <w:tcW w:w="1550" w:type="pct"/>
            <w:shd w:val="solid" w:color="FFFFFF" tmshd="1677721856, 0, 16777215"/>
            <w:tcMar>
              <w:top w:w="48" w:type="dxa"/>
              <w:left w:w="48" w:type="dxa"/>
              <w:bottom w:w="48" w:type="dxa"/>
              <w:right w:w="48" w:type="dxa"/>
            </w:tcMar>
            <w:tmTcPr id="171232413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Відміна замовником тендеру чи визнання його таким, що не відбувся</w:t>
            </w:r>
          </w:p>
        </w:tc>
        <w:tc>
          <w:tcPr>
            <w:tcW w:w="3150" w:type="pct"/>
            <w:shd w:val="solid" w:color="FFFFFF" tmshd="1677721856, 0, 16777215"/>
            <w:tcMar>
              <w:top w:w="48" w:type="dxa"/>
              <w:left w:w="48" w:type="dxa"/>
              <w:bottom w:w="48" w:type="dxa"/>
              <w:right w:w="48" w:type="dxa"/>
            </w:tcMar>
            <w:tmTcPr id="1712324135" protected="0"/>
          </w:tcPr>
          <w:p>
            <w:pPr>
              <w:spacing w:after="0" w:line="240" w:lineRule="auto"/>
              <w:jc w:val="both"/>
              <w:widowControl w:val="0"/>
              <w:pBdr>
                <w:top w:val="nil" w:sz="0" w:space="3" w:color="000000" tmln="20, 20, 20, 0, 60"/>
                <w:left w:val="nil" w:sz="0" w:space="0" w:color="000000" tmln="20, 20, 20, 0, 0"/>
                <w:bottom w:val="nil" w:sz="0" w:space="3" w:color="000000" tmln="20, 20, 20, 0, 60"/>
                <w:right w:val="nil" w:sz="0" w:space="0" w:color="000000" tmln="20, 20, 20, 0, 0"/>
                <w:between w:val="nil" w:sz="0" w:space="0" w:color="000000" tmln="20, 20, 20, 0, 0"/>
              </w:pBdr>
              <w:shd w:val="none"/>
              <w:rPr>
                <w:rFonts w:ascii="Times New Roman" w:hAnsi="Times New Roman" w:eastAsia="Times New Roman"/>
                <w:b/>
                <w:i/>
                <w:sz w:val="24"/>
                <w:szCs w:val="24"/>
                <w:lang w:val="uk-ua" w:eastAsia="ru-ru"/>
              </w:rPr>
            </w:pPr>
            <w:r>
              <w:rPr>
                <w:rFonts w:ascii="Times New Roman" w:hAnsi="Times New Roman" w:eastAsia="Times New Roman"/>
                <w:b/>
                <w:i/>
                <w:sz w:val="24"/>
                <w:szCs w:val="24"/>
                <w:lang w:val="uk-ua" w:eastAsia="ru-ru"/>
              </w:rPr>
              <w:t>Замовник відміняє відкриті торги у разі:</w:t>
            </w:r>
          </w:p>
          <w:p>
            <w:pPr>
              <w:spacing w:after="0" w:line="240" w:lineRule="auto"/>
              <w:jc w:val="both"/>
              <w:widowControl w:val="0"/>
              <w:pBdr>
                <w:top w:val="nil" w:sz="0" w:space="3" w:color="000000" tmln="20, 20, 20, 0, 60"/>
                <w:left w:val="nil" w:sz="0" w:space="0" w:color="000000" tmln="20, 20, 20, 0, 0"/>
                <w:bottom w:val="nil" w:sz="0" w:space="3" w:color="000000" tmln="20, 20, 20, 0, 60"/>
                <w:right w:val="nil" w:sz="0" w:space="0" w:color="000000" tmln="20, 20, 20, 0, 0"/>
                <w:between w:val="nil" w:sz="0" w:space="0" w:color="000000" tmln="20, 20, 20, 0, 0"/>
              </w:pBdr>
              <w:shd w:val="none"/>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 відсутності подальшої потреби в закупівлі товарів, робіт чи послуг;</w:t>
            </w:r>
          </w:p>
          <w:p>
            <w:pPr>
              <w:spacing w:after="0" w:line="240" w:lineRule="auto"/>
              <w:jc w:val="both"/>
              <w:widowControl w:val="0"/>
              <w:pBdr>
                <w:top w:val="nil" w:sz="0" w:space="3" w:color="000000" tmln="20, 20, 20, 0, 60"/>
                <w:left w:val="nil" w:sz="0" w:space="0" w:color="000000" tmln="20, 20, 20, 0, 0"/>
                <w:bottom w:val="nil" w:sz="0" w:space="3" w:color="000000" tmln="20, 20, 20, 0, 60"/>
                <w:right w:val="nil" w:sz="0" w:space="0" w:color="000000" tmln="20, 20, 20, 0, 0"/>
                <w:between w:val="nil" w:sz="0" w:space="0" w:color="000000" tmln="20, 20, 20, 0, 0"/>
              </w:pBdr>
              <w:shd w:val="none"/>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spacing w:after="0" w:line="240" w:lineRule="auto"/>
              <w:jc w:val="both"/>
              <w:widowControl w:val="0"/>
              <w:pBdr>
                <w:top w:val="nil" w:sz="0" w:space="3" w:color="000000" tmln="20, 20, 20, 0, 60"/>
                <w:left w:val="nil" w:sz="0" w:space="0" w:color="000000" tmln="20, 20, 20, 0, 0"/>
                <w:bottom w:val="nil" w:sz="0" w:space="3" w:color="000000" tmln="20, 20, 20, 0, 60"/>
                <w:right w:val="nil" w:sz="0" w:space="0" w:color="000000" tmln="20, 20, 20, 0, 0"/>
                <w:between w:val="nil" w:sz="0" w:space="0" w:color="000000" tmln="20, 20, 20, 0, 0"/>
              </w:pBdr>
              <w:shd w:val="none"/>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3) скорочення обсягу видатків на здійснення закупівлі товарів, робіт чи послуг;</w:t>
            </w:r>
          </w:p>
          <w:p>
            <w:pPr>
              <w:spacing w:after="0" w:line="240" w:lineRule="auto"/>
              <w:jc w:val="both"/>
              <w:widowControl w:val="0"/>
              <w:pBdr>
                <w:top w:val="nil" w:sz="0" w:space="3" w:color="000000" tmln="20, 20, 20, 0, 60"/>
                <w:left w:val="nil" w:sz="0" w:space="0" w:color="000000" tmln="20, 20, 20, 0, 0"/>
                <w:bottom w:val="nil" w:sz="0" w:space="3" w:color="000000" tmln="20, 20, 20, 0, 60"/>
                <w:right w:val="nil" w:sz="0" w:space="0" w:color="000000" tmln="20, 20, 20, 0, 0"/>
                <w:between w:val="nil" w:sz="0" w:space="0" w:color="000000" tmln="20, 20, 20, 0, 0"/>
              </w:pBdr>
              <w:shd w:val="none"/>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 коли здійснення закупівлі стало неможливим внаслідок дії обставин непереборної сили.</w:t>
            </w:r>
          </w:p>
          <w:p>
            <w:pPr>
              <w:spacing w:after="0" w:line="240" w:lineRule="auto"/>
              <w:jc w:val="both"/>
              <w:widowControl w:val="0"/>
              <w:pBdr>
                <w:top w:val="nil" w:sz="0" w:space="3" w:color="000000" tmln="20, 20, 20, 0, 60"/>
                <w:left w:val="nil" w:sz="0" w:space="0" w:color="000000" tmln="20, 20, 20, 0, 0"/>
                <w:bottom w:val="nil" w:sz="0" w:space="3" w:color="000000" tmln="20, 20, 20, 0, 60"/>
                <w:right w:val="nil" w:sz="0" w:space="0" w:color="000000" tmln="20, 20, 20, 0, 0"/>
                <w:between w:val="nil" w:sz="0" w:space="0" w:color="000000" tmln="20, 20, 20, 0, 0"/>
              </w:pBdr>
              <w:shd w:val="none"/>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У разі відміни відкритих торгів замовник </w:t>
            </w:r>
            <w:r>
              <w:rPr>
                <w:rFonts w:ascii="Times New Roman" w:hAnsi="Times New Roman" w:eastAsia="Times New Roman"/>
                <w:b/>
                <w:i/>
                <w:sz w:val="24"/>
                <w:szCs w:val="24"/>
                <w:lang w:val="uk-ua" w:eastAsia="ru-ru"/>
              </w:rPr>
              <w:t>протягом одного робочого дня</w:t>
            </w:r>
            <w:r>
              <w:rPr>
                <w:rFonts w:ascii="Times New Roman" w:hAnsi="Times New Roman" w:eastAsia="Times New Roman"/>
                <w:sz w:val="24"/>
                <w:szCs w:val="24"/>
                <w:lang w:val="uk-ua" w:eastAsia="ru-ru"/>
              </w:rPr>
              <w:t xml:space="preserve"> з дати прийняття відповідного рішення зазначає в електронній системі закупівель підстави прийняття такого рішення.</w:t>
            </w:r>
          </w:p>
          <w:p>
            <w:pPr>
              <w:spacing/>
              <w:jc w:val="both"/>
              <w:widowControl w:val="0"/>
              <w:rPr>
                <w:rFonts w:ascii="Times New Roman" w:hAnsi="Times New Roman" w:eastAsia="Times New Roman"/>
                <w:b/>
                <w:i/>
                <w:sz w:val="24"/>
                <w:szCs w:val="24"/>
                <w:lang w:val="uk-ua" w:eastAsia="ru-ru"/>
              </w:rPr>
            </w:pPr>
            <w:r>
              <w:rPr>
                <w:rFonts w:ascii="Times New Roman" w:hAnsi="Times New Roman" w:eastAsia="Times New Roman"/>
                <w:b/>
                <w:i/>
                <w:sz w:val="24"/>
                <w:szCs w:val="24"/>
                <w:lang w:val="uk-ua" w:eastAsia="ru-ru"/>
              </w:rPr>
              <w:t>Відкриті торги автоматично відміняються електронною системою закупівель у разі:</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eastAsia="Times New Roman"/>
                <w:highlight w:val="white"/>
                <w:sz w:val="24"/>
                <w:szCs w:val="24"/>
                <w:lang w:val="uk-ua" w:eastAsia="ru-ru"/>
              </w:rPr>
              <w:t>Особливостями</w:t>
            </w:r>
            <w:r>
              <w:rPr>
                <w:rFonts w:ascii="Times New Roman" w:hAnsi="Times New Roman" w:eastAsia="Times New Roman"/>
                <w:sz w:val="24"/>
                <w:szCs w:val="24"/>
                <w:lang w:val="uk-ua" w:eastAsia="ru-ru"/>
              </w:rPr>
              <w:t>;</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 не</w:t>
            </w:r>
            <w:r>
              <w:rPr>
                <w:rFonts w:ascii="Times New Roman" w:hAnsi="Times New Roman" w:eastAsia="Times New Roman"/>
                <w:highlight w:val="white"/>
                <w:sz w:val="24"/>
                <w:szCs w:val="24"/>
                <w:lang w:val="uk-ua" w:eastAsia="ru-ru"/>
              </w:rPr>
              <w:t>подання жодної тендерної пропозиції для участі</w:t>
            </w:r>
            <w:r>
              <w:rPr>
                <w:rFonts w:ascii="Times New Roman" w:hAnsi="Times New Roman" w:eastAsia="Times New Roman"/>
                <w:sz w:val="24"/>
                <w:szCs w:val="24"/>
                <w:lang w:val="uk-ua" w:eastAsia="ru-ru"/>
              </w:rPr>
              <w:t xml:space="preserve"> у відкритих торгах у строк, установлений замовником згідно з </w:t>
            </w:r>
            <w:r>
              <w:rPr>
                <w:rFonts w:ascii="Times New Roman" w:hAnsi="Times New Roman" w:eastAsia="Times New Roman"/>
                <w:highlight w:val="white"/>
                <w:sz w:val="24"/>
                <w:szCs w:val="24"/>
                <w:lang w:val="uk-ua" w:eastAsia="ru-ru"/>
              </w:rPr>
              <w:t>Особливостями</w:t>
            </w:r>
            <w:r>
              <w:rPr>
                <w:rFonts w:ascii="Times New Roman" w:hAnsi="Times New Roman" w:eastAsia="Times New Roman"/>
                <w:sz w:val="24"/>
                <w:szCs w:val="24"/>
                <w:lang w:val="uk-ua" w:eastAsia="ru-ru"/>
              </w:rPr>
              <w:t>.</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 визначених пунктом 51 Особливостей.</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Відкриті торги можуть бути відмінені частково (за лотом).</w:t>
            </w:r>
          </w:p>
          <w:p>
            <w:pPr>
              <w:spacing w:before="150"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eastAsia="Times New Roman"/>
                <w:color w:val="4a86e8"/>
                <w:sz w:val="24"/>
                <w:szCs w:val="24"/>
                <w:lang w:val="uk-ua" w:eastAsia="ru-ru"/>
              </w:rPr>
              <w:t>.</w:t>
            </w:r>
            <w:r>
              <w:rPr>
                <w:rFonts w:ascii="Times New Roman" w:hAnsi="Times New Roman" w:eastAsia="Times New Roman"/>
                <w:sz w:val="24"/>
                <w:szCs w:val="24"/>
                <w:lang w:eastAsia="ru-ru"/>
              </w:rPr>
            </w:r>
          </w:p>
        </w:tc>
      </w:tr>
      <w:tr>
        <w:trPr>
          <w:tblHeader w:val="0"/>
          <w:cantSplit w:val="0"/>
          <w:trHeight w:val="0" w:hRule="auto"/>
        </w:trPr>
        <w:tc>
          <w:tcPr>
            <w:tcW w:w="300" w:type="pct"/>
            <w:shd w:val="solid" w:color="FFFFFF" tmshd="1677721856, 0, 16777215"/>
            <w:tcMar>
              <w:top w:w="48" w:type="dxa"/>
              <w:left w:w="48" w:type="dxa"/>
              <w:bottom w:w="48" w:type="dxa"/>
              <w:right w:w="48" w:type="dxa"/>
            </w:tcMar>
            <w:tmTcPr id="171232413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w:t>
            </w:r>
          </w:p>
        </w:tc>
        <w:tc>
          <w:tcPr>
            <w:tcW w:w="1550" w:type="pct"/>
            <w:shd w:val="solid" w:color="FFFFFF" tmshd="1677721856, 0, 16777215"/>
            <w:tcMar>
              <w:top w:w="48" w:type="dxa"/>
              <w:left w:w="48" w:type="dxa"/>
              <w:bottom w:w="48" w:type="dxa"/>
              <w:right w:w="48" w:type="dxa"/>
            </w:tcMar>
            <w:tmTcPr id="171232413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Строк укладання договору про закупівлю</w:t>
            </w:r>
          </w:p>
        </w:tc>
        <w:tc>
          <w:tcPr>
            <w:tcW w:w="3150" w:type="pct"/>
            <w:shd w:val="solid" w:color="FFFFFF" tmshd="1677721856, 0, 16777215"/>
            <w:tcMar>
              <w:top w:w="48" w:type="dxa"/>
              <w:left w:w="48" w:type="dxa"/>
              <w:bottom w:w="48" w:type="dxa"/>
              <w:right w:w="48" w:type="dxa"/>
            </w:tcMar>
            <w:tmTcPr id="1712324135" protected="0"/>
          </w:tcPr>
          <w:p>
            <w:pPr>
              <w:spacing/>
              <w:jc w:val="both"/>
              <w:widowControl w:val="0"/>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eastAsia="Times New Roman"/>
                <w:b/>
                <w:highlight w:val="white"/>
                <w:i/>
                <w:sz w:val="24"/>
                <w:szCs w:val="24"/>
                <w:lang w:val="uk-ua" w:eastAsia="ru-ru"/>
              </w:rPr>
              <w:t>не пізніше ніж через 15 днів</w:t>
            </w:r>
            <w:r>
              <w:rPr>
                <w:rFonts w:ascii="Times New Roman" w:hAnsi="Times New Roman" w:eastAsia="Times New Roman"/>
                <w:highlight w:val="white"/>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eastAsia="Times New Roman"/>
                <w:b/>
                <w:highlight w:val="white"/>
                <w:i/>
                <w:sz w:val="24"/>
                <w:szCs w:val="24"/>
                <w:lang w:val="uk-ua" w:eastAsia="ru-ru"/>
              </w:rPr>
              <w:t>може бути продовжений до 60 днів</w:t>
            </w:r>
            <w:r>
              <w:rPr>
                <w:rFonts w:ascii="Times New Roman" w:hAnsi="Times New Roman" w:eastAsia="Times New Roman"/>
                <w:highlight w:val="white"/>
                <w:sz w:val="24"/>
                <w:szCs w:val="24"/>
                <w:lang w:val="uk-ua" w:eastAsia="ru-ru"/>
              </w:rPr>
              <w:t xml:space="preserve">. </w:t>
            </w:r>
          </w:p>
          <w:p>
            <w:pPr>
              <w:spacing w:after="0"/>
              <w:jc w:val="both"/>
              <w:widowControl w:val="0"/>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highlight w:val="white"/>
                <w:sz w:val="24"/>
                <w:szCs w:val="24"/>
                <w:lang w:val="uk-ua" w:eastAsia="ru-ru"/>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eastAsia="Times New Roman"/>
                <w:b/>
                <w:highlight w:val="white"/>
                <w:i/>
                <w:sz w:val="24"/>
                <w:szCs w:val="24"/>
                <w:lang w:val="uk-ua" w:eastAsia="ru-ru"/>
              </w:rPr>
              <w:t>не може бути укладено раніше ніж через п’ять днів</w:t>
            </w:r>
            <w:r>
              <w:rPr>
                <w:rFonts w:ascii="Times New Roman" w:hAnsi="Times New Roman" w:eastAsia="Times New Roman"/>
                <w:highlight w:val="white"/>
                <w:i/>
                <w:sz w:val="24"/>
                <w:szCs w:val="24"/>
                <w:lang w:val="uk-ua" w:eastAsia="ru-ru"/>
              </w:rPr>
              <w:t xml:space="preserve"> </w:t>
            </w:r>
            <w:r>
              <w:rPr>
                <w:rFonts w:ascii="Times New Roman" w:hAnsi="Times New Roman" w:eastAsia="Times New Roman"/>
                <w:highlight w:val="white"/>
                <w:sz w:val="24"/>
                <w:szCs w:val="24"/>
                <w:lang w:val="uk-ua" w:eastAsia="ru-ru"/>
              </w:rPr>
              <w:t>з дати оприлюднення в електронній системі закупівель повідомлення про намір укласти договір про закупівлю.</w:t>
            </w:r>
            <w:r>
              <w:rPr>
                <w:rFonts w:ascii="Times New Roman" w:hAnsi="Times New Roman" w:eastAsia="Times New Roman"/>
                <w:sz w:val="24"/>
                <w:szCs w:val="24"/>
                <w:lang w:val="uk-ua" w:eastAsia="ru-ru"/>
              </w:rPr>
            </w:r>
          </w:p>
        </w:tc>
      </w:tr>
      <w:tr>
        <w:trPr>
          <w:tblHeader w:val="0"/>
          <w:cantSplit w:val="0"/>
          <w:trHeight w:val="0" w:hRule="auto"/>
        </w:trPr>
        <w:tc>
          <w:tcPr>
            <w:tcW w:w="300" w:type="pct"/>
            <w:shd w:val="solid" w:color="FFFFFF" tmshd="1677721856, 0, 16777215"/>
            <w:tcMar>
              <w:top w:w="48" w:type="dxa"/>
              <w:left w:w="48" w:type="dxa"/>
              <w:bottom w:w="48" w:type="dxa"/>
              <w:right w:w="48" w:type="dxa"/>
            </w:tcMar>
            <w:tmTcPr id="171232413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3</w:t>
            </w:r>
          </w:p>
        </w:tc>
        <w:tc>
          <w:tcPr>
            <w:tcW w:w="1550" w:type="pct"/>
            <w:shd w:val="solid" w:color="FFFFFF" tmshd="1677721856, 0, 16777215"/>
            <w:tcMar>
              <w:top w:w="48" w:type="dxa"/>
              <w:left w:w="48" w:type="dxa"/>
              <w:bottom w:w="48" w:type="dxa"/>
              <w:right w:w="48" w:type="dxa"/>
            </w:tcMar>
            <w:tmTcPr id="171232413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Проект договору про закупівлю</w:t>
            </w:r>
          </w:p>
        </w:tc>
        <w:tc>
          <w:tcPr>
            <w:tcW w:w="3150" w:type="pct"/>
            <w:vAlign w:val="center"/>
            <w:shd w:val="solid" w:color="FFFFFF" tmshd="1677721856, 0, 16777215"/>
            <w:tcMar>
              <w:top w:w="48" w:type="dxa"/>
              <w:left w:w="48" w:type="dxa"/>
              <w:bottom w:w="48" w:type="dxa"/>
              <w:right w:w="48" w:type="dxa"/>
            </w:tcMar>
            <w:tmTcPr id="1712324135" protected="0"/>
          </w:tcPr>
          <w:p>
            <w:pPr>
              <w:ind w:right="120"/>
              <w:spacing/>
              <w:jc w:val="both"/>
              <w:widowControl w:val="0"/>
              <w:rPr>
                <w:rFonts w:ascii="Times New Roman" w:hAnsi="Times New Roman" w:eastAsia="Times New Roman"/>
                <w:color w:val="000000"/>
                <w:sz w:val="24"/>
                <w:szCs w:val="24"/>
              </w:rPr>
            </w:pPr>
            <w:r>
              <w:rPr>
                <w:rFonts w:ascii="Times New Roman" w:hAnsi="Times New Roman" w:eastAsia="Times New Roman"/>
                <w:color w:val="000000"/>
                <w:sz w:val="24"/>
                <w:szCs w:val="24"/>
              </w:rPr>
              <w:t xml:space="preserve">Проєкт </w:t>
            </w:r>
            <w:r>
              <w:rPr>
                <w:rFonts w:ascii="Times New Roman" w:hAnsi="Times New Roman" w:eastAsia="Times New Roman"/>
                <w:sz w:val="24"/>
                <w:szCs w:val="24"/>
              </w:rPr>
              <w:t>д</w:t>
            </w:r>
            <w:r>
              <w:rPr>
                <w:rFonts w:ascii="Times New Roman" w:hAnsi="Times New Roman" w:eastAsia="Times New Roman"/>
                <w:color w:val="000000"/>
                <w:sz w:val="24"/>
                <w:szCs w:val="24"/>
              </w:rPr>
              <w:t>оговору</w:t>
            </w:r>
            <w:r>
              <w:rPr>
                <w:rFonts w:ascii="Times New Roman" w:hAnsi="Times New Roman" w:eastAsia="Times New Roman"/>
                <w:color w:val="000000"/>
                <w:sz w:val="24"/>
                <w:szCs w:val="24"/>
              </w:rPr>
              <w:t xml:space="preserve"> про </w:t>
            </w:r>
            <w:r>
              <w:rPr>
                <w:rFonts w:ascii="Times New Roman" w:hAnsi="Times New Roman" w:eastAsia="Times New Roman"/>
                <w:color w:val="000000"/>
                <w:sz w:val="24"/>
                <w:szCs w:val="24"/>
              </w:rPr>
              <w:t>закупівлю</w:t>
            </w:r>
            <w:r>
              <w:rPr>
                <w:rFonts w:ascii="Times New Roman" w:hAnsi="Times New Roman" w:eastAsia="Times New Roman"/>
                <w:color w:val="000000"/>
                <w:sz w:val="24"/>
                <w:szCs w:val="24"/>
              </w:rPr>
              <w:t xml:space="preserve"> </w:t>
            </w:r>
            <w:r>
              <w:rPr>
                <w:rFonts w:ascii="Times New Roman" w:hAnsi="Times New Roman" w:eastAsia="Times New Roman"/>
                <w:color w:val="000000"/>
                <w:sz w:val="24"/>
                <w:szCs w:val="24"/>
              </w:rPr>
              <w:t>викладено</w:t>
            </w:r>
            <w:r>
              <w:rPr>
                <w:rFonts w:ascii="Times New Roman" w:hAnsi="Times New Roman" w:eastAsia="Times New Roman"/>
                <w:color w:val="000000"/>
                <w:sz w:val="24"/>
                <w:szCs w:val="24"/>
              </w:rPr>
              <w:t xml:space="preserve"> в     </w:t>
            </w:r>
            <w:r>
              <w:rPr>
                <w:rFonts w:ascii="Times New Roman" w:hAnsi="Times New Roman" w:eastAsia="Times New Roman"/>
                <w:b/>
                <w:i/>
                <w:color w:val="000000"/>
                <w:sz w:val="24"/>
                <w:szCs w:val="24"/>
              </w:rPr>
              <w:t>Додатку</w:t>
            </w:r>
            <w:r>
              <w:rPr>
                <w:rFonts w:ascii="Times New Roman" w:hAnsi="Times New Roman" w:eastAsia="Times New Roman"/>
                <w:b/>
                <w:i/>
                <w:color w:val="000000"/>
                <w:sz w:val="24"/>
                <w:szCs w:val="24"/>
              </w:rPr>
              <w:t xml:space="preserve"> 4</w:t>
            </w:r>
            <w:r>
              <w:rPr>
                <w:rFonts w:ascii="Times New Roman" w:hAnsi="Times New Roman" w:eastAsia="Times New Roman"/>
                <w:color w:val="000000"/>
                <w:sz w:val="24"/>
                <w:szCs w:val="24"/>
              </w:rPr>
              <w:t xml:space="preserve"> до </w:t>
            </w:r>
            <w:r>
              <w:rPr>
                <w:rFonts w:ascii="Times New Roman" w:hAnsi="Times New Roman" w:eastAsia="Times New Roman"/>
                <w:color w:val="000000"/>
                <w:sz w:val="24"/>
                <w:szCs w:val="24"/>
              </w:rPr>
              <w:t>цієї</w:t>
            </w:r>
            <w:r>
              <w:rPr>
                <w:rFonts w:ascii="Times New Roman" w:hAnsi="Times New Roman" w:eastAsia="Times New Roman"/>
                <w:color w:val="000000"/>
                <w:sz w:val="24"/>
                <w:szCs w:val="24"/>
              </w:rPr>
              <w:t xml:space="preserve"> </w:t>
            </w:r>
            <w:r>
              <w:rPr>
                <w:rFonts w:ascii="Times New Roman" w:hAnsi="Times New Roman" w:eastAsia="Times New Roman"/>
                <w:color w:val="000000"/>
                <w:sz w:val="24"/>
                <w:szCs w:val="24"/>
              </w:rPr>
              <w:t>тендерної</w:t>
            </w:r>
            <w:r>
              <w:rPr>
                <w:rFonts w:ascii="Times New Roman" w:hAnsi="Times New Roman" w:eastAsia="Times New Roman"/>
                <w:color w:val="000000"/>
                <w:sz w:val="24"/>
                <w:szCs w:val="24"/>
              </w:rPr>
              <w:t xml:space="preserve"> </w:t>
            </w:r>
            <w:r>
              <w:rPr>
                <w:rFonts w:ascii="Times New Roman" w:hAnsi="Times New Roman" w:eastAsia="Times New Roman"/>
                <w:color w:val="000000"/>
                <w:sz w:val="24"/>
                <w:szCs w:val="24"/>
              </w:rPr>
              <w:t>документації</w:t>
            </w:r>
            <w:r>
              <w:rPr>
                <w:rFonts w:ascii="Times New Roman" w:hAnsi="Times New Roman" w:eastAsia="Times New Roman"/>
                <w:color w:val="000000"/>
                <w:sz w:val="24"/>
                <w:szCs w:val="24"/>
              </w:rPr>
              <w:t>.</w:t>
            </w:r>
            <w:r>
              <w:rPr>
                <w:rFonts w:ascii="Times New Roman" w:hAnsi="Times New Roman" w:eastAsia="Times New Roman"/>
                <w:color w:val="000000"/>
                <w:sz w:val="24"/>
                <w:szCs w:val="24"/>
              </w:rPr>
            </w:r>
          </w:p>
          <w:p>
            <w:pPr>
              <w:ind w:right="120"/>
              <w:spacing/>
              <w:jc w:val="both"/>
              <w:widowControl w:val="0"/>
              <w:rPr>
                <w:rFonts w:ascii="Times New Roman" w:hAnsi="Times New Roman" w:eastAsia="Times New Roman"/>
                <w:sz w:val="24"/>
                <w:szCs w:val="24"/>
              </w:rPr>
            </w:pPr>
            <w:r>
              <w:rPr>
                <w:rFonts w:ascii="Times New Roman" w:hAnsi="Times New Roman" w:eastAsia="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Pr>
                <w:rFonts w:ascii="Times New Roman" w:hAnsi="Times New Roman" w:eastAsia="Times New Roman"/>
                <w:sz w:val="24"/>
                <w:szCs w:val="24"/>
              </w:rPr>
            </w:r>
          </w:p>
          <w:p>
            <w:pPr>
              <w:spacing/>
              <w:jc w:val="both"/>
              <w:widowControl w:val="0"/>
              <w:rPr>
                <w:rFonts w:ascii="Times New Roman" w:hAnsi="Times New Roman" w:eastAsia="Times New Roman"/>
                <w:highlight w:val="white"/>
                <w:sz w:val="24"/>
                <w:szCs w:val="24"/>
              </w:rPr>
            </w:pPr>
            <w:r>
              <w:rPr>
                <w:rFonts w:ascii="Times New Roman" w:hAnsi="Times New Roman" w:eastAsia="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hAnsi="Times New Roman" w:eastAsia="Times New Roman"/>
                <w:highlight w:val="white"/>
                <w:sz w:val="24"/>
                <w:szCs w:val="24"/>
              </w:rPr>
            </w:r>
          </w:p>
        </w:tc>
      </w:tr>
      <w:tr>
        <w:trPr>
          <w:tblHeader w:val="0"/>
          <w:cantSplit w:val="0"/>
          <w:trHeight w:val="0" w:hRule="auto"/>
        </w:trPr>
        <w:tc>
          <w:tcPr>
            <w:tcW w:w="300" w:type="pct"/>
            <w:shd w:val="solid" w:color="FFFFFF" tmshd="1677721856, 0, 16777215"/>
            <w:tcMar>
              <w:top w:w="48" w:type="dxa"/>
              <w:left w:w="48" w:type="dxa"/>
              <w:bottom w:w="48" w:type="dxa"/>
              <w:right w:w="48" w:type="dxa"/>
            </w:tcMar>
            <w:tmTcPr id="171232413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w:t>
            </w:r>
          </w:p>
        </w:tc>
        <w:tc>
          <w:tcPr>
            <w:tcW w:w="1550" w:type="pct"/>
            <w:shd w:val="solid" w:color="FFFFFF" tmshd="1677721856, 0, 16777215"/>
            <w:tcMar>
              <w:top w:w="48" w:type="dxa"/>
              <w:left w:w="48" w:type="dxa"/>
              <w:bottom w:w="48" w:type="dxa"/>
              <w:right w:w="48" w:type="dxa"/>
            </w:tcMar>
            <w:tmTcPr id="171232413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Умови укладання договору про закупівлю</w:t>
            </w:r>
          </w:p>
        </w:tc>
        <w:tc>
          <w:tcPr>
            <w:tcW w:w="3150" w:type="pct"/>
            <w:shd w:val="solid" w:color="FFFFFF" tmshd="1677721856, 0, 16777215"/>
            <w:tcMar>
              <w:top w:w="48" w:type="dxa"/>
              <w:left w:w="48" w:type="dxa"/>
              <w:bottom w:w="48" w:type="dxa"/>
              <w:right w:w="48" w:type="dxa"/>
            </w:tcMar>
            <w:tmTcPr id="1712324135" protected="0"/>
          </w:tcPr>
          <w:p>
            <w:pPr>
              <w:spacing w:after="0" w:line="240" w:lineRule="auto"/>
              <w:jc w:val="both"/>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spacing w:after="0" w:line="240" w:lineRule="auto"/>
              <w:jc w:val="both"/>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spacing w:after="0" w:line="240" w:lineRule="auto"/>
              <w:jc w:val="both"/>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spacing w:after="0" w:line="240" w:lineRule="auto"/>
              <w:jc w:val="both"/>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визначення грошового еквівалента зобов’язання в іноземній валюті;</w:t>
            </w:r>
          </w:p>
          <w:p>
            <w:pPr>
              <w:spacing w:after="0" w:line="240" w:lineRule="auto"/>
              <w:jc w:val="both"/>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pPr>
              <w:spacing w:after="0" w:line="240" w:lineRule="auto"/>
              <w:jc w:val="both"/>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 xml:space="preserve">Відповідно до пункту 19 Особливостей </w:t>
            </w:r>
            <w:r>
              <w:rPr>
                <w:rFonts w:ascii="Times New Roman" w:hAnsi="Times New Roman" w:eastAsia="Times New Roman"/>
                <w:color w:val="000000"/>
                <w:kern w:val="1"/>
                <w:sz w:val="24"/>
                <w:szCs w:val="24"/>
                <w:lang w:val="uk-ua" w:eastAsia="zh-cn"/>
              </w:rPr>
              <w:t>істотні умови договору про закупівлю, укладеного відповідно до </w:t>
            </w:r>
            <w:hyperlink r:id="rId9" w:history="1">
              <w:r>
                <w:rPr>
                  <w:rStyle w:val="char1"/>
                  <w:rFonts w:ascii="Times New Roman" w:hAnsi="Times New Roman" w:eastAsia="Times New Roman"/>
                  <w:color w:val="000000"/>
                  <w:kern w:val="1"/>
                  <w:sz w:val="24"/>
                  <w:szCs w:val="24"/>
                  <w:u w:color="auto" w:val="none"/>
                  <w:lang w:val="uk-ua" w:eastAsia="zh-cn"/>
                </w:rPr>
                <w:t>пунктів 10</w:t>
              </w:r>
            </w:hyperlink>
            <w:r>
              <w:rPr>
                <w:rFonts w:ascii="Times New Roman" w:hAnsi="Times New Roman" w:eastAsia="Times New Roman"/>
                <w:color w:val="000000"/>
                <w:sz w:val="24"/>
                <w:szCs w:val="24"/>
                <w:lang w:val="uk-ua" w:eastAsia="ru-ru"/>
              </w:rPr>
              <w:t> і </w:t>
            </w:r>
            <w:hyperlink r:id="rId10" w:history="1">
              <w:r>
                <w:rPr>
                  <w:rStyle w:val="char1"/>
                  <w:rFonts w:ascii="Times New Roman" w:hAnsi="Times New Roman" w:eastAsia="Times New Roman"/>
                  <w:color w:val="000000"/>
                  <w:sz w:val="24"/>
                  <w:szCs w:val="24"/>
                  <w:u w:color="auto" w:val="none"/>
                  <w:lang w:val="uk-ua" w:eastAsia="ru-ru"/>
                </w:rPr>
                <w:t>13</w:t>
              </w:r>
            </w:hyperlink>
            <w:r>
              <w:rPr>
                <w:rFonts w:ascii="Times New Roman" w:hAnsi="Times New Roman" w:eastAsia="Times New Roman"/>
                <w:color w:val="000000"/>
                <w:sz w:val="24"/>
                <w:szCs w:val="24"/>
                <w:lang w:val="uk-ua" w:eastAsia="ru-ru"/>
              </w:rPr>
              <w:t> (крім </w:t>
            </w:r>
            <w:hyperlink r:id="rId11" w:history="1">
              <w:r>
                <w:rPr>
                  <w:rStyle w:val="char1"/>
                  <w:rFonts w:ascii="Times New Roman" w:hAnsi="Times New Roman" w:eastAsia="Times New Roman"/>
                  <w:color w:val="000000"/>
                  <w:sz w:val="24"/>
                  <w:szCs w:val="24"/>
                  <w:u w:color="auto" w:val="none"/>
                  <w:lang w:val="uk-ua" w:eastAsia="ru-ru"/>
                </w:rPr>
                <w:t>підпункту 13</w:t>
              </w:r>
            </w:hyperlink>
            <w:r>
              <w:rPr>
                <w:rFonts w:ascii="Times New Roman" w:hAnsi="Times New Roman" w:eastAsia="Times New Roman"/>
                <w:color w:val="000000"/>
                <w:sz w:val="24"/>
                <w:szCs w:val="24"/>
                <w:lang w:val="uk-ua" w:eastAsia="ru-ru"/>
              </w:rPr>
              <w:t> пункту 13) цих особливостей, не можуть змінюватися після його підписання до виконання зобов’язань сторонами в повному обсязі, крім випадків:</w:t>
            </w:r>
            <w:r>
              <w:rPr>
                <w:rFonts w:ascii="Times New Roman" w:hAnsi="Times New Roman" w:eastAsia="Times New Roman"/>
                <w:color w:val="000000"/>
                <w:sz w:val="24"/>
                <w:szCs w:val="24"/>
                <w:lang w:val="uk-ua" w:eastAsia="ru-ru"/>
              </w:rPr>
            </w:r>
          </w:p>
          <w:p>
            <w:pPr>
              <w:spacing w:after="0"/>
              <w:jc w:val="both"/>
              <w:rPr>
                <w:rFonts w:ascii="Times New Roman" w:hAnsi="Times New Roman" w:eastAsia="Times New Roman"/>
                <w:color w:val="000000"/>
                <w:sz w:val="24"/>
                <w:szCs w:val="24"/>
              </w:rPr>
            </w:pPr>
            <w:r/>
            <w:bookmarkStart w:id="0" w:name="n510"/>
            <w:r/>
            <w:bookmarkEnd w:id="0"/>
            <w:r/>
            <w:r>
              <w:rPr>
                <w:rFonts w:ascii="Times New Roman" w:hAnsi="Times New Roman" w:eastAsia="Times New Roman"/>
                <w:color w:val="000000"/>
                <w:sz w:val="24"/>
                <w:szCs w:val="24"/>
              </w:rPr>
              <w:t>1) зменшення обсягів закупівлі, зокрема з урахуванням фактичного обсягу видатків замовника;</w:t>
            </w:r>
            <w:r>
              <w:rPr>
                <w:rFonts w:ascii="Times New Roman" w:hAnsi="Times New Roman" w:eastAsia="Times New Roman"/>
                <w:color w:val="000000"/>
                <w:sz w:val="24"/>
                <w:szCs w:val="24"/>
              </w:rPr>
            </w:r>
          </w:p>
          <w:p>
            <w:pPr>
              <w:spacing w:after="0"/>
              <w:jc w:val="both"/>
              <w:rPr>
                <w:rFonts w:ascii="Times New Roman" w:hAnsi="Times New Roman" w:eastAsia="Times New Roman"/>
                <w:color w:val="000000"/>
                <w:sz w:val="24"/>
                <w:szCs w:val="24"/>
              </w:rPr>
            </w:pPr>
            <w:r/>
            <w:bookmarkStart w:id="1" w:name="n511"/>
            <w:r/>
            <w:bookmarkEnd w:id="1"/>
            <w:r/>
            <w:r>
              <w:rPr>
                <w:rFonts w:ascii="Times New Roman" w:hAnsi="Times New Roman" w:eastAsia="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hAnsi="Times New Roman" w:eastAsia="Times New Roman"/>
                <w:color w:val="000000"/>
                <w:sz w:val="24"/>
                <w:szCs w:val="24"/>
              </w:rPr>
            </w:r>
          </w:p>
          <w:p>
            <w:pPr>
              <w:spacing w:after="0"/>
              <w:jc w:val="both"/>
              <w:rPr>
                <w:rFonts w:ascii="Times New Roman" w:hAnsi="Times New Roman" w:eastAsia="Times New Roman"/>
                <w:color w:val="000000"/>
                <w:sz w:val="24"/>
                <w:szCs w:val="24"/>
              </w:rPr>
            </w:pPr>
            <w:r/>
            <w:bookmarkStart w:id="2" w:name="n512"/>
            <w:r/>
            <w:bookmarkEnd w:id="2"/>
            <w:r/>
            <w:r>
              <w:rPr>
                <w:rFonts w:ascii="Times New Roman" w:hAnsi="Times New Roman" w:eastAsia="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hAnsi="Times New Roman" w:eastAsia="Times New Roman"/>
                <w:color w:val="000000"/>
                <w:sz w:val="24"/>
                <w:szCs w:val="24"/>
              </w:rPr>
            </w:r>
          </w:p>
          <w:p>
            <w:pPr>
              <w:spacing w:after="0"/>
              <w:jc w:val="both"/>
              <w:rPr>
                <w:rFonts w:ascii="Times New Roman" w:hAnsi="Times New Roman" w:eastAsia="Times New Roman"/>
                <w:color w:val="000000"/>
                <w:sz w:val="24"/>
                <w:szCs w:val="24"/>
              </w:rPr>
            </w:pPr>
            <w:r/>
            <w:bookmarkStart w:id="3" w:name="n513"/>
            <w:r/>
            <w:bookmarkEnd w:id="3"/>
            <w:r/>
            <w:r>
              <w:rPr>
                <w:rFonts w:ascii="Times New Roman" w:hAnsi="Times New Roman" w:eastAsia="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hAnsi="Times New Roman" w:eastAsia="Times New Roman"/>
                <w:color w:val="000000"/>
                <w:sz w:val="24"/>
                <w:szCs w:val="24"/>
              </w:rPr>
            </w:r>
          </w:p>
          <w:p>
            <w:pPr>
              <w:spacing w:after="0"/>
              <w:jc w:val="both"/>
              <w:rPr>
                <w:rFonts w:ascii="Times New Roman" w:hAnsi="Times New Roman" w:eastAsia="Times New Roman"/>
                <w:color w:val="000000"/>
                <w:sz w:val="24"/>
                <w:szCs w:val="24"/>
              </w:rPr>
            </w:pPr>
            <w:r/>
            <w:bookmarkStart w:id="4" w:name="n514"/>
            <w:r/>
            <w:bookmarkEnd w:id="4"/>
            <w:r/>
            <w:r>
              <w:rPr>
                <w:rFonts w:ascii="Times New Roman" w:hAnsi="Times New Roman" w:eastAsia="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r>
              <w:rPr>
                <w:rFonts w:ascii="Times New Roman" w:hAnsi="Times New Roman" w:eastAsia="Times New Roman"/>
                <w:color w:val="000000"/>
                <w:sz w:val="24"/>
                <w:szCs w:val="24"/>
              </w:rPr>
            </w:r>
          </w:p>
          <w:p>
            <w:pPr>
              <w:spacing w:after="0"/>
              <w:jc w:val="both"/>
              <w:rPr>
                <w:rFonts w:ascii="Times New Roman" w:hAnsi="Times New Roman" w:eastAsia="Times New Roman"/>
                <w:color w:val="000000"/>
                <w:sz w:val="24"/>
                <w:szCs w:val="24"/>
              </w:rPr>
            </w:pPr>
            <w:r/>
            <w:bookmarkStart w:id="5" w:name="n515"/>
            <w:r/>
            <w:bookmarkEnd w:id="5"/>
            <w:r/>
            <w:r>
              <w:rPr>
                <w:rFonts w:ascii="Times New Roman" w:hAnsi="Times New Roman" w:eastAsia="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Pr>
                <w:rFonts w:ascii="Times New Roman" w:hAnsi="Times New Roman" w:eastAsia="Times New Roman"/>
                <w:color w:val="000000"/>
                <w:sz w:val="24"/>
                <w:szCs w:val="24"/>
              </w:rPr>
            </w:r>
          </w:p>
          <w:p>
            <w:pPr>
              <w:spacing w:after="0"/>
              <w:jc w:val="both"/>
              <w:rPr>
                <w:rFonts w:ascii="Times New Roman" w:hAnsi="Times New Roman" w:eastAsia="Times New Roman"/>
                <w:color w:val="000000"/>
                <w:sz w:val="24"/>
                <w:szCs w:val="24"/>
              </w:rPr>
            </w:pPr>
            <w:r/>
            <w:bookmarkStart w:id="6" w:name="n516"/>
            <w:r/>
            <w:bookmarkEnd w:id="6"/>
            <w:r/>
            <w:r>
              <w:rPr>
                <w:rFonts w:ascii="Times New Roman" w:hAnsi="Times New Roman" w:eastAsia="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rFonts w:ascii="Times New Roman" w:hAnsi="Times New Roman" w:eastAsia="Times New Roman"/>
                <w:color w:val="000000"/>
                <w:sz w:val="24"/>
                <w:szCs w:val="24"/>
              </w:rPr>
            </w:r>
          </w:p>
          <w:p>
            <w:pPr>
              <w:spacing w:after="0"/>
              <w:jc w:val="both"/>
              <w:rPr>
                <w:rFonts w:ascii="Times New Roman" w:hAnsi="Times New Roman" w:eastAsia="Times New Roman"/>
                <w:color w:val="000000"/>
                <w:sz w:val="24"/>
                <w:szCs w:val="24"/>
              </w:rPr>
            </w:pPr>
            <w:r/>
            <w:bookmarkStart w:id="7" w:name="n517"/>
            <w:r/>
            <w:bookmarkEnd w:id="7"/>
            <w:r/>
            <w:r>
              <w:rPr>
                <w:rFonts w:ascii="Times New Roman" w:hAnsi="Times New Roman" w:eastAsia="Times New Roman"/>
                <w:color w:val="000000"/>
                <w:sz w:val="24"/>
                <w:szCs w:val="24"/>
              </w:rPr>
              <w:t>8) зміни умов у зв’язку із застосуванням положень </w:t>
            </w:r>
            <w:hyperlink r:id="rId12" w:history="1">
              <w:r>
                <w:rPr>
                  <w:rStyle w:val="char1"/>
                  <w:rFonts w:ascii="Times New Roman" w:hAnsi="Times New Roman" w:eastAsia="Times New Roman"/>
                  <w:color w:val="000000"/>
                  <w:sz w:val="24"/>
                  <w:szCs w:val="24"/>
                  <w:u w:color="auto" w:val="none"/>
                </w:rPr>
                <w:t>частини шостої</w:t>
              </w:r>
            </w:hyperlink>
            <w:r>
              <w:rPr>
                <w:rFonts w:ascii="Times New Roman" w:hAnsi="Times New Roman" w:eastAsia="Times New Roman"/>
                <w:color w:val="000000"/>
                <w:sz w:val="24"/>
                <w:szCs w:val="24"/>
              </w:rPr>
              <w:t> статті 41 Закону;</w:t>
            </w:r>
            <w:r>
              <w:rPr>
                <w:rFonts w:ascii="Times New Roman" w:hAnsi="Times New Roman" w:eastAsia="Times New Roman"/>
                <w:color w:val="000000"/>
                <w:sz w:val="24"/>
                <w:szCs w:val="24"/>
              </w:rPr>
            </w:r>
          </w:p>
          <w:p>
            <w:pPr>
              <w:spacing w:after="0"/>
              <w:jc w:val="both"/>
              <w:rPr>
                <w:rFonts w:ascii="Times New Roman" w:hAnsi="Times New Roman" w:eastAsia="Times New Roman"/>
                <w:i/>
                <w:color w:val="000000"/>
                <w:sz w:val="24"/>
                <w:szCs w:val="24"/>
              </w:rPr>
            </w:pPr>
            <w:r/>
            <w:bookmarkStart w:id="8" w:name="n753"/>
            <w:r/>
            <w:bookmarkEnd w:id="8"/>
            <w:r/>
            <w:r>
              <w:rPr>
                <w:rFonts w:ascii="Times New Roman" w:hAnsi="Times New Roman" w:eastAsia="Times New Roman"/>
                <w:color w:val="000000"/>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3" w:history="1">
              <w:r>
                <w:rPr>
                  <w:rStyle w:val="char1"/>
                  <w:rFonts w:ascii="Times New Roman" w:hAnsi="Times New Roman" w:eastAsia="Times New Roman"/>
                  <w:color w:val="000000"/>
                  <w:sz w:val="24"/>
                  <w:szCs w:val="24"/>
                  <w:u w:color="auto" w:val="none"/>
                </w:rPr>
                <w:br w:type="textWrapping"/>
                <w:t>№ 382</w:t>
              </w:r>
            </w:hyperlink>
            <w:r>
              <w:rPr>
                <w:rFonts w:ascii="Times New Roman" w:hAnsi="Times New Roman" w:eastAsia="Times New Roman"/>
                <w:color w:val="000000"/>
                <w:sz w:val="24"/>
                <w:szCs w:val="24"/>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bookmarkStart w:id="9" w:name="n754"/>
            <w:r/>
            <w:bookmarkEnd w:id="9"/>
            <w:r/>
            <w:r>
              <w:rPr>
                <w:rFonts w:ascii="Times New Roman" w:hAnsi="Times New Roman" w:eastAsia="Times New Roman"/>
                <w:i/>
                <w:color w:val="000000"/>
                <w:sz w:val="24"/>
                <w:szCs w:val="24"/>
              </w:rPr>
            </w:r>
          </w:p>
          <w:p>
            <w:pPr>
              <w:spacing w:after="0"/>
              <w:jc w:val="both"/>
              <w:rPr>
                <w:rFonts w:ascii="Times New Roman" w:hAnsi="Times New Roman" w:eastAsia="Times New Roman"/>
                <w:color w:val="000000"/>
                <w:sz w:val="24"/>
                <w:szCs w:val="24"/>
              </w:rPr>
            </w:pPr>
            <w:r/>
            <w:bookmarkStart w:id="10" w:name="n518"/>
            <w:r/>
            <w:bookmarkEnd w:id="10"/>
            <w:r/>
            <w:r>
              <w:rPr>
                <w:rFonts w:ascii="Times New Roman" w:hAnsi="Times New Roman" w:eastAsia="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4" w:history="1">
              <w:r>
                <w:rPr>
                  <w:rStyle w:val="char1"/>
                  <w:rFonts w:ascii="Times New Roman" w:hAnsi="Times New Roman" w:eastAsia="Times New Roman"/>
                  <w:color w:val="000000"/>
                  <w:sz w:val="24"/>
                  <w:szCs w:val="24"/>
                  <w:u w:color="auto" w:val="none"/>
                </w:rPr>
                <w:t>Закону</w:t>
              </w:r>
            </w:hyperlink>
            <w:r>
              <w:rPr>
                <w:rFonts w:ascii="Times New Roman" w:hAnsi="Times New Roman" w:eastAsia="Times New Roman"/>
                <w:color w:val="000000"/>
                <w:sz w:val="24"/>
                <w:szCs w:val="24"/>
              </w:rPr>
              <w:t> з урахуванням цих особливостей.</w:t>
            </w:r>
            <w:r>
              <w:rPr>
                <w:rFonts w:ascii="Times New Roman" w:hAnsi="Times New Roman" w:eastAsia="Times New Roman"/>
                <w:color w:val="000000"/>
                <w:sz w:val="24"/>
                <w:szCs w:val="24"/>
              </w:rPr>
            </w:r>
          </w:p>
        </w:tc>
      </w:tr>
      <w:tr>
        <w:trPr>
          <w:tblHeader w:val="0"/>
          <w:cantSplit w:val="0"/>
          <w:trHeight w:val="0" w:hRule="auto"/>
        </w:trPr>
        <w:tc>
          <w:tcPr>
            <w:tcW w:w="300" w:type="pct"/>
            <w:shd w:val="solid" w:color="FFFFFF" tmshd="1677721856, 0, 16777215"/>
            <w:tcMar>
              <w:top w:w="48" w:type="dxa"/>
              <w:left w:w="48" w:type="dxa"/>
              <w:bottom w:w="48" w:type="dxa"/>
              <w:right w:w="48" w:type="dxa"/>
            </w:tcMar>
            <w:tmTcPr id="171232413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5</w:t>
            </w:r>
          </w:p>
        </w:tc>
        <w:tc>
          <w:tcPr>
            <w:tcW w:w="1550" w:type="pct"/>
            <w:shd w:val="solid" w:color="FFFFFF" tmshd="1677721856, 0, 16777215"/>
            <w:tcMar>
              <w:top w:w="48" w:type="dxa"/>
              <w:left w:w="48" w:type="dxa"/>
              <w:bottom w:w="48" w:type="dxa"/>
              <w:right w:w="48" w:type="dxa"/>
            </w:tcMar>
            <w:tmTcPr id="171232413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Забезпечення виконання договору про закупівлю</w:t>
            </w:r>
          </w:p>
        </w:tc>
        <w:tc>
          <w:tcPr>
            <w:tcW w:w="3150" w:type="pct"/>
            <w:shd w:val="solid" w:color="FFFFFF" tmshd="1677721856, 0, 16777215"/>
            <w:tcMar>
              <w:top w:w="48" w:type="dxa"/>
              <w:left w:w="48" w:type="dxa"/>
              <w:bottom w:w="48" w:type="dxa"/>
              <w:right w:w="48" w:type="dxa"/>
            </w:tcMar>
            <w:tmTcPr id="171232413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 вимагається.</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 </w:t>
            </w:r>
          </w:p>
        </w:tc>
      </w:tr>
    </w:tbl>
    <w:p>
      <w:pPr>
        <w:rPr>
          <w:rFonts w:ascii="Times New Roman" w:hAnsi="Times New Roman"/>
          <w:b/>
          <w:bCs/>
          <w:sz w:val="24"/>
          <w:szCs w:val="24"/>
          <w:lang w:val="uk-ua"/>
        </w:rPr>
      </w:pPr>
      <w:r>
        <w:rPr>
          <w:rFonts w:ascii="Times New Roman" w:hAnsi="Times New Roman"/>
          <w:b/>
          <w:bCs/>
          <w:sz w:val="24"/>
          <w:szCs w:val="24"/>
          <w:lang w:val="uk-ua"/>
        </w:rPr>
      </w:r>
    </w:p>
    <w:p>
      <w:pPr>
        <w:rPr>
          <w:rFonts w:ascii="Times New Roman" w:hAnsi="Times New Roman"/>
          <w:sz w:val="24"/>
          <w:szCs w:val="24"/>
        </w:rPr>
      </w:pPr>
      <w:r>
        <w:rPr>
          <w:rFonts w:ascii="Times New Roman" w:hAnsi="Times New Roman"/>
          <w:sz w:val="24"/>
          <w:szCs w:val="24"/>
        </w:rPr>
      </w:r>
    </w:p>
    <w:p>
      <w:pPr>
        <w:rPr>
          <w:rFonts w:ascii="Times New Roman" w:hAnsi="Times New Roman"/>
          <w:sz w:val="24"/>
          <w:szCs w:val="24"/>
        </w:rPr>
      </w:pPr>
      <w:r>
        <w:rPr>
          <w:rFonts w:ascii="Times New Roman" w:hAnsi="Times New Roman"/>
          <w:sz w:val="24"/>
          <w:szCs w:val="24"/>
        </w:rPr>
      </w:r>
    </w:p>
    <w:p>
      <w:pPr>
        <w:rPr>
          <w:rFonts w:ascii="Times New Roman" w:hAnsi="Times New Roman"/>
          <w:sz w:val="24"/>
          <w:szCs w:val="24"/>
        </w:rPr>
      </w:pPr>
      <w:r>
        <w:rPr>
          <w:rFonts w:ascii="Times New Roman" w:hAnsi="Times New Roman"/>
          <w:sz w:val="24"/>
          <w:szCs w:val="24"/>
        </w:rPr>
      </w:r>
    </w:p>
    <w:p>
      <w:pPr>
        <w:rPr>
          <w:rFonts w:ascii="Times New Roman" w:hAnsi="Times New Roman"/>
          <w:sz w:val="24"/>
          <w:szCs w:val="24"/>
        </w:rPr>
      </w:pPr>
      <w:r>
        <w:rPr>
          <w:rFonts w:ascii="Times New Roman" w:hAnsi="Times New Roman"/>
          <w:sz w:val="24"/>
          <w:szCs w:val="24"/>
        </w:rPr>
      </w:r>
    </w:p>
    <w:sectPr>
      <w:footnotePr>
        <w:pos w:val="pageBottom"/>
        <w:numFmt w:val="decimal"/>
        <w:numStart w:val="1"/>
        <w:numRestart w:val="continuous"/>
      </w:footnotePr>
      <w:endnotePr>
        <w:pos w:val="docEnd"/>
        <w:numFmt w:val="lowerRoman"/>
        <w:numStart w:val="1"/>
        <w:numRestart w:val="continuous"/>
      </w:endnotePr>
      <w:type w:val="nextPage"/>
      <w:pgSz w:h="16838" w:w="11906"/>
      <w:pgMar w:left="1701" w:top="1134" w:right="850" w:bottom="1134"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ic Roman">
    <w:charset w:val="00"/>
    <w:family w:val="roman"/>
    <w:pitch w:val="default"/>
  </w:font>
  <w:font w:name="Basic Sans">
    <w:charset w:val="00"/>
    <w:family w:val="roman"/>
    <w:pitch w:val="default"/>
  </w:font>
  <w:font w:name="Times New Roman">
    <w:charset w:val="00"/>
    <w:family w:val="roman"/>
    <w:pitch w:val="default"/>
  </w:font>
  <w:font w:name="Wingdings">
    <w:charset w:val="02"/>
    <w:family w:val="auto"/>
    <w:pitch w:val="default"/>
  </w:font>
  <w:font w:name="Courier New">
    <w:charset w:val="00"/>
    <w:family w:val="modern"/>
    <w:pitch w:val="default"/>
  </w:font>
  <w:font w:name="Symbol">
    <w:charset w:val="02"/>
    <w:family w:val="roman"/>
    <w:pitch w:val="default"/>
  </w:font>
  <w:font w:name="Noto Sans">
    <w:charset w:val="00"/>
    <w:family w:val="swiss"/>
    <w:pitch w:val="default"/>
  </w:font>
  <w:font w:name="Calibri">
    <w:charset w:val="00"/>
    <w:family w:val="swiss"/>
    <w:pitch w:val="default"/>
  </w:font>
  <w:font w:name="Liberation Serif">
    <w:charset w:val="00"/>
    <w:family w:val="roman"/>
    <w:pitch w:val="default"/>
  </w:font>
  <w:font w:name="Segoe UI">
    <w:charset w:val="00"/>
    <w:family w:val="swiss"/>
    <w:pitch w:val="default"/>
  </w:font>
  <w:font w:name="Tahoma">
    <w:charset w:val="00"/>
    <w:family w:val="swiss"/>
    <w:pitch w:val="default"/>
  </w:font>
  <w:font w:name="Arial">
    <w:charset w:val="00"/>
    <w:family w:val="swiss"/>
    <w:pitch w:val="default"/>
  </w:font>
  <w:font w:name="Times New Roman CYR">
    <w:charset w:val="cc"/>
    <w:family w:val="roman"/>
    <w:pitch w:val="default"/>
  </w:font>
  <w:font w:name="Calibri Light">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singleLevel"/>
    <w:name w:val="WW8Num4"/>
    <w:lvl w:ilvl="0">
      <w:numFmt w:val="bullet"/>
      <w:suff w:val="tab"/>
      <w:lvlText w:val="-"/>
      <w:lvlJc w:val="left"/>
      <w:pPr>
        <w:ind w:left="360" w:hanging="0"/>
      </w:pPr>
      <w:rPr>
        <w:rFonts w:ascii="Times New Roman" w:hAnsi="Times New Roman" w:cs="Times New Roman"/>
        <w:color w:val="000000"/>
      </w:rPr>
    </w:lvl>
  </w:abstractNum>
  <w:abstractNum w:abstractNumId="2">
    <w:multiLevelType w:val="hybridMultilevel"/>
    <w:name w:val="Нумерований список 1"/>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3">
    <w:multiLevelType w:val="hybridMultilevel"/>
    <w:name w:val="Нумерований список 2"/>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4">
    <w:multiLevelType w:val="hybridMultilevel"/>
    <w:name w:val="Нумерований список 3"/>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5">
    <w:multiLevelType w:val="hybridMultilevel"/>
    <w:name w:val="Нумерований список 4"/>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6">
    <w:multiLevelType w:val="hybridMultilevel"/>
    <w:name w:val="Нумерований список 5"/>
    <w:lvl w:ilvl="0">
      <w:start w:val="1"/>
      <w:numFmt w:val="decimal"/>
      <w:suff w:val="tab"/>
      <w:lvlText w:val="%1."/>
      <w:lvlJc w:val="left"/>
      <w:pPr>
        <w:ind w:left="720" w:hanging="0"/>
      </w:pPr>
      <w:rPr>
        <w:rFonts w:ascii="Times New Roman" w:hAnsi="Times New Roman"/>
        <w:color w:val="000000"/>
        <w:spacing w:val="-6" w:percent="94"/>
        <w:w w:val="105"/>
        <w:sz w:val="22"/>
        <w:u w:color="auto" w:val="none"/>
        <w:vertAlign w:val="baseline"/>
        <w:lang w:val="uk-ua"/>
      </w:rPr>
    </w:lvl>
    <w:lvl w:ilvl="1">
      <w:start w:val="0"/>
      <w:numFmt w:val="decimal"/>
      <w:suff w:val="tab"/>
      <w:lvlText w:val=""/>
      <w:lvlJc w:val="left"/>
      <w:pPr>
        <w:ind w:left="0" w:hanging="0"/>
      </w:pPr>
    </w:lvl>
    <w:lvl w:ilvl="2">
      <w:start w:val="0"/>
      <w:numFmt w:val="decimal"/>
      <w:suff w:val="tab"/>
      <w:lvlText w:val=""/>
      <w:lvlJc w:val="left"/>
      <w:pPr>
        <w:ind w:left="0" w:hanging="0"/>
      </w:pPr>
    </w:lvl>
    <w:lvl w:ilvl="3">
      <w:start w:val="0"/>
      <w:numFmt w:val="decimal"/>
      <w:suff w:val="tab"/>
      <w:lvlText w:val=""/>
      <w:lvlJc w:val="left"/>
      <w:pPr>
        <w:ind w:left="0" w:hanging="0"/>
      </w:pPr>
    </w:lvl>
    <w:lvl w:ilvl="4">
      <w:start w:val="0"/>
      <w:numFmt w:val="decimal"/>
      <w:suff w:val="tab"/>
      <w:lvlText w:val=""/>
      <w:lvlJc w:val="left"/>
      <w:pPr>
        <w:ind w:left="0" w:hanging="0"/>
      </w:pPr>
    </w:lvl>
    <w:lvl w:ilvl="5">
      <w:start w:val="0"/>
      <w:numFmt w:val="decimal"/>
      <w:suff w:val="tab"/>
      <w:lvlText w:val=""/>
      <w:lvlJc w:val="left"/>
      <w:pPr>
        <w:ind w:left="0" w:hanging="0"/>
      </w:pPr>
    </w:lvl>
    <w:lvl w:ilvl="6">
      <w:start w:val="0"/>
      <w:numFmt w:val="decimal"/>
      <w:suff w:val="tab"/>
      <w:lvlText w:val=""/>
      <w:lvlJc w:val="left"/>
      <w:pPr>
        <w:ind w:left="0" w:hanging="0"/>
      </w:pPr>
    </w:lvl>
    <w:lvl w:ilvl="7">
      <w:start w:val="0"/>
      <w:numFmt w:val="decimal"/>
      <w:suff w:val="tab"/>
      <w:lvlText w:val=""/>
      <w:lvlJc w:val="left"/>
      <w:pPr>
        <w:ind w:left="0" w:hanging="0"/>
      </w:pPr>
    </w:lvl>
    <w:lvl w:ilvl="8">
      <w:start w:val="0"/>
      <w:numFmt w:val="decimal"/>
      <w:suff w:val="tab"/>
      <w:lvlText w:val=""/>
      <w:lvlJc w:val="left"/>
      <w:pPr>
        <w:ind w:left="0" w:hanging="0"/>
      </w:pPr>
    </w:lvl>
  </w:abstractNum>
  <w:abstractNum w:abstractNumId="7">
    <w:multiLevelType w:val="hybridMultilevel"/>
    <w:name w:val="Нумерований список 6"/>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8">
    <w:multiLevelType w:val="hybridMultilevel"/>
    <w:name w:val="Нумерований список 7"/>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9">
    <w:multiLevelType w:val="hybridMultilevel"/>
    <w:name w:val="Нумерований список 8"/>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0">
    <w:multiLevelType w:val="hybridMultilevel"/>
    <w:name w:val="Нумерований список 9"/>
    <w:lvl w:ilvl="0">
      <w:start w:val="9"/>
      <w:numFmt w:val="decimal"/>
      <w:suff w:val="tab"/>
      <w:lvlText w:val="%1)"/>
      <w:lvlJc w:val="left"/>
      <w:pPr>
        <w:ind w:left="720" w:hanging="0"/>
      </w:pPr>
      <w:rPr>
        <w:rFonts w:ascii="Times New Roman" w:hAnsi="Times New Roman"/>
        <w:color w:val="000000"/>
        <w:spacing w:val="3" w:percent="103"/>
        <w:w w:val="105"/>
        <w:sz w:val="22"/>
        <w:u w:color="auto" w:val="none"/>
        <w:vertAlign w:val="baseline"/>
        <w:lang w:val="uk-ua"/>
      </w:rPr>
    </w:lvl>
    <w:lvl w:ilvl="1">
      <w:start w:val="0"/>
      <w:numFmt w:val="decimal"/>
      <w:suff w:val="tab"/>
      <w:lvlText w:val=""/>
      <w:lvlJc w:val="left"/>
      <w:pPr>
        <w:ind w:left="0" w:hanging="0"/>
      </w:pPr>
    </w:lvl>
    <w:lvl w:ilvl="2">
      <w:start w:val="0"/>
      <w:numFmt w:val="decimal"/>
      <w:suff w:val="tab"/>
      <w:lvlText w:val=""/>
      <w:lvlJc w:val="left"/>
      <w:pPr>
        <w:ind w:left="0" w:hanging="0"/>
      </w:pPr>
    </w:lvl>
    <w:lvl w:ilvl="3">
      <w:start w:val="0"/>
      <w:numFmt w:val="decimal"/>
      <w:suff w:val="tab"/>
      <w:lvlText w:val=""/>
      <w:lvlJc w:val="left"/>
      <w:pPr>
        <w:ind w:left="0" w:hanging="0"/>
      </w:pPr>
    </w:lvl>
    <w:lvl w:ilvl="4">
      <w:start w:val="0"/>
      <w:numFmt w:val="decimal"/>
      <w:suff w:val="tab"/>
      <w:lvlText w:val=""/>
      <w:lvlJc w:val="left"/>
      <w:pPr>
        <w:ind w:left="0" w:hanging="0"/>
      </w:pPr>
    </w:lvl>
    <w:lvl w:ilvl="5">
      <w:start w:val="0"/>
      <w:numFmt w:val="decimal"/>
      <w:suff w:val="tab"/>
      <w:lvlText w:val=""/>
      <w:lvlJc w:val="left"/>
      <w:pPr>
        <w:ind w:left="0" w:hanging="0"/>
      </w:pPr>
    </w:lvl>
    <w:lvl w:ilvl="6">
      <w:start w:val="0"/>
      <w:numFmt w:val="decimal"/>
      <w:suff w:val="tab"/>
      <w:lvlText w:val=""/>
      <w:lvlJc w:val="left"/>
      <w:pPr>
        <w:ind w:left="0" w:hanging="0"/>
      </w:pPr>
    </w:lvl>
    <w:lvl w:ilvl="7">
      <w:start w:val="0"/>
      <w:numFmt w:val="decimal"/>
      <w:suff w:val="tab"/>
      <w:lvlText w:val=""/>
      <w:lvlJc w:val="left"/>
      <w:pPr>
        <w:ind w:left="0" w:hanging="0"/>
      </w:pPr>
    </w:lvl>
    <w:lvl w:ilvl="8">
      <w:start w:val="0"/>
      <w:numFmt w:val="decimal"/>
      <w:suff w:val="tab"/>
      <w:lvlText w:val=""/>
      <w:lvlJc w:val="left"/>
      <w:pPr>
        <w:ind w:left="0" w:hanging="0"/>
      </w:pPr>
    </w:lvl>
  </w:abstractNum>
  <w:abstractNum w:abstractNumId="11">
    <w:multiLevelType w:val="hybridMultilevel"/>
    <w:name w:val="Нумерований список 10"/>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2">
    <w:multiLevelType w:val="hybridMultilevel"/>
    <w:name w:val="Нумерований список 11"/>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3">
    <w:multiLevelType w:val="hybridMultilevel"/>
    <w:name w:val="Нумерований список 12"/>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4">
    <w:multiLevelType w:val="hybridMultilevel"/>
    <w:name w:val="Нумерований список 13"/>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5">
    <w:multiLevelType w:val="hybridMultilevel"/>
    <w:name w:val="Нумерований список 14"/>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6">
    <w:multiLevelType w:val="hybridMultilevel"/>
    <w:name w:val="Нумерований список 15"/>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7">
    <w:multiLevelType w:val="hybridMultilevel"/>
    <w:name w:val="Нумерований список 16"/>
    <w:lvl w:ilvl="0">
      <w:numFmt w:val="bullet"/>
      <w:suff w:val="tab"/>
      <w:lvlText w:val="−"/>
      <w:lvlJc w:val="left"/>
      <w:pPr>
        <w:ind w:left="360" w:hanging="0"/>
      </w:pPr>
      <w:rPr>
        <w:rFonts w:ascii="Noto Sans" w:hAnsi="Noto Sans" w:eastAsia="Noto Sans" w:cs="Noto Sans"/>
        <w:color w:val="000000"/>
        <w:sz w:val="20"/>
        <w:szCs w:val="20"/>
      </w:rPr>
    </w:lvl>
    <w:lvl w:ilvl="1">
      <w:numFmt w:val="bullet"/>
      <w:suff w:val="tab"/>
      <w:lvlText w:val="o"/>
      <w:lvlJc w:val="left"/>
      <w:pPr>
        <w:ind w:left="1080" w:hanging="0"/>
      </w:pPr>
      <w:rPr>
        <w:rFonts w:ascii="Courier New" w:hAnsi="Courier New" w:eastAsia="Courier New" w:cs="Courier New"/>
        <w:sz w:val="20"/>
        <w:szCs w:val="20"/>
      </w:rPr>
    </w:lvl>
    <w:lvl w:ilvl="2">
      <w:numFmt w:val="bullet"/>
      <w:suff w:val="tab"/>
      <w:lvlText w:val="▪"/>
      <w:lvlJc w:val="left"/>
      <w:pPr>
        <w:ind w:left="1800" w:hanging="0"/>
      </w:pPr>
      <w:rPr>
        <w:rFonts w:ascii="Noto Sans" w:hAnsi="Noto Sans" w:eastAsia="Noto Sans" w:cs="Noto Sans"/>
        <w:sz w:val="20"/>
        <w:szCs w:val="20"/>
      </w:rPr>
    </w:lvl>
    <w:lvl w:ilvl="3">
      <w:numFmt w:val="bullet"/>
      <w:suff w:val="tab"/>
      <w:lvlText w:val="▪"/>
      <w:lvlJc w:val="left"/>
      <w:pPr>
        <w:ind w:left="2520" w:hanging="0"/>
      </w:pPr>
      <w:rPr>
        <w:rFonts w:ascii="Noto Sans" w:hAnsi="Noto Sans" w:eastAsia="Noto Sans" w:cs="Noto Sans"/>
        <w:sz w:val="20"/>
        <w:szCs w:val="20"/>
      </w:rPr>
    </w:lvl>
    <w:lvl w:ilvl="4">
      <w:numFmt w:val="bullet"/>
      <w:suff w:val="tab"/>
      <w:lvlText w:val="▪"/>
      <w:lvlJc w:val="left"/>
      <w:pPr>
        <w:ind w:left="3240" w:hanging="0"/>
      </w:pPr>
      <w:rPr>
        <w:rFonts w:ascii="Noto Sans" w:hAnsi="Noto Sans" w:eastAsia="Noto Sans" w:cs="Noto Sans"/>
        <w:sz w:val="20"/>
        <w:szCs w:val="20"/>
      </w:rPr>
    </w:lvl>
    <w:lvl w:ilvl="5">
      <w:numFmt w:val="bullet"/>
      <w:suff w:val="tab"/>
      <w:lvlText w:val="▪"/>
      <w:lvlJc w:val="left"/>
      <w:pPr>
        <w:ind w:left="3960" w:hanging="0"/>
      </w:pPr>
      <w:rPr>
        <w:rFonts w:ascii="Noto Sans" w:hAnsi="Noto Sans" w:eastAsia="Noto Sans" w:cs="Noto Sans"/>
        <w:sz w:val="20"/>
        <w:szCs w:val="20"/>
      </w:rPr>
    </w:lvl>
    <w:lvl w:ilvl="6">
      <w:numFmt w:val="bullet"/>
      <w:suff w:val="tab"/>
      <w:lvlText w:val="▪"/>
      <w:lvlJc w:val="left"/>
      <w:pPr>
        <w:ind w:left="4680" w:hanging="0"/>
      </w:pPr>
      <w:rPr>
        <w:rFonts w:ascii="Noto Sans" w:hAnsi="Noto Sans" w:eastAsia="Noto Sans" w:cs="Noto Sans"/>
        <w:sz w:val="20"/>
        <w:szCs w:val="20"/>
      </w:rPr>
    </w:lvl>
    <w:lvl w:ilvl="7">
      <w:numFmt w:val="bullet"/>
      <w:suff w:val="tab"/>
      <w:lvlText w:val="▪"/>
      <w:lvlJc w:val="left"/>
      <w:pPr>
        <w:ind w:left="5400" w:hanging="0"/>
      </w:pPr>
      <w:rPr>
        <w:rFonts w:ascii="Noto Sans" w:hAnsi="Noto Sans" w:eastAsia="Noto Sans" w:cs="Noto Sans"/>
        <w:sz w:val="20"/>
        <w:szCs w:val="20"/>
      </w:rPr>
    </w:lvl>
    <w:lvl w:ilvl="8">
      <w:numFmt w:val="bullet"/>
      <w:suff w:val="tab"/>
      <w:lvlText w:val="▪"/>
      <w:lvlJc w:val="left"/>
      <w:pPr>
        <w:ind w:left="6120" w:hanging="0"/>
      </w:pPr>
      <w:rPr>
        <w:rFonts w:ascii="Noto Sans" w:hAnsi="Noto Sans" w:eastAsia="Noto Sans" w:cs="Noto Sans"/>
        <w:sz w:val="20"/>
        <w:szCs w:val="20"/>
      </w:rPr>
    </w:lvl>
  </w:abstractNum>
  <w:abstractNum w:abstractNumId="18">
    <w:multiLevelType w:val="hybridMultilevel"/>
    <w:name w:val="Нумерований список 17"/>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9">
    <w:multiLevelType w:val="hybridMultilevel"/>
    <w:name w:val="Нумерований список 18"/>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20">
    <w:multiLevelType w:val="hybridMultilevel"/>
    <w:name w:val="Нумерований список 19"/>
    <w:lvl w:ilvl="0">
      <w:start w:val="1"/>
      <w:numFmt w:val="decimal"/>
      <w:suff w:val="tab"/>
      <w:lvlText w:val="%1."/>
      <w:lvlJc w:val="left"/>
      <w:pPr>
        <w:ind w:left="360" w:hanging="0"/>
      </w:pPr>
      <w:rPr>
        <w:color w:val="000000"/>
      </w:r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21">
    <w:multiLevelType w:val="hybridMultilevel"/>
    <w:name w:val="Нумерований список 20"/>
    <w:lvl w:ilvl="0">
      <w:start w:val="1"/>
      <w:numFmt w:val="decimal"/>
      <w:suff w:val="tab"/>
      <w:lvlText w:val="%1."/>
      <w:lvlJc w:val="left"/>
      <w:pPr>
        <w:ind w:left="720" w:hanging="0"/>
      </w:pPr>
    </w:lvl>
    <w:lvl w:ilvl="1">
      <w:start w:val="1"/>
      <w:numFmt w:val="lowerLetter"/>
      <w:suff w:val="tab"/>
      <w:lvlText w:val="%2."/>
      <w:lvlJc w:val="left"/>
      <w:pPr>
        <w:ind w:left="1440" w:hanging="0"/>
      </w:pPr>
    </w:lvl>
    <w:lvl w:ilvl="2">
      <w:start w:val="1"/>
      <w:numFmt w:val="lowerRoman"/>
      <w:suff w:val="tab"/>
      <w:lvlText w:val="%3."/>
      <w:lvlJc w:val="left"/>
      <w:pPr>
        <w:ind w:left="2340" w:hanging="0"/>
      </w:pPr>
    </w:lvl>
    <w:lvl w:ilvl="3">
      <w:start w:val="1"/>
      <w:numFmt w:val="decimal"/>
      <w:suff w:val="tab"/>
      <w:lvlText w:val="%4."/>
      <w:lvlJc w:val="left"/>
      <w:pPr>
        <w:ind w:left="2880" w:hanging="0"/>
      </w:pPr>
    </w:lvl>
    <w:lvl w:ilvl="4">
      <w:start w:val="1"/>
      <w:numFmt w:val="lowerLetter"/>
      <w:suff w:val="tab"/>
      <w:lvlText w:val="%5."/>
      <w:lvlJc w:val="left"/>
      <w:pPr>
        <w:ind w:left="3600" w:hanging="0"/>
      </w:pPr>
    </w:lvl>
    <w:lvl w:ilvl="5">
      <w:start w:val="1"/>
      <w:numFmt w:val="lowerRoman"/>
      <w:suff w:val="tab"/>
      <w:lvlText w:val="%6."/>
      <w:lvlJc w:val="left"/>
      <w:pPr>
        <w:ind w:left="4500" w:hanging="0"/>
      </w:pPr>
    </w:lvl>
    <w:lvl w:ilvl="6">
      <w:start w:val="1"/>
      <w:numFmt w:val="decimal"/>
      <w:suff w:val="tab"/>
      <w:lvlText w:val="%7."/>
      <w:lvlJc w:val="left"/>
      <w:pPr>
        <w:ind w:left="5040" w:hanging="0"/>
      </w:pPr>
    </w:lvl>
    <w:lvl w:ilvl="7">
      <w:start w:val="1"/>
      <w:numFmt w:val="lowerLetter"/>
      <w:suff w:val="tab"/>
      <w:lvlText w:val="%8."/>
      <w:lvlJc w:val="left"/>
      <w:pPr>
        <w:ind w:left="5760" w:hanging="0"/>
      </w:pPr>
    </w:lvl>
    <w:lvl w:ilvl="8">
      <w:start w:val="1"/>
      <w:numFmt w:val="lowerRoman"/>
      <w:suff w:val="tab"/>
      <w:lvlText w:val="%9."/>
      <w:lvlJc w:val="left"/>
      <w:pPr>
        <w:ind w:left="6660" w:hanging="0"/>
      </w:pPr>
    </w:lvl>
  </w:abstractNum>
  <w:abstractNum w:abstractNumId="22">
    <w:multiLevelType w:val="hybridMultilevel"/>
    <w:name w:val="Нумерований список 21"/>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23">
    <w:multiLevelType w:val="hybridMultilevel"/>
    <w:name w:val="Нумерований список 22"/>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24">
    <w:multiLevelType w:val="hybridMultilevel"/>
    <w:name w:val="Нумерований список 23"/>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25">
    <w:multiLevelType w:val="hybridMultilevel"/>
    <w:name w:val="Нумерований список 24"/>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26">
    <w:multiLevelType w:val="hybridMultilevel"/>
    <w:name w:val="Нумерований список 25"/>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27">
    <w:multiLevelType w:val="hybridMultilevel"/>
    <w:name w:val="Нумерований список 26"/>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28">
    <w:multiLevelType w:val="hybridMultilevel"/>
    <w:name w:val="Нумерований список 27"/>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29">
    <w:multiLevelType w:val="hybridMultilevel"/>
    <w:name w:val="Нумерований список 28"/>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30">
    <w:multiLevelType w:val="hybridMultilevel"/>
    <w:name w:val="Нумерований список 29"/>
    <w:lvl w:ilvl="0">
      <w:numFmt w:val="bullet"/>
      <w:suff w:val="tab"/>
      <w:lvlText w:val="-"/>
      <w:lvlJc w:val="left"/>
      <w:pPr>
        <w:ind w:left="360" w:hanging="0"/>
      </w:pPr>
      <w:rPr>
        <w:rFonts w:ascii="Times New Roman" w:hAnsi="Times New Roman" w:eastAsia="Times New Roman" w:cs="Times New Roman"/>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31">
    <w:multiLevelType w:val="hybridMultilevel"/>
    <w:name w:val="Нумерований список 30"/>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32">
    <w:multiLevelType w:val="hybridMultilevel"/>
    <w:name w:val="Нумерований список 31"/>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33">
    <w:multiLevelType w:val="hybridMultilevel"/>
    <w:name w:val="Нумерований список 32"/>
    <w:lvl w:ilvl="0">
      <w:start w:val="2"/>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34">
    <w:multiLevelType w:val="hybridMultilevel"/>
    <w:name w:val="Нумерований список 33"/>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35">
    <w:multiLevelType w:val="hybridMultilevel"/>
    <w:name w:val="Нумерований список 34"/>
    <w:lvl w:ilvl="0">
      <w:start w:val="1"/>
      <w:numFmt w:val="decimal"/>
      <w:suff w:val="tab"/>
      <w:lvlText w:val="%1)"/>
      <w:lvlJc w:val="left"/>
      <w:pPr>
        <w:ind w:left="720" w:hanging="0"/>
      </w:pPr>
      <w:rPr>
        <w:rFonts w:ascii="Times New Roman" w:hAnsi="Times New Roman"/>
        <w:b/>
        <w:color w:val="000000"/>
        <w:spacing w:val="1" w:percent="101"/>
        <w:w w:val="100"/>
        <w:sz w:val="22"/>
        <w:u w:color="auto" w:val="none"/>
        <w:vertAlign w:val="baseline"/>
        <w:lang w:val="uk-ua"/>
      </w:rPr>
    </w:lvl>
    <w:lvl w:ilvl="1">
      <w:start w:val="0"/>
      <w:numFmt w:val="decimal"/>
      <w:suff w:val="tab"/>
      <w:lvlText w:val=""/>
      <w:lvlJc w:val="left"/>
      <w:pPr>
        <w:ind w:left="0" w:hanging="0"/>
      </w:pPr>
    </w:lvl>
    <w:lvl w:ilvl="2">
      <w:start w:val="0"/>
      <w:numFmt w:val="decimal"/>
      <w:suff w:val="tab"/>
      <w:lvlText w:val=""/>
      <w:lvlJc w:val="left"/>
      <w:pPr>
        <w:ind w:left="0" w:hanging="0"/>
      </w:pPr>
    </w:lvl>
    <w:lvl w:ilvl="3">
      <w:start w:val="0"/>
      <w:numFmt w:val="decimal"/>
      <w:suff w:val="tab"/>
      <w:lvlText w:val=""/>
      <w:lvlJc w:val="left"/>
      <w:pPr>
        <w:ind w:left="0" w:hanging="0"/>
      </w:pPr>
    </w:lvl>
    <w:lvl w:ilvl="4">
      <w:start w:val="0"/>
      <w:numFmt w:val="decimal"/>
      <w:suff w:val="tab"/>
      <w:lvlText w:val=""/>
      <w:lvlJc w:val="left"/>
      <w:pPr>
        <w:ind w:left="0" w:hanging="0"/>
      </w:pPr>
    </w:lvl>
    <w:lvl w:ilvl="5">
      <w:start w:val="0"/>
      <w:numFmt w:val="decimal"/>
      <w:suff w:val="tab"/>
      <w:lvlText w:val=""/>
      <w:lvlJc w:val="left"/>
      <w:pPr>
        <w:ind w:left="0" w:hanging="0"/>
      </w:pPr>
    </w:lvl>
    <w:lvl w:ilvl="6">
      <w:start w:val="0"/>
      <w:numFmt w:val="decimal"/>
      <w:suff w:val="tab"/>
      <w:lvlText w:val=""/>
      <w:lvlJc w:val="left"/>
      <w:pPr>
        <w:ind w:left="0" w:hanging="0"/>
      </w:pPr>
    </w:lvl>
    <w:lvl w:ilvl="7">
      <w:start w:val="0"/>
      <w:numFmt w:val="decimal"/>
      <w:suff w:val="tab"/>
      <w:lvlText w:val=""/>
      <w:lvlJc w:val="left"/>
      <w:pPr>
        <w:ind w:left="0" w:hanging="0"/>
      </w:pPr>
    </w:lvl>
    <w:lvl w:ilvl="8">
      <w:start w:val="0"/>
      <w:numFmt w:val="decimal"/>
      <w:suff w:val="tab"/>
      <w:lvlText w:val=""/>
      <w:lvlJc w:val="left"/>
      <w:pPr>
        <w:ind w:left="0" w:hanging="0"/>
      </w:pPr>
    </w:lvl>
  </w:abstractNum>
  <w:abstractNum w:abstractNumId="36">
    <w:multiLevelType w:val="hybridMultilevel"/>
    <w:name w:val="Нумерований список 35"/>
    <w:lvl w:ilvl="0">
      <w:numFmt w:val="bullet"/>
      <w:suff w:val="tab"/>
      <w:lvlText w:val="-"/>
      <w:lvlJc w:val="left"/>
      <w:pPr>
        <w:ind w:left="720" w:hanging="0"/>
      </w:pPr>
      <w:rPr>
        <w:rFonts w:ascii="Times New Roman" w:hAnsi="Times New Roman" w:eastAsia="Calibri" w:cs="Times New Roman"/>
      </w:rPr>
    </w:lvl>
    <w:lvl w:ilvl="1">
      <w:numFmt w:val="bullet"/>
      <w:suff w:val="tab"/>
      <w:lvlText w:val="o"/>
      <w:lvlJc w:val="left"/>
      <w:pPr>
        <w:ind w:left="1440" w:hanging="0"/>
      </w:pPr>
      <w:rPr>
        <w:rFonts w:ascii="Courier New" w:hAnsi="Courier New" w:cs="Courier New"/>
      </w:rPr>
    </w:lvl>
    <w:lvl w:ilvl="2">
      <w:numFmt w:val="bullet"/>
      <w:suff w:val="tab"/>
      <w:lvlText w:val=""/>
      <w:lvlJc w:val="left"/>
      <w:pPr>
        <w:ind w:left="2160" w:hanging="0"/>
      </w:pPr>
      <w:rPr>
        <w:rFonts w:ascii="Wingdings" w:hAnsi="Wingdings" w:eastAsia="Wingdings" w:cs="Wingdings"/>
      </w:rPr>
    </w:lvl>
    <w:lvl w:ilvl="3">
      <w:numFmt w:val="bullet"/>
      <w:suff w:val="tab"/>
      <w:lvlText w:val="·"/>
      <w:lvlJc w:val="left"/>
      <w:pPr>
        <w:ind w:left="2880" w:hanging="0"/>
      </w:pPr>
      <w:rPr>
        <w:rFonts w:ascii="Symbol" w:hAnsi="Symbol"/>
      </w:rPr>
    </w:lvl>
    <w:lvl w:ilvl="4">
      <w:numFmt w:val="bullet"/>
      <w:suff w:val="tab"/>
      <w:lvlText w:val="o"/>
      <w:lvlJc w:val="left"/>
      <w:pPr>
        <w:ind w:left="3600" w:hanging="0"/>
      </w:pPr>
      <w:rPr>
        <w:rFonts w:ascii="Courier New" w:hAnsi="Courier New" w:cs="Courier New"/>
      </w:rPr>
    </w:lvl>
    <w:lvl w:ilvl="5">
      <w:numFmt w:val="bullet"/>
      <w:suff w:val="tab"/>
      <w:lvlText w:val=""/>
      <w:lvlJc w:val="left"/>
      <w:pPr>
        <w:ind w:left="4320" w:hanging="0"/>
      </w:pPr>
      <w:rPr>
        <w:rFonts w:ascii="Wingdings" w:hAnsi="Wingdings" w:eastAsia="Wingdings" w:cs="Wingdings"/>
      </w:rPr>
    </w:lvl>
    <w:lvl w:ilvl="6">
      <w:numFmt w:val="bullet"/>
      <w:suff w:val="tab"/>
      <w:lvlText w:val="·"/>
      <w:lvlJc w:val="left"/>
      <w:pPr>
        <w:ind w:left="5040" w:hanging="0"/>
      </w:pPr>
      <w:rPr>
        <w:rFonts w:ascii="Symbol" w:hAnsi="Symbol"/>
      </w:rPr>
    </w:lvl>
    <w:lvl w:ilvl="7">
      <w:numFmt w:val="bullet"/>
      <w:suff w:val="tab"/>
      <w:lvlText w:val="o"/>
      <w:lvlJc w:val="left"/>
      <w:pPr>
        <w:ind w:left="5760" w:hanging="0"/>
      </w:pPr>
      <w:rPr>
        <w:rFonts w:ascii="Courier New" w:hAnsi="Courier New" w:cs="Courier New"/>
      </w:rPr>
    </w:lvl>
    <w:lvl w:ilvl="8">
      <w:numFmt w:val="bullet"/>
      <w:suff w:val="tab"/>
      <w:lvlText w:val=""/>
      <w:lvlJc w:val="left"/>
      <w:pPr>
        <w:ind w:left="6480" w:hanging="0"/>
      </w:pPr>
      <w:rPr>
        <w:rFonts w:ascii="Wingdings" w:hAnsi="Wingdings" w:eastAsia="Wingdings" w:cs="Wingdings"/>
      </w:rPr>
    </w:lvl>
  </w:abstractNum>
  <w:abstractNum w:abstractNumId="37">
    <w:multiLevelType w:val="hybridMultilevel"/>
    <w:name w:val="Нумерований список 36"/>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38">
    <w:multiLevelType w:val="hybridMultilevel"/>
    <w:name w:val="Нумерований список 37"/>
    <w:lvl w:ilvl="0">
      <w:numFmt w:val="bullet"/>
      <w:suff w:val="tab"/>
      <w:lvlText w:val="-"/>
      <w:lvlJc w:val="left"/>
      <w:pPr>
        <w:ind w:left="360" w:hanging="0"/>
      </w:pPr>
      <w:rPr>
        <w:rFonts w:ascii="Times New Roman" w:hAnsi="Times New Roman" w:eastAsia="Times New Roman" w:cs="Times New Roman"/>
        <w:color w:val="1d1d1b"/>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39">
    <w:multiLevelType w:val="hybridMultilevel"/>
    <w:name w:val="Нумерований список 38"/>
    <w:lvl w:ilvl="0">
      <w:start w:val="7"/>
      <w:numFmt w:val="decimal"/>
      <w:suff w:val="tab"/>
      <w:lvlText w:val="%1."/>
      <w:lvlJc w:val="left"/>
      <w:pPr>
        <w:ind w:left="720" w:hanging="0"/>
      </w:pPr>
      <w:rPr>
        <w:rFonts w:ascii="Times New Roman" w:hAnsi="Times New Roman"/>
        <w:color w:val="000000"/>
        <w:spacing w:val="-2" w:percent="98"/>
        <w:w w:val="105"/>
        <w:sz w:val="22"/>
        <w:u w:color="auto" w:val="none"/>
        <w:vertAlign w:val="baseline"/>
        <w:lang w:val="uk-ua"/>
      </w:rPr>
    </w:lvl>
    <w:lvl w:ilvl="1">
      <w:start w:val="0"/>
      <w:numFmt w:val="decimal"/>
      <w:suff w:val="tab"/>
      <w:lvlText w:val=""/>
      <w:lvlJc w:val="left"/>
      <w:pPr>
        <w:ind w:left="0" w:hanging="0"/>
      </w:pPr>
    </w:lvl>
    <w:lvl w:ilvl="2">
      <w:start w:val="0"/>
      <w:numFmt w:val="decimal"/>
      <w:suff w:val="tab"/>
      <w:lvlText w:val=""/>
      <w:lvlJc w:val="left"/>
      <w:pPr>
        <w:ind w:left="0" w:hanging="0"/>
      </w:pPr>
    </w:lvl>
    <w:lvl w:ilvl="3">
      <w:start w:val="0"/>
      <w:numFmt w:val="decimal"/>
      <w:suff w:val="tab"/>
      <w:lvlText w:val=""/>
      <w:lvlJc w:val="left"/>
      <w:pPr>
        <w:ind w:left="0" w:hanging="0"/>
      </w:pPr>
    </w:lvl>
    <w:lvl w:ilvl="4">
      <w:start w:val="0"/>
      <w:numFmt w:val="decimal"/>
      <w:suff w:val="tab"/>
      <w:lvlText w:val=""/>
      <w:lvlJc w:val="left"/>
      <w:pPr>
        <w:ind w:left="0" w:hanging="0"/>
      </w:pPr>
    </w:lvl>
    <w:lvl w:ilvl="5">
      <w:start w:val="0"/>
      <w:numFmt w:val="decimal"/>
      <w:suff w:val="tab"/>
      <w:lvlText w:val=""/>
      <w:lvlJc w:val="left"/>
      <w:pPr>
        <w:ind w:left="0" w:hanging="0"/>
      </w:pPr>
    </w:lvl>
    <w:lvl w:ilvl="6">
      <w:start w:val="0"/>
      <w:numFmt w:val="decimal"/>
      <w:suff w:val="tab"/>
      <w:lvlText w:val=""/>
      <w:lvlJc w:val="left"/>
      <w:pPr>
        <w:ind w:left="0" w:hanging="0"/>
      </w:pPr>
    </w:lvl>
    <w:lvl w:ilvl="7">
      <w:start w:val="0"/>
      <w:numFmt w:val="decimal"/>
      <w:suff w:val="tab"/>
      <w:lvlText w:val=""/>
      <w:lvlJc w:val="left"/>
      <w:pPr>
        <w:ind w:left="0" w:hanging="0"/>
      </w:pPr>
    </w:lvl>
    <w:lvl w:ilvl="8">
      <w:start w:val="0"/>
      <w:numFmt w:val="decimal"/>
      <w:suff w:val="tab"/>
      <w:lvlText w:val=""/>
      <w:lvlJc w:val="left"/>
      <w:pPr>
        <w:ind w:left="0" w:hanging="0"/>
      </w:pPr>
    </w:lvl>
  </w:abstractNum>
  <w:abstractNum w:abstractNumId="40">
    <w:multiLevelType w:val="hybridMultilevel"/>
    <w:name w:val="Нумерований список 39"/>
    <w:lvl w:ilvl="0">
      <w:start w:val="1"/>
      <w:numFmt w:val="decimal"/>
      <w:suff w:val="tab"/>
      <w:lvlText w:val="%1."/>
      <w:lvlJc w:val="left"/>
      <w:pPr>
        <w:ind w:left="670" w:hanging="0"/>
      </w:pPr>
    </w:lvl>
    <w:lvl w:ilvl="1">
      <w:start w:val="1"/>
      <w:numFmt w:val="lowerLetter"/>
      <w:suff w:val="tab"/>
      <w:lvlText w:val="%2."/>
      <w:lvlJc w:val="left"/>
      <w:pPr>
        <w:ind w:left="1390" w:hanging="0"/>
      </w:pPr>
    </w:lvl>
    <w:lvl w:ilvl="2">
      <w:start w:val="1"/>
      <w:numFmt w:val="lowerRoman"/>
      <w:suff w:val="tab"/>
      <w:lvlText w:val="%3."/>
      <w:lvlJc w:val="left"/>
      <w:pPr>
        <w:ind w:left="2290" w:hanging="0"/>
      </w:pPr>
    </w:lvl>
    <w:lvl w:ilvl="3">
      <w:start w:val="1"/>
      <w:numFmt w:val="decimal"/>
      <w:suff w:val="tab"/>
      <w:lvlText w:val="%4."/>
      <w:lvlJc w:val="left"/>
      <w:pPr>
        <w:ind w:left="2830" w:hanging="0"/>
      </w:pPr>
    </w:lvl>
    <w:lvl w:ilvl="4">
      <w:start w:val="1"/>
      <w:numFmt w:val="lowerLetter"/>
      <w:suff w:val="tab"/>
      <w:lvlText w:val="%5."/>
      <w:lvlJc w:val="left"/>
      <w:pPr>
        <w:ind w:left="3550" w:hanging="0"/>
      </w:pPr>
    </w:lvl>
    <w:lvl w:ilvl="5">
      <w:start w:val="1"/>
      <w:numFmt w:val="lowerRoman"/>
      <w:suff w:val="tab"/>
      <w:lvlText w:val="%6."/>
      <w:lvlJc w:val="left"/>
      <w:pPr>
        <w:ind w:left="4450" w:hanging="0"/>
      </w:pPr>
    </w:lvl>
    <w:lvl w:ilvl="6">
      <w:start w:val="1"/>
      <w:numFmt w:val="decimal"/>
      <w:suff w:val="tab"/>
      <w:lvlText w:val="%7."/>
      <w:lvlJc w:val="left"/>
      <w:pPr>
        <w:ind w:left="4990" w:hanging="0"/>
      </w:pPr>
    </w:lvl>
    <w:lvl w:ilvl="7">
      <w:start w:val="1"/>
      <w:numFmt w:val="lowerLetter"/>
      <w:suff w:val="tab"/>
      <w:lvlText w:val="%8."/>
      <w:lvlJc w:val="left"/>
      <w:pPr>
        <w:ind w:left="5710" w:hanging="0"/>
      </w:pPr>
    </w:lvl>
    <w:lvl w:ilvl="8">
      <w:start w:val="1"/>
      <w:numFmt w:val="lowerRoman"/>
      <w:suff w:val="tab"/>
      <w:lvlText w:val="%9."/>
      <w:lvlJc w:val="left"/>
      <w:pPr>
        <w:ind w:left="6610" w:hanging="0"/>
      </w:pPr>
    </w:lvl>
  </w:abstractNum>
  <w:abstractNum w:abstractNumId="41">
    <w:multiLevelType w:val="hybridMultilevel"/>
    <w:name w:val="Нумерований список 40"/>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42">
    <w:multiLevelType w:val="hybridMultilevel"/>
    <w:name w:val="Нумерований список 41"/>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43">
    <w:multiLevelType w:val="hybridMultilevel"/>
    <w:name w:val="Нумерований список 42"/>
    <w:lvl w:ilvl="0">
      <w:start w:val="11"/>
      <w:numFmt w:val="decimal"/>
      <w:suff w:val="tab"/>
      <w:lvlText w:val="%1)"/>
      <w:lvlJc w:val="left"/>
      <w:pPr>
        <w:ind w:left="720" w:hanging="0"/>
      </w:pPr>
    </w:lvl>
    <w:lvl w:ilvl="1">
      <w:start w:val="1"/>
      <w:numFmt w:val="lowerLetter"/>
      <w:suff w:val="tab"/>
      <w:lvlText w:val="%2."/>
      <w:lvlJc w:val="left"/>
      <w:pPr>
        <w:ind w:left="1440" w:hanging="0"/>
      </w:pPr>
    </w:lvl>
    <w:lvl w:ilvl="2">
      <w:start w:val="1"/>
      <w:numFmt w:val="lowerRoman"/>
      <w:suff w:val="tab"/>
      <w:lvlText w:val="%3."/>
      <w:lvlJc w:val="left"/>
      <w:pPr>
        <w:ind w:left="2340" w:hanging="0"/>
      </w:pPr>
    </w:lvl>
    <w:lvl w:ilvl="3">
      <w:start w:val="1"/>
      <w:numFmt w:val="decimal"/>
      <w:suff w:val="tab"/>
      <w:lvlText w:val="%4."/>
      <w:lvlJc w:val="left"/>
      <w:pPr>
        <w:ind w:left="2880" w:hanging="0"/>
      </w:pPr>
    </w:lvl>
    <w:lvl w:ilvl="4">
      <w:start w:val="1"/>
      <w:numFmt w:val="lowerLetter"/>
      <w:suff w:val="tab"/>
      <w:lvlText w:val="%5."/>
      <w:lvlJc w:val="left"/>
      <w:pPr>
        <w:ind w:left="3600" w:hanging="0"/>
      </w:pPr>
    </w:lvl>
    <w:lvl w:ilvl="5">
      <w:start w:val="1"/>
      <w:numFmt w:val="lowerRoman"/>
      <w:suff w:val="tab"/>
      <w:lvlText w:val="%6."/>
      <w:lvlJc w:val="left"/>
      <w:pPr>
        <w:ind w:left="4500" w:hanging="0"/>
      </w:pPr>
    </w:lvl>
    <w:lvl w:ilvl="6">
      <w:start w:val="1"/>
      <w:numFmt w:val="decimal"/>
      <w:suff w:val="tab"/>
      <w:lvlText w:val="%7."/>
      <w:lvlJc w:val="left"/>
      <w:pPr>
        <w:ind w:left="5040" w:hanging="0"/>
      </w:pPr>
    </w:lvl>
    <w:lvl w:ilvl="7">
      <w:start w:val="1"/>
      <w:numFmt w:val="lowerLetter"/>
      <w:suff w:val="tab"/>
      <w:lvlText w:val="%8."/>
      <w:lvlJc w:val="left"/>
      <w:pPr>
        <w:ind w:left="5760" w:hanging="0"/>
      </w:pPr>
    </w:lvl>
    <w:lvl w:ilvl="8">
      <w:start w:val="1"/>
      <w:numFmt w:val="lowerRoman"/>
      <w:suff w:val="tab"/>
      <w:lvlText w:val="%9."/>
      <w:lvlJc w:val="left"/>
      <w:pPr>
        <w:ind w:left="6660" w:hanging="0"/>
      </w:pPr>
    </w:lvl>
  </w:abstractNum>
  <w:abstractNum w:abstractNumId="44">
    <w:multiLevelType w:val="hybridMultilevel"/>
    <w:name w:val="Нумерований список 43"/>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45">
    <w:multiLevelType w:val="hybridMultilevel"/>
    <w:name w:val="Нумерований список 44"/>
    <w:lvl w:ilvl="0">
      <w:numFmt w:val="bullet"/>
      <w:suff w:val="tab"/>
      <w:lvlText w:val="-"/>
      <w:lvlJc w:val="left"/>
      <w:pPr>
        <w:ind w:left="720" w:hanging="0"/>
      </w:pPr>
      <w:rPr>
        <w:rFonts w:ascii="Times New Roman" w:hAnsi="Times New Roman" w:eastAsia="Times New Roman" w:cs="Times New Roman"/>
      </w:rPr>
    </w:lvl>
    <w:lvl w:ilvl="1">
      <w:numFmt w:val="bullet"/>
      <w:suff w:val="tab"/>
      <w:lvlText w:val="o"/>
      <w:lvlJc w:val="left"/>
      <w:pPr>
        <w:ind w:left="1440" w:hanging="0"/>
      </w:pPr>
      <w:rPr>
        <w:rFonts w:ascii="Courier New" w:hAnsi="Courier New" w:cs="Courier New"/>
      </w:rPr>
    </w:lvl>
    <w:lvl w:ilvl="2">
      <w:numFmt w:val="bullet"/>
      <w:suff w:val="tab"/>
      <w:lvlText w:val=""/>
      <w:lvlJc w:val="left"/>
      <w:pPr>
        <w:ind w:left="2160" w:hanging="0"/>
      </w:pPr>
      <w:rPr>
        <w:rFonts w:ascii="Wingdings" w:hAnsi="Wingdings" w:eastAsia="Wingdings" w:cs="Wingdings"/>
      </w:rPr>
    </w:lvl>
    <w:lvl w:ilvl="3">
      <w:numFmt w:val="bullet"/>
      <w:suff w:val="tab"/>
      <w:lvlText w:val="·"/>
      <w:lvlJc w:val="left"/>
      <w:pPr>
        <w:ind w:left="2880" w:hanging="0"/>
      </w:pPr>
      <w:rPr>
        <w:rFonts w:ascii="Symbol" w:hAnsi="Symbol"/>
      </w:rPr>
    </w:lvl>
    <w:lvl w:ilvl="4">
      <w:numFmt w:val="bullet"/>
      <w:suff w:val="tab"/>
      <w:lvlText w:val="o"/>
      <w:lvlJc w:val="left"/>
      <w:pPr>
        <w:ind w:left="3600" w:hanging="0"/>
      </w:pPr>
      <w:rPr>
        <w:rFonts w:ascii="Courier New" w:hAnsi="Courier New" w:cs="Courier New"/>
      </w:rPr>
    </w:lvl>
    <w:lvl w:ilvl="5">
      <w:numFmt w:val="bullet"/>
      <w:suff w:val="tab"/>
      <w:lvlText w:val=""/>
      <w:lvlJc w:val="left"/>
      <w:pPr>
        <w:ind w:left="4320" w:hanging="0"/>
      </w:pPr>
      <w:rPr>
        <w:rFonts w:ascii="Wingdings" w:hAnsi="Wingdings" w:eastAsia="Wingdings" w:cs="Wingdings"/>
      </w:rPr>
    </w:lvl>
    <w:lvl w:ilvl="6">
      <w:numFmt w:val="bullet"/>
      <w:suff w:val="tab"/>
      <w:lvlText w:val="·"/>
      <w:lvlJc w:val="left"/>
      <w:pPr>
        <w:ind w:left="5040" w:hanging="0"/>
      </w:pPr>
      <w:rPr>
        <w:rFonts w:ascii="Symbol" w:hAnsi="Symbol"/>
      </w:rPr>
    </w:lvl>
    <w:lvl w:ilvl="7">
      <w:numFmt w:val="bullet"/>
      <w:suff w:val="tab"/>
      <w:lvlText w:val="o"/>
      <w:lvlJc w:val="left"/>
      <w:pPr>
        <w:ind w:left="5760" w:hanging="0"/>
      </w:pPr>
      <w:rPr>
        <w:rFonts w:ascii="Courier New" w:hAnsi="Courier New" w:cs="Courier New"/>
      </w:rPr>
    </w:lvl>
    <w:lvl w:ilvl="8">
      <w:numFmt w:val="bullet"/>
      <w:suff w:val="tab"/>
      <w:lvlText w:val=""/>
      <w:lvlJc w:val="left"/>
      <w:pPr>
        <w:ind w:left="6480" w:hanging="0"/>
      </w:pPr>
      <w:rPr>
        <w:rFonts w:ascii="Wingdings" w:hAnsi="Wingdings" w:eastAsia="Wingdings" w:cs="Wingdings"/>
      </w:rPr>
    </w:lvl>
  </w:abstractNum>
  <w:abstractNum w:abstractNumId="46">
    <w:multiLevelType w:val="hybridMultilevel"/>
    <w:name w:val="Нумерований список 45"/>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47">
    <w:multiLevelType w:val="hybridMultilevel"/>
    <w:name w:val="Нумерований список 46"/>
    <w:lvl w:ilvl="0">
      <w:start w:val="1"/>
      <w:numFmt w:val="decimal"/>
      <w:suff w:val="tab"/>
      <w:lvlText w:val="%1."/>
      <w:lvlJc w:val="left"/>
      <w:pPr>
        <w:ind w:left="360" w:hanging="0"/>
      </w:pPr>
    </w:lvl>
    <w:lvl w:ilvl="1">
      <w:start w:val="1"/>
      <w:numFmt w:val="decimal"/>
      <w:suff w:val="tab"/>
      <w:lvlText w:val="%2."/>
      <w:lvlJc w:val="left"/>
      <w:pPr>
        <w:ind w:left="1080" w:hanging="0"/>
      </w:pPr>
    </w:lvl>
    <w:lvl w:ilvl="2">
      <w:start w:val="1"/>
      <w:numFmt w:val="decimal"/>
      <w:suff w:val="tab"/>
      <w:lvlText w:val="%3."/>
      <w:lvlJc w:val="left"/>
      <w:pPr>
        <w:ind w:left="1800" w:hanging="0"/>
      </w:pPr>
    </w:lvl>
    <w:lvl w:ilvl="3">
      <w:start w:val="1"/>
      <w:numFmt w:val="decimal"/>
      <w:suff w:val="tab"/>
      <w:lvlText w:val="%4."/>
      <w:lvlJc w:val="left"/>
      <w:pPr>
        <w:ind w:left="2520" w:hanging="0"/>
      </w:pPr>
    </w:lvl>
    <w:lvl w:ilvl="4">
      <w:start w:val="1"/>
      <w:numFmt w:val="decimal"/>
      <w:suff w:val="tab"/>
      <w:lvlText w:val="%5."/>
      <w:lvlJc w:val="left"/>
      <w:pPr>
        <w:ind w:left="3240" w:hanging="0"/>
      </w:pPr>
    </w:lvl>
    <w:lvl w:ilvl="5">
      <w:start w:val="1"/>
      <w:numFmt w:val="decimal"/>
      <w:suff w:val="tab"/>
      <w:lvlText w:val="%6."/>
      <w:lvlJc w:val="left"/>
      <w:pPr>
        <w:ind w:left="3960" w:hanging="0"/>
      </w:pPr>
    </w:lvl>
    <w:lvl w:ilvl="6">
      <w:start w:val="1"/>
      <w:numFmt w:val="decimal"/>
      <w:suff w:val="tab"/>
      <w:lvlText w:val="%7."/>
      <w:lvlJc w:val="left"/>
      <w:pPr>
        <w:ind w:left="4680" w:hanging="0"/>
      </w:pPr>
    </w:lvl>
    <w:lvl w:ilvl="7">
      <w:start w:val="1"/>
      <w:numFmt w:val="decimal"/>
      <w:suff w:val="tab"/>
      <w:lvlText w:val="%8."/>
      <w:lvlJc w:val="left"/>
      <w:pPr>
        <w:ind w:left="5400" w:hanging="0"/>
      </w:pPr>
    </w:lvl>
    <w:lvl w:ilvl="8">
      <w:start w:val="1"/>
      <w:numFmt w:val="decimal"/>
      <w:suff w:val="tab"/>
      <w:lvlText w:val="%9."/>
      <w:lvlJc w:val="left"/>
      <w:pPr>
        <w:ind w:left="6120" w:hanging="0"/>
      </w:pPr>
    </w:lvl>
  </w:abstractNum>
  <w:abstractNum w:abstractNumId="48">
    <w:multiLevelType w:val="hybridMultilevel"/>
    <w:name w:val="Нумерований список 47"/>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49">
    <w:multiLevelType w:val="hybridMultilevel"/>
    <w:name w:val="Нумерований список 48"/>
    <w:lvl w:ilvl="0">
      <w:start w:val="1"/>
      <w:numFmt w:val="decimal"/>
      <w:suff w:val="tab"/>
      <w:lvlText w:val="%1)"/>
      <w:lvlJc w:val="left"/>
      <w:pPr>
        <w:ind w:left="360" w:hanging="0"/>
      </w:p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50">
    <w:multiLevelType w:val="hybridMultilevel"/>
    <w:name w:val="Нумерований список 49"/>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0"/>
  <w:doNotShadeFormData w:val="0"/>
  <w:captions>
    <w:caption w:name="Таблиця" w:pos="below" w:numFmt="decimal"/>
    <w:caption w:name="Малюнок" w:pos="below" w:numFmt="decimal"/>
    <w:caption w:name="Зображення"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shapeDefaults>
    <o:shapedefaults v:ext="edit" spidmax="1026"/>
    <o:shapelayout v:ext="edit">
      <o:rules v:ext="edit"/>
    </o:shapelayout>
  </w:shapeDefaults>
  <w:tmPrefOne w:val="17"/>
  <w:tmPrefTwo w:val="1"/>
  <w:tmFmtPref w:val="189275243"/>
  <w:tmCommentsPr>
    <w:tmCommentsPlace w:val="0"/>
    <w:tmCommentsWidth w:val="3119"/>
    <w:tmCommentsColor w:val="-1"/>
  </w:tmCommentsPr>
  <w:tmReviewPr>
    <w:tmReviewEnabled w:val="0"/>
    <w:tmReviewShow w:val="1"/>
    <w:tmReviewPrint w:val="0"/>
    <w:tmRevisionNum w:val="8"/>
    <w:tmReviewMarkIns w:val="4"/>
    <w:tmReviewColorIns w:val="-1"/>
    <w:tmReviewMarkDel w:val="6"/>
    <w:tmReviewColorDel w:val="-1"/>
    <w:tmReviewMarkFmt w:val="1"/>
    <w:tmReviewColorFmt w:val="-1"/>
    <w:tmReviewMarkLn w:val="1"/>
    <w:tmReviewColorLn w:val="0"/>
    <w:tmReviewToolTip w:val="1"/>
  </w:tmReviewPr>
  <w:tmLastPos>
    <w:tmLastPosPage w:val="9"/>
    <w:tmLastPosSelect w:val="0"/>
    <w:tmLastPosFrameIdx w:val="80"/>
    <w:tmLastPosCaret>
      <w:tmLastPosPgfIdx w:val="2"/>
      <w:tmLastPosIdx w:val="0"/>
    </w:tmLastPosCaret>
    <w:tmLastPosAnchor>
      <w:tmLastPosPgfIdx w:val="0"/>
      <w:tmLastPosIdx w:val="0"/>
    </w:tmLastPosAnchor>
    <w:tmLastPosTblRect w:left="0" w:top="0" w:right="0" w:bottom="0"/>
  </w:tmLastPos>
  <w:tmAppRevision w:date="1712324135" w:val="1062" w:fileVer="342" w:fileVer64="64" w:fileVerOS="3"/>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0"/>
        <w:szCs w:val="20"/>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sz w:val="22"/>
      <w:szCs w:val="22"/>
      <w:lang w:eastAsia="en-us"/>
    </w:rPr>
  </w:style>
  <w:style w:type="paragraph" w:styleId="para1" w:customStyle="1">
    <w:name w:val="rvps12"/>
    <w:qFormat/>
    <w:basedOn w:val="para0"/>
    <w:pPr>
      <w:spacing w:before="100" w:after="100" w:beforeAutospacing="1" w:afterAutospacing="1" w:line="240" w:lineRule="auto"/>
    </w:pPr>
    <w:rPr>
      <w:rFonts w:ascii="Times New Roman" w:hAnsi="Times New Roman" w:eastAsia="Times New Roman"/>
      <w:sz w:val="24"/>
      <w:szCs w:val="24"/>
      <w:lang w:eastAsia="ru-ru"/>
    </w:rPr>
  </w:style>
  <w:style w:type="paragraph" w:styleId="para2" w:customStyle="1">
    <w:name w:val="rvps14"/>
    <w:qFormat/>
    <w:basedOn w:val="para0"/>
    <w:pPr>
      <w:spacing w:before="100" w:after="100" w:beforeAutospacing="1" w:afterAutospacing="1" w:line="240" w:lineRule="auto"/>
    </w:pPr>
    <w:rPr>
      <w:rFonts w:ascii="Times New Roman" w:hAnsi="Times New Roman" w:eastAsia="Times New Roman"/>
      <w:sz w:val="24"/>
      <w:szCs w:val="24"/>
      <w:lang w:eastAsia="ru-ru"/>
    </w:rPr>
  </w:style>
  <w:style w:type="paragraph" w:styleId="para3">
    <w:name w:val="List Paragraph"/>
    <w:qFormat/>
    <w:basedOn w:val="para0"/>
    <w:pPr>
      <w:ind w:left="720"/>
      <w:contextualSpacing/>
    </w:pPr>
  </w:style>
  <w:style w:type="paragraph" w:styleId="para4" w:customStyle="1">
    <w:name w:val="Обычный (веб)1"/>
    <w:qFormat/>
    <w:basedOn w:val="para0"/>
    <w:pPr>
      <w:spacing w:before="100" w:after="100" w:beforeAutospacing="1" w:afterAutospacing="1" w:line="240" w:lineRule="auto"/>
    </w:pPr>
    <w:rPr>
      <w:rFonts w:ascii="Times New Roman" w:hAnsi="Times New Roman" w:eastAsia="Times New Roman"/>
      <w:sz w:val="24"/>
      <w:szCs w:val="24"/>
      <w:lang w:eastAsia="ru-ru"/>
    </w:rPr>
  </w:style>
  <w:style w:type="paragraph" w:styleId="para5" w:customStyle="1">
    <w:name w:val="Standard"/>
    <w:qFormat/>
    <w:pPr>
      <w:spacing w:after="0" w:line="240" w:lineRule="auto"/>
      <w:suppressAutoHyphens/>
      <w:hyphenationLines w:val="0"/>
      <w:widowControl w:val="0"/>
    </w:pPr>
    <w:rPr>
      <w:rFonts w:ascii="Liberation Serif" w:hAnsi="Liberation Serif" w:eastAsia="Segoe UI" w:cs="Tahoma"/>
      <w:color w:val="000000"/>
      <w:kern w:val="1"/>
      <w:sz w:val="24"/>
      <w:szCs w:val="24"/>
      <w:lang w:val="en-us" w:eastAsia="zh-cn" w:bidi="hi-in"/>
    </w:rPr>
  </w:style>
  <w:style w:type="paragraph" w:styleId="para6">
    <w:name w:val="Balloon Text"/>
    <w:qFormat/>
    <w:basedOn w:val="para0"/>
    <w:pPr>
      <w:spacing w:after="0" w:line="240" w:lineRule="auto"/>
    </w:pPr>
    <w:rPr>
      <w:rFonts w:ascii="Segoe UI" w:hAnsi="Segoe UI" w:cs="Segoe UI"/>
      <w:sz w:val="18"/>
      <w:szCs w:val="18"/>
    </w:rPr>
  </w:style>
  <w:style w:type="paragraph" w:styleId="para7" w:customStyle="1">
    <w:name w:val="annotation text"/>
    <w:qFormat/>
    <w:basedOn w:val="para0"/>
    <w:pPr>
      <w:spacing w:line="240" w:lineRule="auto"/>
    </w:pPr>
    <w:rPr>
      <w:sz w:val="20"/>
      <w:szCs w:val="20"/>
    </w:rPr>
  </w:style>
  <w:style w:type="paragraph" w:styleId="para8" w:customStyle="1">
    <w:name w:val="annotation subject"/>
    <w:qFormat/>
    <w:basedOn w:val="para7"/>
    <w:next w:val="para7"/>
    <w:rPr>
      <w:b/>
      <w:bCs/>
    </w:rPr>
  </w:style>
  <w:style w:type="paragraph" w:styleId="para9" w:customStyle="1">
    <w:name w:val="Абзац списка1"/>
    <w:qFormat/>
    <w:basedOn w:val="para0"/>
    <w:pPr>
      <w:ind w:left="720"/>
      <w:spacing w:after="0" w:line="240" w:lineRule="auto"/>
      <w:contextualSpacing/>
      <w:suppressAutoHyphens/>
      <w:hyphenationLines w:val="0"/>
    </w:pPr>
    <w:rPr>
      <w:rFonts w:eastAsia="Times New Roman" w:cs="Calibri"/>
      <w:sz w:val="24"/>
      <w:szCs w:val="24"/>
      <w:lang w:val="uk-ua" w:eastAsia="zh-cn"/>
    </w:rPr>
  </w:style>
  <w:style w:type="paragraph" w:styleId="para10" w:customStyle="1">
    <w:name w:val="LO-normal"/>
    <w:qFormat/>
    <w:pPr>
      <w:spacing w:after="0" w:line="276" w:lineRule="auto"/>
      <w:suppressAutoHyphens/>
      <w:hyphenationLines w:val="0"/>
    </w:pPr>
    <w:rPr>
      <w:rFonts w:ascii="Arial" w:hAnsi="Arial" w:eastAsia="Times New Roman" w:cs="Arial"/>
      <w:color w:val="000000"/>
      <w:sz w:val="22"/>
      <w:szCs w:val="22"/>
      <w:lang w:val="ru-ru" w:eastAsia="zh-cn" w:bidi="ar-sa"/>
    </w:rPr>
  </w:style>
  <w:style w:type="paragraph" w:styleId="para11" w:customStyle="1">
    <w:name w:val="Основной текст5"/>
    <w:qFormat/>
    <w:basedOn w:val="para0"/>
    <w:pPr>
      <w:spacing w:after="240" w:line="277" w:lineRule="exact"/>
      <w:suppressAutoHyphens/>
      <w:hyphenationLines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Pr>
      <w:rFonts w:eastAsia="Times New Roman" w:cs="Calibri"/>
      <w:sz w:val="23"/>
      <w:szCs w:val="20"/>
      <w:noProof w:val="1"/>
      <w:lang w:eastAsia="zh-cn"/>
    </w:rPr>
  </w:style>
  <w:style w:type="character" w:styleId="char0" w:default="1">
    <w:name w:val="Default Paragraph Font"/>
  </w:style>
  <w:style w:type="character" w:styleId="char1">
    <w:name w:val="Hyperlink"/>
    <w:rPr>
      <w:color w:val="0000ff"/>
      <w:u w:color="auto" w:val="single"/>
    </w:rPr>
  </w:style>
  <w:style w:type="character" w:styleId="char2">
    <w:name w:val="Strong"/>
    <w:rPr>
      <w:b/>
      <w:bCs/>
    </w:rPr>
  </w:style>
  <w:style w:type="character" w:styleId="char3">
    <w:name w:val="Emphasis"/>
    <w:rPr>
      <w:i/>
      <w:iCs/>
    </w:rPr>
  </w:style>
  <w:style w:type="character" w:styleId="char4" w:customStyle="1">
    <w:name w:val="st42"/>
    <w:rPr>
      <w:color w:val="000000"/>
    </w:rPr>
  </w:style>
  <w:style w:type="character" w:styleId="char5" w:customStyle="1">
    <w:name w:val="Unresolved Mention1"/>
    <w:rPr>
      <w:color w:val="605e5c"/>
      <w:shd w:val="clear" w:fill="e1dfdd"/>
    </w:rPr>
  </w:style>
  <w:style w:type="character" w:styleId="char6" w:customStyle="1">
    <w:name w:val="Текст выноски Знак"/>
    <w:rPr>
      <w:rFonts w:ascii="Segoe UI" w:hAnsi="Segoe UI" w:cs="Segoe UI"/>
      <w:sz w:val="18"/>
      <w:szCs w:val="18"/>
    </w:rPr>
  </w:style>
  <w:style w:type="character" w:styleId="char7" w:customStyle="1">
    <w:name w:val="annotation reference"/>
    <w:rPr>
      <w:sz w:val="16"/>
      <w:szCs w:val="16"/>
    </w:rPr>
  </w:style>
  <w:style w:type="character" w:styleId="char8" w:customStyle="1">
    <w:name w:val="Текст примечания Знак"/>
    <w:rPr>
      <w:sz w:val="20"/>
      <w:szCs w:val="20"/>
    </w:rPr>
  </w:style>
  <w:style w:type="character" w:styleId="char9" w:customStyle="1">
    <w:name w:val="Тема примечания Знак"/>
    <w:rPr>
      <w:b/>
      <w:bCs/>
      <w:sz w:val="20"/>
      <w:szCs w:val="20"/>
    </w:rPr>
  </w:style>
  <w:style w:type="table" w:default="1" w:styleId="TableNormal">
    <w:name w:val="Звичайна таблиця"/>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Table Grid"/>
    <w:basedOn w:val="NormalTable"/>
    <w:uiPriority w:val="59"/>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Calibri" w:hAnsi="Calibri" w:eastAsia="Calibri" w:cs="Times New Roman"/>
        <w:sz w:val="20"/>
        <w:szCs w:val="20"/>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sz w:val="22"/>
      <w:szCs w:val="22"/>
      <w:lang w:eastAsia="en-us"/>
    </w:rPr>
  </w:style>
  <w:style w:type="paragraph" w:styleId="para1" w:customStyle="1">
    <w:name w:val="rvps12"/>
    <w:qFormat/>
    <w:basedOn w:val="para0"/>
    <w:pPr>
      <w:spacing w:before="100" w:after="100" w:beforeAutospacing="1" w:afterAutospacing="1" w:line="240" w:lineRule="auto"/>
    </w:pPr>
    <w:rPr>
      <w:rFonts w:ascii="Times New Roman" w:hAnsi="Times New Roman" w:eastAsia="Times New Roman"/>
      <w:sz w:val="24"/>
      <w:szCs w:val="24"/>
      <w:lang w:eastAsia="ru-ru"/>
    </w:rPr>
  </w:style>
  <w:style w:type="paragraph" w:styleId="para2" w:customStyle="1">
    <w:name w:val="rvps14"/>
    <w:qFormat/>
    <w:basedOn w:val="para0"/>
    <w:pPr>
      <w:spacing w:before="100" w:after="100" w:beforeAutospacing="1" w:afterAutospacing="1" w:line="240" w:lineRule="auto"/>
    </w:pPr>
    <w:rPr>
      <w:rFonts w:ascii="Times New Roman" w:hAnsi="Times New Roman" w:eastAsia="Times New Roman"/>
      <w:sz w:val="24"/>
      <w:szCs w:val="24"/>
      <w:lang w:eastAsia="ru-ru"/>
    </w:rPr>
  </w:style>
  <w:style w:type="paragraph" w:styleId="para3">
    <w:name w:val="List Paragraph"/>
    <w:qFormat/>
    <w:basedOn w:val="para0"/>
    <w:pPr>
      <w:ind w:left="720"/>
      <w:contextualSpacing/>
    </w:pPr>
  </w:style>
  <w:style w:type="paragraph" w:styleId="para4" w:customStyle="1">
    <w:name w:val="Обычный (веб)1"/>
    <w:qFormat/>
    <w:basedOn w:val="para0"/>
    <w:pPr>
      <w:spacing w:before="100" w:after="100" w:beforeAutospacing="1" w:afterAutospacing="1" w:line="240" w:lineRule="auto"/>
    </w:pPr>
    <w:rPr>
      <w:rFonts w:ascii="Times New Roman" w:hAnsi="Times New Roman" w:eastAsia="Times New Roman"/>
      <w:sz w:val="24"/>
      <w:szCs w:val="24"/>
      <w:lang w:eastAsia="ru-ru"/>
    </w:rPr>
  </w:style>
  <w:style w:type="paragraph" w:styleId="para5" w:customStyle="1">
    <w:name w:val="Standard"/>
    <w:qFormat/>
    <w:pPr>
      <w:spacing w:after="0" w:line="240" w:lineRule="auto"/>
      <w:suppressAutoHyphens/>
      <w:hyphenationLines w:val="0"/>
      <w:widowControl w:val="0"/>
    </w:pPr>
    <w:rPr>
      <w:rFonts w:ascii="Liberation Serif" w:hAnsi="Liberation Serif" w:eastAsia="Segoe UI" w:cs="Tahoma"/>
      <w:color w:val="000000"/>
      <w:kern w:val="1"/>
      <w:sz w:val="24"/>
      <w:szCs w:val="24"/>
      <w:lang w:val="en-us" w:eastAsia="zh-cn" w:bidi="hi-in"/>
    </w:rPr>
  </w:style>
  <w:style w:type="paragraph" w:styleId="para6">
    <w:name w:val="Balloon Text"/>
    <w:qFormat/>
    <w:basedOn w:val="para0"/>
    <w:pPr>
      <w:spacing w:after="0" w:line="240" w:lineRule="auto"/>
    </w:pPr>
    <w:rPr>
      <w:rFonts w:ascii="Segoe UI" w:hAnsi="Segoe UI" w:cs="Segoe UI"/>
      <w:sz w:val="18"/>
      <w:szCs w:val="18"/>
    </w:rPr>
  </w:style>
  <w:style w:type="paragraph" w:styleId="para7" w:customStyle="1">
    <w:name w:val="annotation text"/>
    <w:qFormat/>
    <w:basedOn w:val="para0"/>
    <w:pPr>
      <w:spacing w:line="240" w:lineRule="auto"/>
    </w:pPr>
    <w:rPr>
      <w:sz w:val="20"/>
      <w:szCs w:val="20"/>
    </w:rPr>
  </w:style>
  <w:style w:type="paragraph" w:styleId="para8" w:customStyle="1">
    <w:name w:val="annotation subject"/>
    <w:qFormat/>
    <w:basedOn w:val="para7"/>
    <w:next w:val="para7"/>
    <w:rPr>
      <w:b/>
      <w:bCs/>
    </w:rPr>
  </w:style>
  <w:style w:type="paragraph" w:styleId="para9" w:customStyle="1">
    <w:name w:val="Абзац списка1"/>
    <w:qFormat/>
    <w:basedOn w:val="para0"/>
    <w:pPr>
      <w:ind w:left="720"/>
      <w:spacing w:after="0" w:line="240" w:lineRule="auto"/>
      <w:contextualSpacing/>
      <w:suppressAutoHyphens/>
      <w:hyphenationLines w:val="0"/>
    </w:pPr>
    <w:rPr>
      <w:rFonts w:eastAsia="Times New Roman" w:cs="Calibri"/>
      <w:sz w:val="24"/>
      <w:szCs w:val="24"/>
      <w:lang w:val="uk-ua" w:eastAsia="zh-cn"/>
    </w:rPr>
  </w:style>
  <w:style w:type="paragraph" w:styleId="para10" w:customStyle="1">
    <w:name w:val="LO-normal"/>
    <w:qFormat/>
    <w:pPr>
      <w:spacing w:after="0" w:line="276" w:lineRule="auto"/>
      <w:suppressAutoHyphens/>
      <w:hyphenationLines w:val="0"/>
    </w:pPr>
    <w:rPr>
      <w:rFonts w:ascii="Arial" w:hAnsi="Arial" w:eastAsia="Times New Roman" w:cs="Arial"/>
      <w:color w:val="000000"/>
      <w:sz w:val="22"/>
      <w:szCs w:val="22"/>
      <w:lang w:val="ru-ru" w:eastAsia="zh-cn" w:bidi="ar-sa"/>
    </w:rPr>
  </w:style>
  <w:style w:type="paragraph" w:styleId="para11" w:customStyle="1">
    <w:name w:val="Основной текст5"/>
    <w:qFormat/>
    <w:basedOn w:val="para0"/>
    <w:pPr>
      <w:spacing w:after="240" w:line="277" w:lineRule="exact"/>
      <w:suppressAutoHyphens/>
      <w:hyphenationLines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Pr>
      <w:rFonts w:eastAsia="Times New Roman" w:cs="Calibri"/>
      <w:sz w:val="23"/>
      <w:szCs w:val="20"/>
      <w:noProof w:val="1"/>
      <w:lang w:eastAsia="zh-cn"/>
    </w:rPr>
  </w:style>
  <w:style w:type="character" w:styleId="char0" w:default="1">
    <w:name w:val="Default Paragraph Font"/>
  </w:style>
  <w:style w:type="character" w:styleId="char1">
    <w:name w:val="Hyperlink"/>
    <w:rPr>
      <w:color w:val="0000ff"/>
      <w:u w:color="auto" w:val="single"/>
    </w:rPr>
  </w:style>
  <w:style w:type="character" w:styleId="char2">
    <w:name w:val="Strong"/>
    <w:rPr>
      <w:b/>
      <w:bCs/>
    </w:rPr>
  </w:style>
  <w:style w:type="character" w:styleId="char3">
    <w:name w:val="Emphasis"/>
    <w:rPr>
      <w:i/>
      <w:iCs/>
    </w:rPr>
  </w:style>
  <w:style w:type="character" w:styleId="char4" w:customStyle="1">
    <w:name w:val="st42"/>
    <w:rPr>
      <w:color w:val="000000"/>
    </w:rPr>
  </w:style>
  <w:style w:type="character" w:styleId="char5" w:customStyle="1">
    <w:name w:val="Unresolved Mention1"/>
    <w:rPr>
      <w:color w:val="605e5c"/>
      <w:shd w:val="clear" w:fill="e1dfdd"/>
    </w:rPr>
  </w:style>
  <w:style w:type="character" w:styleId="char6" w:customStyle="1">
    <w:name w:val="Текст выноски Знак"/>
    <w:rPr>
      <w:rFonts w:ascii="Segoe UI" w:hAnsi="Segoe UI" w:cs="Segoe UI"/>
      <w:sz w:val="18"/>
      <w:szCs w:val="18"/>
    </w:rPr>
  </w:style>
  <w:style w:type="character" w:styleId="char7" w:customStyle="1">
    <w:name w:val="annotation reference"/>
    <w:rPr>
      <w:sz w:val="16"/>
      <w:szCs w:val="16"/>
    </w:rPr>
  </w:style>
  <w:style w:type="character" w:styleId="char8" w:customStyle="1">
    <w:name w:val="Текст примечания Знак"/>
    <w:rPr>
      <w:sz w:val="20"/>
      <w:szCs w:val="20"/>
    </w:rPr>
  </w:style>
  <w:style w:type="character" w:styleId="char9" w:customStyle="1">
    <w:name w:val="Тема примечания Знак"/>
    <w:rPr>
      <w:b/>
      <w:bCs/>
      <w:sz w:val="20"/>
      <w:szCs w:val="20"/>
    </w:rPr>
  </w:style>
  <w:style w:type="table" w:default="1" w:styleId="TableNormal">
    <w:name w:val="Звичайна таблиця"/>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Table Grid"/>
    <w:basedOn w:val="NormalTable"/>
    <w:uiPriority w:val="59"/>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yperlink" Target="https://zakon.rada.gov.ua/laws/show/922-19#n1553" TargetMode="External"/><Relationship Id="rId9" Type="http://schemas.openxmlformats.org/officeDocument/2006/relationships/hyperlink" Target="https://zakon.rada.gov.ua/laws/show/1178-2022-&#1087;#n454" TargetMode="External"/><Relationship Id="rId10" Type="http://schemas.openxmlformats.org/officeDocument/2006/relationships/hyperlink" Target="https://zakon.rada.gov.ua/laws/show/1178-2022-&#1087;#n466" TargetMode="External"/><Relationship Id="rId11" Type="http://schemas.openxmlformats.org/officeDocument/2006/relationships/hyperlink" Target="https://zakon.rada.gov.ua/laws/show/1178-2022-&#1087;#n488" TargetMode="External"/><Relationship Id="rId12" Type="http://schemas.openxmlformats.org/officeDocument/2006/relationships/hyperlink" Target="https://zakon.rada.gov.ua/laws/show/922-19#n1778" TargetMode="External"/><Relationship Id="rId13" Type="http://schemas.openxmlformats.org/officeDocument/2006/relationships/hyperlink" Target="https://zakon.rada.gov.ua/laws/show/382-2023-&#1087;"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rev.1062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
  <cp:revision>8</cp:revision>
  <cp:lastPrinted>2024-04-05T12:42:10Z</cp:lastPrinted>
  <dcterms:created xsi:type="dcterms:W3CDTF">2023-08-02T12:40:00Z</dcterms:created>
  <dcterms:modified xsi:type="dcterms:W3CDTF">2024-04-05T12:35:35Z</dcterms:modified>
</cp:coreProperties>
</file>