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2F0F1F">
        <w:rPr>
          <w:rFonts w:ascii="Times New Roman" w:eastAsia="SimSun" w:hAnsi="Times New Roman"/>
          <w:kern w:val="1"/>
          <w:lang w:eastAsia="hi-IN" w:bidi="hi-IN"/>
        </w:rPr>
        <w:t>63  від 31</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2F0F1F"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Pr>
          <w:rFonts w:ascii="Times New Roman" w:eastAsia="SimSun" w:hAnsi="Times New Roman"/>
          <w:b/>
          <w:i/>
          <w:sz w:val="36"/>
          <w:szCs w:val="24"/>
          <w:lang w:eastAsia="ar-SA"/>
        </w:rPr>
        <w:t>Оброблені фрукти та овочі (Сухофрукти, родзинки, чорнослив, вишня свіжоморожена, горох зелений свіжоморожений, томатна паста)</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002F0F1F">
        <w:rPr>
          <w:rFonts w:ascii="Times New Roman" w:eastAsia="SimSun" w:hAnsi="Times New Roman"/>
          <w:b/>
          <w:bCs/>
          <w:i/>
          <w:sz w:val="32"/>
          <w:szCs w:val="32"/>
          <w:lang w:eastAsia="ar-SA"/>
        </w:rPr>
        <w:t>1533</w:t>
      </w:r>
      <w:r w:rsidRPr="00C67DFA">
        <w:rPr>
          <w:rFonts w:ascii="Times New Roman" w:eastAsia="SimSun" w:hAnsi="Times New Roman"/>
          <w:b/>
          <w:bCs/>
          <w:i/>
          <w:sz w:val="32"/>
          <w:szCs w:val="32"/>
          <w:lang w:eastAsia="ar-SA"/>
        </w:rPr>
        <w:t>0000-</w:t>
      </w:r>
      <w:r w:rsidR="002F0F1F">
        <w:rPr>
          <w:rFonts w:ascii="Times New Roman" w:eastAsia="SimSun" w:hAnsi="Times New Roman"/>
          <w:b/>
          <w:bCs/>
          <w:i/>
          <w:sz w:val="32"/>
          <w:szCs w:val="32"/>
          <w:lang w:eastAsia="ar-SA"/>
        </w:rPr>
        <w:t>0</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3D7B39"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Pr>
                <w:rFonts w:ascii="Times New Roman" w:eastAsia="SimSun" w:hAnsi="Times New Roman"/>
                <w:b/>
                <w:i/>
                <w:sz w:val="24"/>
                <w:szCs w:val="24"/>
                <w:lang w:eastAsia="ar-SA"/>
              </w:rPr>
              <w:t xml:space="preserve">Оброблені фрукти та овочі </w:t>
            </w:r>
            <w:r w:rsidR="00A97FA6">
              <w:rPr>
                <w:rFonts w:ascii="Times New Roman" w:eastAsia="SimSun" w:hAnsi="Times New Roman"/>
                <w:b/>
                <w:i/>
                <w:sz w:val="24"/>
                <w:szCs w:val="24"/>
                <w:lang w:eastAsia="ar-SA"/>
              </w:rPr>
              <w:t>(Сухофрукти, родзинки, чорнослив, вишня свіжоморожена, горох зелений свіжоморожений, томатна паста)</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003D7B39">
              <w:rPr>
                <w:rFonts w:ascii="Times New Roman" w:eastAsia="SimSun" w:hAnsi="Times New Roman"/>
                <w:b/>
                <w:i/>
                <w:sz w:val="24"/>
                <w:szCs w:val="24"/>
                <w:lang w:eastAsia="ar-SA"/>
              </w:rPr>
              <w:t>1533</w:t>
            </w:r>
            <w:r w:rsidRPr="00E411FD">
              <w:rPr>
                <w:rFonts w:ascii="Times New Roman" w:eastAsia="SimSun" w:hAnsi="Times New Roman"/>
                <w:b/>
                <w:i/>
                <w:sz w:val="24"/>
                <w:szCs w:val="24"/>
                <w:lang w:eastAsia="ar-SA"/>
              </w:rPr>
              <w:t>0000-</w:t>
            </w:r>
            <w:r w:rsidR="003D7B39">
              <w:rPr>
                <w:rFonts w:ascii="Times New Roman" w:eastAsia="SimSun" w:hAnsi="Times New Roman"/>
                <w:b/>
                <w:i/>
                <w:sz w:val="24"/>
                <w:szCs w:val="24"/>
                <w:lang w:eastAsia="ar-SA"/>
              </w:rPr>
              <w:t>0</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0272">
              <w:rPr>
                <w:rFonts w:ascii="Times New Roman" w:eastAsia="Times New Roman" w:hAnsi="Times New Roman"/>
                <w:color w:val="000000"/>
                <w:lang w:eastAsia="ru-RU"/>
              </w:rPr>
              <w:lastRenderedPageBreak/>
              <w:t>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E50272">
              <w:rPr>
                <w:rFonts w:ascii="Times New Roman" w:eastAsia="Times New Roman" w:hAnsi="Times New Roman"/>
                <w:color w:val="000000"/>
                <w:lang w:eastAsia="ru-RU"/>
              </w:rPr>
              <w:lastRenderedPageBreak/>
              <w:t>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 xml:space="preserve">чотири дні з дати оприлюднення в електронній системі закупівель повідомлення про </w:t>
            </w:r>
            <w:r w:rsidRPr="00E50272">
              <w:rPr>
                <w:rFonts w:ascii="Times New Roman" w:eastAsia="Times New Roman" w:hAnsi="Times New Roman"/>
                <w:b/>
                <w:i/>
                <w:u w:val="single"/>
                <w:lang w:eastAsia="ru-RU"/>
              </w:rPr>
              <w:lastRenderedPageBreak/>
              <w:t>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w:t>
            </w:r>
            <w:r w:rsidRPr="00E50272">
              <w:rPr>
                <w:rFonts w:ascii="Times New Roman" w:eastAsia="Times New Roman" w:hAnsi="Times New Roman"/>
                <w:b/>
                <w:lang w:eastAsia="ru-RU"/>
              </w:rPr>
              <w:lastRenderedPageBreak/>
              <w:t xml:space="preserve">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w:t>
            </w:r>
            <w:r w:rsidRPr="00E50272">
              <w:rPr>
                <w:rFonts w:ascii="Times New Roman" w:eastAsia="Times New Roman" w:hAnsi="Times New Roman"/>
                <w:b/>
                <w:bCs/>
                <w:color w:val="000000"/>
                <w:lang w:eastAsia="ru-RU"/>
              </w:rPr>
              <w:lastRenderedPageBreak/>
              <w:t>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Унесення змін або відкликання тендерної </w:t>
            </w:r>
            <w:r w:rsidRPr="00E50272">
              <w:rPr>
                <w:rFonts w:ascii="Times New Roman" w:eastAsia="Times New Roman" w:hAnsi="Times New Roman"/>
                <w:b/>
                <w:bCs/>
                <w:color w:val="000000"/>
                <w:lang w:eastAsia="ru-RU"/>
              </w:rPr>
              <w:lastRenderedPageBreak/>
              <w:t>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w:t>
            </w:r>
            <w:r w:rsidRPr="00E50272">
              <w:rPr>
                <w:rFonts w:ascii="Times New Roman" w:eastAsia="Times New Roman" w:hAnsi="Times New Roman"/>
                <w:color w:val="000000"/>
                <w:lang w:eastAsia="ru-RU"/>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F82919">
              <w:rPr>
                <w:rFonts w:ascii="Times New Roman" w:eastAsia="Times New Roman" w:hAnsi="Times New Roman"/>
                <w:b/>
                <w:color w:val="000000"/>
                <w:highlight w:val="cyan"/>
                <w:lang w:eastAsia="ru-RU"/>
              </w:rPr>
              <w:t>08.04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w:t>
            </w:r>
            <w:r w:rsidRPr="00E50272">
              <w:rPr>
                <w:rFonts w:ascii="Times New Roman" w:eastAsia="Times New Roman" w:hAnsi="Times New Roman"/>
                <w:lang w:eastAsia="uk-UA"/>
              </w:rPr>
              <w:lastRenderedPageBreak/>
              <w:t>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w:t>
            </w:r>
            <w:r w:rsidRPr="00E50272">
              <w:rPr>
                <w:rFonts w:ascii="Times New Roman" w:eastAsia="Times New Roman" w:hAnsi="Times New Roman"/>
                <w:lang w:eastAsia="uk-UA"/>
              </w:rPr>
              <w:lastRenderedPageBreak/>
              <w:t>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w:t>
            </w:r>
            <w:r w:rsidRPr="00E50272">
              <w:rPr>
                <w:rFonts w:ascii="Times New Roman" w:eastAsia="Times New Roman" w:hAnsi="Times New Roman"/>
                <w:lang w:eastAsia="uk-UA"/>
              </w:rPr>
              <w:lastRenderedPageBreak/>
              <w:t>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w:t>
            </w:r>
            <w:r w:rsidRPr="00E50272">
              <w:rPr>
                <w:rFonts w:ascii="Times New Roman" w:eastAsia="Times New Roman" w:hAnsi="Times New Roman"/>
                <w:color w:val="000000"/>
                <w:lang w:eastAsia="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E50272">
              <w:rPr>
                <w:rFonts w:ascii="Times New Roman" w:eastAsia="Times New Roman" w:hAnsi="Times New Roman"/>
                <w:color w:val="000000"/>
                <w:lang w:eastAsia="uk-UA"/>
              </w:rPr>
              <w:lastRenderedPageBreak/>
              <w:t>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E50272">
              <w:rPr>
                <w:rFonts w:ascii="Times New Roman" w:eastAsia="Times New Roman" w:hAnsi="Times New Roman"/>
                <w:lang w:eastAsia="uk-UA"/>
              </w:rPr>
              <w:lastRenderedPageBreak/>
              <w:t xml:space="preserve">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E50272">
              <w:rPr>
                <w:rFonts w:ascii="Times New Roman" w:eastAsia="Times New Roman" w:hAnsi="Times New Roman"/>
                <w:color w:val="000000"/>
                <w:lang w:eastAsia="ru-RU"/>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w:t>
            </w:r>
            <w:r w:rsidRPr="00E50272">
              <w:rPr>
                <w:rFonts w:ascii="Times New Roman" w:eastAsia="Times New Roman" w:hAnsi="Times New Roman"/>
                <w:color w:val="000000"/>
                <w:lang w:eastAsia="ru-RU"/>
              </w:rPr>
              <w:lastRenderedPageBreak/>
              <w:t>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A97FA6">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A97FA6">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A97FA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A97FA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A97FA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A97FA6">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lastRenderedPageBreak/>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правовстановлюючий</w:t>
            </w:r>
            <w:r w:rsidR="006A7EBF">
              <w:rPr>
                <w:rFonts w:ascii="Times New Roman" w:eastAsia="Times New Roman" w:hAnsi="Times New Roman"/>
                <w:sz w:val="24"/>
                <w:szCs w:val="24"/>
                <w:lang w:eastAsia="ru-RU"/>
              </w:rPr>
              <w:t xml:space="preserve"> документ на виробничі/складські приміщення, стаціонарні вбудовані холодильні/морозильні камери (якщо власні);</w:t>
            </w:r>
          </w:p>
          <w:p w:rsidR="006A7EBF" w:rsidRDefault="006A7EBF"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Pr>
                <w:rFonts w:ascii="Times New Roman" w:eastAsia="Times New Roman" w:hAnsi="Times New Roman"/>
                <w:sz w:val="24"/>
                <w:szCs w:val="24"/>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(договори) оренди спеціалізованого</w:t>
            </w:r>
            <w:r w:rsidR="00A50B39">
              <w:rPr>
                <w:rFonts w:ascii="Times New Roman" w:eastAsia="Times New Roman" w:hAnsi="Times New Roman"/>
                <w:sz w:val="24"/>
                <w:szCs w:val="24"/>
                <w:lang w:eastAsia="ru-RU"/>
              </w:rPr>
              <w:t xml:space="preserve"> транспортного(них) засобу(ів)</w:t>
            </w:r>
            <w:r>
              <w:rPr>
                <w:rFonts w:ascii="Times New Roman" w:eastAsia="Times New Roman" w:hAnsi="Times New Roman"/>
                <w:sz w:val="24"/>
                <w:szCs w:val="24"/>
                <w:lang w:eastAsia="ru-RU"/>
              </w:rPr>
              <w:t xml:space="preserve"> (не менше двох</w:t>
            </w:r>
            <w:r w:rsidR="00A50B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один з яких обов’</w:t>
            </w:r>
            <w:r w:rsidRPr="00DC5F20">
              <w:rPr>
                <w:rFonts w:ascii="Times New Roman" w:eastAsia="Times New Roman" w:hAnsi="Times New Roman"/>
                <w:sz w:val="24"/>
                <w:szCs w:val="24"/>
                <w:lang w:val="ru-RU" w:eastAsia="ru-RU"/>
              </w:rPr>
              <w:t>язково рефрежиратор або транспортний засіб із встановленим холодильним обладнанням)</w:t>
            </w:r>
            <w:r w:rsidR="00A50B39" w:rsidRPr="00115F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які будуть залучені до перевезення предмету закупівлі, чинний/і на 2023 р. (якщо не власні)</w:t>
            </w:r>
            <w:r w:rsidR="00A50B39" w:rsidRPr="00115FDA">
              <w:rPr>
                <w:rFonts w:ascii="Times New Roman" w:eastAsia="Times New Roman" w:hAnsi="Times New Roman"/>
                <w:sz w:val="24"/>
                <w:szCs w:val="24"/>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3D7B39">
        <w:rPr>
          <w:rFonts w:ascii="Times New Roman" w:hAnsi="Times New Roman"/>
          <w:b/>
          <w:sz w:val="24"/>
          <w:szCs w:val="24"/>
        </w:rPr>
        <w:t>Оброблені фрукти та овочі (Сухофрукти, родзинки, чорнослив, вишня свіжоморожена, горох зелений свіжоморожений, томатна паста)</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3D7B39">
        <w:rPr>
          <w:rFonts w:ascii="Times New Roman" w:hAnsi="Times New Roman"/>
          <w:b/>
          <w:sz w:val="24"/>
          <w:szCs w:val="24"/>
        </w:rPr>
        <w:t>15330000-0</w:t>
      </w:r>
      <w:r w:rsidRPr="005B7A30">
        <w:rPr>
          <w:rFonts w:ascii="Times New Roman" w:hAnsi="Times New Roman"/>
          <w:b/>
          <w:sz w:val="24"/>
          <w:szCs w:val="24"/>
        </w:rPr>
        <w:t xml:space="preserve"> </w:t>
      </w:r>
      <w:r w:rsidR="003D7B39">
        <w:rPr>
          <w:rFonts w:ascii="Times New Roman" w:hAnsi="Times New Roman"/>
          <w:b/>
          <w:sz w:val="24"/>
          <w:szCs w:val="24"/>
        </w:rPr>
        <w:t>–</w:t>
      </w:r>
      <w:r w:rsidRPr="005B7A30">
        <w:rPr>
          <w:rFonts w:ascii="Times New Roman" w:hAnsi="Times New Roman"/>
          <w:b/>
          <w:sz w:val="24"/>
          <w:szCs w:val="24"/>
        </w:rPr>
        <w:t xml:space="preserve"> </w:t>
      </w:r>
      <w:r w:rsidR="003D7B39">
        <w:rPr>
          <w:rFonts w:ascii="Times New Roman" w:hAnsi="Times New Roman"/>
          <w:b/>
          <w:sz w:val="24"/>
          <w:szCs w:val="24"/>
        </w:rPr>
        <w:t>Оброблені фрукти та овочі</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D04D82" w:rsidP="00416F6B">
            <w:pPr>
              <w:suppressAutoHyphens/>
              <w:spacing w:after="0" w:line="240" w:lineRule="auto"/>
              <w:rPr>
                <w:rFonts w:ascii="Times New Roman" w:hAnsi="Times New Roman"/>
              </w:rPr>
            </w:pPr>
            <w:r>
              <w:rPr>
                <w:rFonts w:ascii="Times New Roman" w:hAnsi="Times New Roman"/>
              </w:rPr>
              <w:t>Сухофрукти</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789</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Pr="006E42B2" w:rsidRDefault="0020630A" w:rsidP="00FA5182">
            <w:pPr>
              <w:widowControl w:val="0"/>
              <w:autoSpaceDN w:val="0"/>
              <w:adjustRightInd w:val="0"/>
              <w:jc w:val="both"/>
              <w:rPr>
                <w:rFonts w:ascii="Times New Roman" w:hAnsi="Times New Roman"/>
                <w:b/>
                <w:bCs/>
                <w:color w:val="000000"/>
                <w:kern w:val="2"/>
                <w:sz w:val="24"/>
                <w:szCs w:val="24"/>
              </w:rPr>
            </w:pPr>
            <w:r w:rsidRPr="006E42B2">
              <w:rPr>
                <w:rFonts w:ascii="Times New Roman" w:eastAsia="Times New Roman" w:hAnsi="Times New Roman"/>
                <w:sz w:val="24"/>
                <w:szCs w:val="24"/>
                <w:lang w:eastAsia="ru-RU"/>
              </w:rPr>
              <w:t>Сухофрукти повинні  відповідати смаковим якостям фруктам з яких їх виробляють.  Смак  солодкий, кисло- солодкий, без стороннього запаху, присмаку. Не повинна  бути пошкоджена шкідниками. Маркування та пакування відповідно до діючого стандарту.</w:t>
            </w:r>
          </w:p>
        </w:tc>
      </w:tr>
      <w:tr w:rsidR="000B736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suppressAutoHyphens/>
              <w:spacing w:after="0" w:line="240" w:lineRule="auto"/>
              <w:rPr>
                <w:rFonts w:ascii="Times New Roman" w:hAnsi="Times New Roman"/>
              </w:rPr>
            </w:pPr>
            <w:r>
              <w:rPr>
                <w:rFonts w:ascii="Times New Roman" w:hAnsi="Times New Roman"/>
              </w:rPr>
              <w:t>Родзинки</w:t>
            </w:r>
          </w:p>
        </w:tc>
        <w:tc>
          <w:tcPr>
            <w:tcW w:w="518"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736B"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0B736B" w:rsidRPr="006E42B2" w:rsidRDefault="006E42B2" w:rsidP="00FA5182">
            <w:pPr>
              <w:widowControl w:val="0"/>
              <w:autoSpaceDN w:val="0"/>
              <w:adjustRightInd w:val="0"/>
              <w:jc w:val="both"/>
              <w:rPr>
                <w:rFonts w:ascii="Times New Roman" w:hAnsi="Times New Roman"/>
                <w:b/>
                <w:bCs/>
                <w:color w:val="000000"/>
                <w:kern w:val="2"/>
                <w:sz w:val="24"/>
                <w:szCs w:val="24"/>
              </w:rPr>
            </w:pPr>
            <w:r w:rsidRPr="006E42B2">
              <w:rPr>
                <w:rFonts w:ascii="Times New Roman" w:eastAsia="Times New Roman" w:hAnsi="Times New Roman"/>
                <w:sz w:val="24"/>
                <w:szCs w:val="24"/>
                <w:lang w:eastAsia="ru-RU"/>
              </w:rPr>
              <w:t>При  визначенні якості, родзинки  не повинні мати признак  спиртового  бродіння  , плісняви , сторонніх  при смаків  та  запахів. Ягоди  не пошкоджені  шкідниками. Колір  родзинок відповідає з яких  ягід  винограду  зроблені. Пакується  в картоні  короба.  На кожній  коробки  етикетка з  вказівкою діючого стандарту.</w:t>
            </w:r>
          </w:p>
        </w:tc>
      </w:tr>
      <w:tr w:rsidR="000B736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suppressAutoHyphens/>
              <w:spacing w:after="0" w:line="240" w:lineRule="auto"/>
              <w:rPr>
                <w:rFonts w:ascii="Times New Roman" w:hAnsi="Times New Roman"/>
              </w:rPr>
            </w:pPr>
            <w:r>
              <w:rPr>
                <w:rFonts w:ascii="Times New Roman" w:hAnsi="Times New Roman"/>
              </w:rPr>
              <w:t>Чорнослив</w:t>
            </w:r>
          </w:p>
        </w:tc>
        <w:tc>
          <w:tcPr>
            <w:tcW w:w="518"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736B"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105</w:t>
            </w:r>
          </w:p>
        </w:tc>
        <w:tc>
          <w:tcPr>
            <w:tcW w:w="3093" w:type="pct"/>
            <w:tcBorders>
              <w:top w:val="single" w:sz="4" w:space="0" w:color="000000"/>
              <w:left w:val="single" w:sz="4" w:space="0" w:color="000000"/>
              <w:bottom w:val="single" w:sz="4" w:space="0" w:color="000000"/>
              <w:right w:val="single" w:sz="4" w:space="0" w:color="000000"/>
            </w:tcBorders>
            <w:vAlign w:val="center"/>
          </w:tcPr>
          <w:p w:rsidR="000B736B" w:rsidRPr="006E42B2" w:rsidRDefault="006E42B2" w:rsidP="00FA5182">
            <w:pPr>
              <w:widowControl w:val="0"/>
              <w:autoSpaceDN w:val="0"/>
              <w:adjustRightInd w:val="0"/>
              <w:jc w:val="both"/>
              <w:rPr>
                <w:rFonts w:ascii="Times New Roman" w:hAnsi="Times New Roman"/>
                <w:b/>
                <w:bCs/>
                <w:color w:val="000000"/>
                <w:kern w:val="2"/>
                <w:sz w:val="24"/>
                <w:szCs w:val="24"/>
              </w:rPr>
            </w:pPr>
            <w:r w:rsidRPr="006E42B2">
              <w:rPr>
                <w:rFonts w:ascii="Times New Roman" w:hAnsi="Times New Roman"/>
                <w:sz w:val="24"/>
                <w:szCs w:val="24"/>
              </w:rPr>
              <w:t>Сушені сливи виготовлять з венгерки. Із венгерки отримують чорнослив найкращої якості тому, що розмір сушених слив інших помологических сортів менше. Сушені сливи на товарні сорти не ділять. При оцінки якості враховуються слідуючи показники: колір ,смак, запах, м’ясистість ,кількість плодів в 1кг.Налічи плодів з дефектами (з пошкодженнями ,підгорілі, пошкоджені шкідниками не дозволяється. Додержання вологи небільш25%. Сушенні плоди зберігають у чисти х сухих приміщеннях при t 0-10С при відносній вологості повітря 70% . Маркування відповідно до діючого стандарту.</w:t>
            </w:r>
          </w:p>
        </w:tc>
      </w:tr>
      <w:tr w:rsidR="000B736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suppressAutoHyphens/>
              <w:spacing w:after="0" w:line="240" w:lineRule="auto"/>
              <w:rPr>
                <w:rFonts w:ascii="Times New Roman" w:hAnsi="Times New Roman"/>
              </w:rPr>
            </w:pPr>
            <w:r>
              <w:rPr>
                <w:rFonts w:ascii="Times New Roman" w:hAnsi="Times New Roman"/>
              </w:rPr>
              <w:t>Вишня свіжоморожена</w:t>
            </w:r>
          </w:p>
        </w:tc>
        <w:tc>
          <w:tcPr>
            <w:tcW w:w="518"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736B"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1053</w:t>
            </w:r>
          </w:p>
        </w:tc>
        <w:tc>
          <w:tcPr>
            <w:tcW w:w="3093" w:type="pct"/>
            <w:tcBorders>
              <w:top w:val="single" w:sz="4" w:space="0" w:color="000000"/>
              <w:left w:val="single" w:sz="4" w:space="0" w:color="000000"/>
              <w:bottom w:val="single" w:sz="4" w:space="0" w:color="000000"/>
              <w:right w:val="single" w:sz="4" w:space="0" w:color="000000"/>
            </w:tcBorders>
            <w:vAlign w:val="center"/>
          </w:tcPr>
          <w:p w:rsidR="006E42B2" w:rsidRPr="006E42B2" w:rsidRDefault="006E42B2" w:rsidP="006E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6E42B2">
              <w:rPr>
                <w:rFonts w:ascii="Times New Roman" w:eastAsia="Times New Roman" w:hAnsi="Times New Roman"/>
                <w:bCs/>
                <w:iCs/>
                <w:sz w:val="24"/>
                <w:szCs w:val="24"/>
                <w:lang w:eastAsia="zh-CN"/>
              </w:rPr>
              <w:t>Повинні відповідати вимогам національних стандартів та законодавсва щодо безпечності та якості харчових продуктів.</w:t>
            </w:r>
          </w:p>
          <w:p w:rsidR="006E42B2" w:rsidRPr="006E42B2" w:rsidRDefault="006E42B2" w:rsidP="006E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6E42B2">
              <w:rPr>
                <w:rFonts w:ascii="Times New Roman" w:eastAsia="Times New Roman" w:hAnsi="Times New Roman"/>
                <w:bCs/>
                <w:iCs/>
                <w:sz w:val="24"/>
                <w:szCs w:val="24"/>
                <w:lang w:eastAsia="zh-CN"/>
              </w:rPr>
              <w:lastRenderedPageBreak/>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rsidR="006E42B2" w:rsidRPr="006E42B2" w:rsidRDefault="006E42B2" w:rsidP="006E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6E42B2">
              <w:rPr>
                <w:rFonts w:ascii="Times New Roman" w:eastAsia="Times New Roman" w:hAnsi="Times New Roman"/>
                <w:bCs/>
                <w:iCs/>
                <w:sz w:val="24"/>
                <w:szCs w:val="24"/>
                <w:lang w:eastAsia="zh-CN"/>
              </w:rPr>
              <w:t xml:space="preserve">Колір – червоний або темно-червоний, без кісточок. Без шкідників, механічних пошкоджень (теплового пошкодження) та сторонніх домішок. </w:t>
            </w:r>
          </w:p>
          <w:p w:rsidR="000B736B" w:rsidRPr="006E42B2" w:rsidRDefault="006E42B2" w:rsidP="006E42B2">
            <w:pPr>
              <w:widowControl w:val="0"/>
              <w:autoSpaceDN w:val="0"/>
              <w:adjustRightInd w:val="0"/>
              <w:jc w:val="both"/>
              <w:rPr>
                <w:rFonts w:ascii="Times New Roman" w:hAnsi="Times New Roman"/>
                <w:b/>
                <w:bCs/>
                <w:color w:val="000000"/>
                <w:kern w:val="2"/>
                <w:sz w:val="24"/>
                <w:szCs w:val="24"/>
              </w:rPr>
            </w:pPr>
            <w:r w:rsidRPr="006E42B2">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r w:rsidR="000B736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suppressAutoHyphens/>
              <w:spacing w:after="0" w:line="240" w:lineRule="auto"/>
              <w:rPr>
                <w:rFonts w:ascii="Times New Roman" w:hAnsi="Times New Roman"/>
              </w:rPr>
            </w:pPr>
            <w:r>
              <w:rPr>
                <w:rFonts w:ascii="Times New Roman" w:hAnsi="Times New Roman"/>
              </w:rPr>
              <w:lastRenderedPageBreak/>
              <w:t>Горох зелений свіжоморожений</w:t>
            </w:r>
          </w:p>
        </w:tc>
        <w:tc>
          <w:tcPr>
            <w:tcW w:w="518"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736B"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420</w:t>
            </w:r>
          </w:p>
        </w:tc>
        <w:tc>
          <w:tcPr>
            <w:tcW w:w="3093" w:type="pct"/>
            <w:tcBorders>
              <w:top w:val="single" w:sz="4" w:space="0" w:color="000000"/>
              <w:left w:val="single" w:sz="4" w:space="0" w:color="000000"/>
              <w:bottom w:val="single" w:sz="4" w:space="0" w:color="000000"/>
              <w:right w:val="single" w:sz="4" w:space="0" w:color="000000"/>
            </w:tcBorders>
            <w:vAlign w:val="center"/>
          </w:tcPr>
          <w:p w:rsidR="006E42B2" w:rsidRPr="006E42B2" w:rsidRDefault="006E42B2" w:rsidP="006E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6E42B2">
              <w:rPr>
                <w:rFonts w:ascii="Times New Roman" w:eastAsia="Times New Roman" w:hAnsi="Times New Roman"/>
                <w:bCs/>
                <w:iCs/>
                <w:sz w:val="24"/>
                <w:szCs w:val="24"/>
                <w:lang w:eastAsia="zh-CN"/>
              </w:rPr>
              <w:t>Повинні відповідати вимогам національних стандартів та законодавсва щодо безпечності та якості харчових продуктів.</w:t>
            </w:r>
          </w:p>
          <w:p w:rsidR="006E42B2" w:rsidRPr="006E42B2" w:rsidRDefault="006E42B2" w:rsidP="006E4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6E42B2">
              <w:rPr>
                <w:rFonts w:ascii="Times New Roman" w:eastAsia="Times New Roman" w:hAnsi="Times New Roman"/>
                <w:bCs/>
                <w:iCs/>
                <w:sz w:val="24"/>
                <w:szCs w:val="24"/>
                <w:lang w:eastAsia="zh-CN"/>
              </w:rPr>
              <w:t xml:space="preserve">Плоди повинні бути стиглими, цілими, чистими, без сторонніх домішок, без механічного пошкодження та пошкодження сільськогосподарськими шкідниками. </w:t>
            </w:r>
          </w:p>
          <w:p w:rsidR="000B736B" w:rsidRPr="006E42B2" w:rsidRDefault="006E42B2" w:rsidP="006E42B2">
            <w:pPr>
              <w:widowControl w:val="0"/>
              <w:autoSpaceDN w:val="0"/>
              <w:adjustRightInd w:val="0"/>
              <w:jc w:val="both"/>
              <w:rPr>
                <w:rFonts w:ascii="Times New Roman" w:hAnsi="Times New Roman"/>
                <w:b/>
                <w:bCs/>
                <w:color w:val="000000"/>
                <w:kern w:val="2"/>
                <w:sz w:val="24"/>
                <w:szCs w:val="24"/>
              </w:rPr>
            </w:pPr>
            <w:r w:rsidRPr="006E42B2">
              <w:rPr>
                <w:rFonts w:ascii="Times New Roman" w:eastAsia="Times New Roman" w:hAnsi="Times New Roman"/>
                <w:bCs/>
                <w:iCs/>
                <w:sz w:val="24"/>
                <w:szCs w:val="24"/>
                <w:lang w:eastAsia="zh-CN"/>
              </w:rPr>
              <w:t>Розморожування та повторне заморожування під час зберігання не припустимо.</w:t>
            </w:r>
          </w:p>
        </w:tc>
      </w:tr>
      <w:tr w:rsidR="000B736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suppressAutoHyphens/>
              <w:spacing w:after="0" w:line="240" w:lineRule="auto"/>
              <w:rPr>
                <w:rFonts w:ascii="Times New Roman" w:hAnsi="Times New Roman"/>
              </w:rPr>
            </w:pPr>
            <w:r>
              <w:rPr>
                <w:rFonts w:ascii="Times New Roman" w:hAnsi="Times New Roman"/>
              </w:rPr>
              <w:t>Томатна паста</w:t>
            </w:r>
          </w:p>
        </w:tc>
        <w:tc>
          <w:tcPr>
            <w:tcW w:w="518" w:type="pct"/>
            <w:tcBorders>
              <w:top w:val="single" w:sz="4" w:space="0" w:color="000000"/>
              <w:left w:val="single" w:sz="4" w:space="0" w:color="000000"/>
              <w:bottom w:val="single" w:sz="4" w:space="0" w:color="000000"/>
              <w:right w:val="nil"/>
            </w:tcBorders>
            <w:vAlign w:val="center"/>
            <w:hideMark/>
          </w:tcPr>
          <w:p w:rsidR="000B736B"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736B" w:rsidRPr="00EB2898" w:rsidRDefault="00837283"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260</w:t>
            </w:r>
          </w:p>
        </w:tc>
        <w:tc>
          <w:tcPr>
            <w:tcW w:w="3093" w:type="pct"/>
            <w:tcBorders>
              <w:top w:val="single" w:sz="4" w:space="0" w:color="000000"/>
              <w:left w:val="single" w:sz="4" w:space="0" w:color="000000"/>
              <w:bottom w:val="single" w:sz="4" w:space="0" w:color="000000"/>
              <w:right w:val="single" w:sz="4" w:space="0" w:color="000000"/>
            </w:tcBorders>
            <w:vAlign w:val="center"/>
          </w:tcPr>
          <w:p w:rsidR="006E42B2" w:rsidRPr="006E42B2" w:rsidRDefault="006E42B2" w:rsidP="006E42B2">
            <w:pPr>
              <w:spacing w:after="0" w:line="240" w:lineRule="auto"/>
              <w:jc w:val="both"/>
              <w:rPr>
                <w:rFonts w:ascii="Times New Roman" w:eastAsia="Times New Roman" w:hAnsi="Times New Roman"/>
                <w:sz w:val="24"/>
                <w:szCs w:val="24"/>
                <w:lang w:eastAsia="ru-RU"/>
              </w:rPr>
            </w:pPr>
            <w:r w:rsidRPr="006E42B2">
              <w:rPr>
                <w:rFonts w:ascii="Times New Roman" w:eastAsia="Times New Roman" w:hAnsi="Times New Roman"/>
                <w:sz w:val="24"/>
                <w:szCs w:val="24"/>
                <w:lang w:eastAsia="ru-RU"/>
              </w:rPr>
              <w:t xml:space="preserve">Зовнішній вигляд однорідна  концентрована маса від напіврідкої до мазкої консистенції (залежно від масової частини розчинних сухих речовин),без темного вкраплення, грубих частинок плодів Дозволено одиничні вкраплення  насіння та частинок шкірочки. Смак та запах властиві концентрованій томатній масі, без гіркоти ,пригару. Не допускають сторонні смак та запах.  Колір поморанчево- червоний  або темно- червоний ,рівномірний  за всією  масою. Дозволено буруватий чи коричнюватий  відтінок , Маркування споживчої тари  повинно  бути нанесено державною мовою  типографським або іншим способом  на тару або паперову етикетку ,у доступній для сприймання  споживачем формі ,з  обов’язковим  зазначенням такої інформації:  - назва продукту;  - назва та повної адреси ї телефону підприємства-виробника,адреси потужностей (об’єкта) виробництва ; - товарного знака(за наявності); - сорту продукту; </w:t>
            </w:r>
          </w:p>
          <w:p w:rsidR="006E42B2" w:rsidRPr="006E42B2" w:rsidRDefault="006E42B2" w:rsidP="006E42B2">
            <w:pPr>
              <w:spacing w:after="0" w:line="240" w:lineRule="auto"/>
              <w:jc w:val="both"/>
              <w:rPr>
                <w:rFonts w:ascii="Times New Roman" w:eastAsia="Times New Roman" w:hAnsi="Times New Roman"/>
                <w:sz w:val="24"/>
                <w:szCs w:val="24"/>
                <w:lang w:eastAsia="ru-RU"/>
              </w:rPr>
            </w:pPr>
            <w:r w:rsidRPr="006E42B2">
              <w:rPr>
                <w:rFonts w:ascii="Times New Roman" w:eastAsia="Times New Roman" w:hAnsi="Times New Roman"/>
                <w:sz w:val="24"/>
                <w:szCs w:val="24"/>
                <w:lang w:eastAsia="ru-RU"/>
              </w:rPr>
              <w:t>-номінальної маси продукту(,кг) та допустимого відхилення(%); - складу продукти у порядку  переваги  складників ,зокрема  харчових добавок  та ароматизаторів ,що їх використовували у його виробництві; - харчової та  енергетичної  цінності (калорійності) із зазначенням кількості вуглеводів у встановлених  одиницях виміру  на 100 г продукту; - кінцевої дати споживання: «Вжити до» або дати виробництва  та строку придатності; - номера партії виробництва;  - умови зберігання  та використання(температурний режим ,вологість повітря, освітлення); - позначення цього стандарту; - прикладу умовного позначення під час замовлення : « Паста томатна з масовою часткою розчинних сухих речовин 25% ДСТУ 5081:2008;  - штрих коду згідно з ДСТУ 3147;</w:t>
            </w:r>
          </w:p>
          <w:p w:rsidR="000B736B" w:rsidRPr="006E42B2" w:rsidRDefault="006E42B2" w:rsidP="006E42B2">
            <w:pPr>
              <w:widowControl w:val="0"/>
              <w:autoSpaceDN w:val="0"/>
              <w:adjustRightInd w:val="0"/>
              <w:jc w:val="both"/>
              <w:rPr>
                <w:rFonts w:ascii="Times New Roman" w:hAnsi="Times New Roman"/>
                <w:b/>
                <w:bCs/>
                <w:color w:val="000000"/>
                <w:kern w:val="2"/>
                <w:sz w:val="24"/>
                <w:szCs w:val="24"/>
              </w:rPr>
            </w:pPr>
            <w:r w:rsidRPr="006E42B2">
              <w:rPr>
                <w:rFonts w:ascii="Times New Roman" w:eastAsia="Times New Roman" w:hAnsi="Times New Roman"/>
                <w:sz w:val="24"/>
                <w:szCs w:val="24"/>
                <w:lang w:eastAsia="ru-RU"/>
              </w:rPr>
              <w:lastRenderedPageBreak/>
              <w:t>-інформації щодо сертифікації(за наявності).</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515"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515"/>
      </w:tblGrid>
      <w:tr w:rsidR="00EA33AB" w:rsidRPr="00821F8A" w:rsidTr="00CD1A8F">
        <w:trPr>
          <w:trHeight w:val="183"/>
        </w:trPr>
        <w:tc>
          <w:tcPr>
            <w:tcW w:w="10515" w:type="dxa"/>
            <w:tcMar>
              <w:top w:w="100" w:type="dxa"/>
              <w:left w:w="100" w:type="dxa"/>
              <w:bottom w:w="100" w:type="dxa"/>
              <w:right w:w="100" w:type="dxa"/>
            </w:tcMar>
          </w:tcPr>
          <w:p w:rsidR="00EA33AB" w:rsidRPr="00193BE7" w:rsidRDefault="008D3512" w:rsidP="000B7011">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w:t>
            </w:r>
            <w:r w:rsidR="00CD1A8F">
              <w:rPr>
                <w:rFonts w:ascii="Times New Roman" w:eastAsia="Times New Roman" w:hAnsi="Times New Roman" w:cs="Times New Roman"/>
                <w:color w:val="222222"/>
                <w:sz w:val="20"/>
                <w:szCs w:val="20"/>
                <w:lang w:eastAsia="ru-RU"/>
              </w:rPr>
              <w:t>9 (ДСТУ ISO 22000:2018) виданий органом із сертифікації</w:t>
            </w:r>
          </w:p>
        </w:tc>
      </w:tr>
      <w:tr w:rsidR="008D3512" w:rsidRPr="00821F8A" w:rsidTr="00CD1A8F">
        <w:trPr>
          <w:trHeight w:val="804"/>
        </w:trPr>
        <w:tc>
          <w:tcPr>
            <w:tcW w:w="10515" w:type="dxa"/>
            <w:tcMar>
              <w:top w:w="100" w:type="dxa"/>
              <w:left w:w="100" w:type="dxa"/>
              <w:bottom w:w="100" w:type="dxa"/>
              <w:right w:w="100" w:type="dxa"/>
            </w:tcMar>
          </w:tcPr>
          <w:p w:rsidR="00CD1A8F" w:rsidRPr="00CD1A8F" w:rsidRDefault="00CD1A8F" w:rsidP="000B7011">
            <w:pPr>
              <w:tabs>
                <w:tab w:val="left" w:pos="360"/>
              </w:tabs>
              <w:ind w:right="181"/>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Звіт за результатами аудиту  забезпечення функціонування  системи управління безпечністю харчових продуктів ДСТУ ISO 22000:2019 (ISO 22000:2018, IDT), виданий органом із сертифікації</w:t>
            </w:r>
          </w:p>
        </w:tc>
      </w:tr>
      <w:tr w:rsidR="00CD1A8F" w:rsidRPr="00821F8A" w:rsidTr="00CD1A8F">
        <w:trPr>
          <w:trHeight w:val="183"/>
        </w:trPr>
        <w:tc>
          <w:tcPr>
            <w:tcW w:w="10515" w:type="dxa"/>
            <w:tcMar>
              <w:top w:w="100" w:type="dxa"/>
              <w:left w:w="100" w:type="dxa"/>
              <w:bottom w:w="100" w:type="dxa"/>
              <w:right w:w="100" w:type="dxa"/>
            </w:tcMar>
          </w:tcPr>
          <w:p w:rsidR="00CD1A8F" w:rsidRPr="00CD1A8F" w:rsidRDefault="00CD1A8F" w:rsidP="000B7011">
            <w:pPr>
              <w:jc w:val="both"/>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Сертифікат на систему екологічного управління ДСТУ ISO 14001:2015 (ISO 14001:2015, IDT), виданий органом із сертифікації.</w:t>
            </w:r>
          </w:p>
        </w:tc>
      </w:tr>
      <w:tr w:rsidR="00CD1A8F" w:rsidRPr="00821F8A" w:rsidTr="00CD1A8F">
        <w:trPr>
          <w:trHeight w:val="183"/>
        </w:trPr>
        <w:tc>
          <w:tcPr>
            <w:tcW w:w="10515" w:type="dxa"/>
            <w:tcMar>
              <w:top w:w="100" w:type="dxa"/>
              <w:left w:w="100" w:type="dxa"/>
              <w:bottom w:w="100" w:type="dxa"/>
              <w:right w:w="100" w:type="dxa"/>
            </w:tcMar>
          </w:tcPr>
          <w:p w:rsidR="00CD1A8F" w:rsidRPr="00CD1A8F" w:rsidRDefault="00CD1A8F" w:rsidP="00CD1A8F">
            <w:pPr>
              <w:tabs>
                <w:tab w:val="left" w:pos="360"/>
              </w:tabs>
              <w:ind w:right="181"/>
              <w:jc w:val="both"/>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 xml:space="preserve">Звіт за результатами аудиту  забезпечення функціонування  системи екологічного управління  ДСТУ ISO </w:t>
            </w:r>
            <w:r>
              <w:rPr>
                <w:rFonts w:ascii="Times New Roman" w:eastAsia="Times New Roman" w:hAnsi="Times New Roman" w:cs="Times New Roman"/>
                <w:color w:val="000000"/>
                <w:sz w:val="20"/>
                <w:szCs w:val="20"/>
              </w:rPr>
              <w:t>14001:2015</w:t>
            </w:r>
            <w:r w:rsidRPr="00CD1A8F">
              <w:rPr>
                <w:rFonts w:ascii="Times New Roman" w:eastAsia="Times New Roman" w:hAnsi="Times New Roman" w:cs="Times New Roman"/>
                <w:color w:val="000000"/>
                <w:sz w:val="20"/>
                <w:szCs w:val="20"/>
              </w:rPr>
              <w:t xml:space="preserve"> (ISO </w:t>
            </w:r>
            <w:r>
              <w:rPr>
                <w:rFonts w:ascii="Times New Roman" w:eastAsia="Times New Roman" w:hAnsi="Times New Roman" w:cs="Times New Roman"/>
                <w:color w:val="000000"/>
                <w:sz w:val="20"/>
                <w:szCs w:val="20"/>
              </w:rPr>
              <w:t>14001:2015</w:t>
            </w:r>
            <w:r w:rsidRPr="00CD1A8F">
              <w:rPr>
                <w:rFonts w:ascii="Times New Roman" w:eastAsia="Times New Roman" w:hAnsi="Times New Roman" w:cs="Times New Roman"/>
                <w:color w:val="000000"/>
                <w:sz w:val="20"/>
                <w:szCs w:val="20"/>
              </w:rPr>
              <w:t>, IDT), виданий органом із сертифікації</w:t>
            </w:r>
          </w:p>
        </w:tc>
      </w:tr>
      <w:tr w:rsidR="00440946" w:rsidRPr="00821F8A" w:rsidTr="00CD1A8F">
        <w:trPr>
          <w:trHeight w:val="183"/>
        </w:trPr>
        <w:tc>
          <w:tcPr>
            <w:tcW w:w="10515" w:type="dxa"/>
            <w:tcMar>
              <w:top w:w="100" w:type="dxa"/>
              <w:left w:w="100" w:type="dxa"/>
              <w:bottom w:w="100" w:type="dxa"/>
              <w:right w:w="100" w:type="dxa"/>
            </w:tcMar>
          </w:tcPr>
          <w:p w:rsidR="00440946" w:rsidRPr="00440946" w:rsidRDefault="00440946" w:rsidP="00440946">
            <w:pPr>
              <w:tabs>
                <w:tab w:val="left" w:pos="360"/>
              </w:tabs>
              <w:ind w:right="181"/>
              <w:jc w:val="both"/>
              <w:rPr>
                <w:rFonts w:ascii="Times New Roman" w:eastAsia="Times New Roman" w:hAnsi="Times New Roman"/>
                <w:color w:val="000000"/>
                <w:sz w:val="20"/>
                <w:szCs w:val="20"/>
              </w:rPr>
            </w:pPr>
            <w:r w:rsidRPr="00440946">
              <w:rPr>
                <w:rFonts w:ascii="Times New Roman" w:eastAsia="Times New Roman" w:hAnsi="Times New Roman" w:cs="Times New Roman"/>
                <w:color w:val="000000"/>
                <w:sz w:val="20"/>
                <w:szCs w:val="20"/>
              </w:rPr>
              <w:t>Сертифікат на систему упра</w:t>
            </w:r>
            <w:r>
              <w:rPr>
                <w:rFonts w:ascii="Times New Roman" w:eastAsia="Times New Roman" w:hAnsi="Times New Roman" w:cs="Times New Roman"/>
                <w:color w:val="000000"/>
                <w:sz w:val="20"/>
                <w:szCs w:val="20"/>
              </w:rPr>
              <w:t>вління якістю ДСТУ ISO 9001:2018</w:t>
            </w:r>
            <w:r w:rsidRPr="00440946">
              <w:rPr>
                <w:rFonts w:ascii="Times New Roman" w:eastAsia="Times New Roman" w:hAnsi="Times New Roman" w:cs="Times New Roman"/>
                <w:color w:val="000000"/>
                <w:sz w:val="20"/>
                <w:szCs w:val="20"/>
              </w:rPr>
              <w:t xml:space="preserve"> (ISO 9001:2015, IDT), виданий органом із сертифікації</w:t>
            </w:r>
          </w:p>
        </w:tc>
      </w:tr>
      <w:tr w:rsidR="00440946" w:rsidRPr="00821F8A" w:rsidTr="00CD1A8F">
        <w:trPr>
          <w:trHeight w:val="183"/>
        </w:trPr>
        <w:tc>
          <w:tcPr>
            <w:tcW w:w="10515" w:type="dxa"/>
            <w:tcMar>
              <w:top w:w="100" w:type="dxa"/>
              <w:left w:w="100" w:type="dxa"/>
              <w:bottom w:w="100" w:type="dxa"/>
              <w:right w:w="100" w:type="dxa"/>
            </w:tcMar>
          </w:tcPr>
          <w:p w:rsidR="00440946" w:rsidRPr="00440946" w:rsidRDefault="00440946" w:rsidP="00440946">
            <w:pPr>
              <w:tabs>
                <w:tab w:val="left" w:pos="360"/>
              </w:tabs>
              <w:ind w:right="181"/>
              <w:jc w:val="both"/>
              <w:rPr>
                <w:rFonts w:ascii="Times New Roman" w:eastAsia="Times New Roman" w:hAnsi="Times New Roman" w:cs="Times New Roman"/>
                <w:color w:val="000000"/>
                <w:sz w:val="20"/>
                <w:szCs w:val="20"/>
              </w:rPr>
            </w:pPr>
            <w:r w:rsidRPr="00440946">
              <w:rPr>
                <w:rFonts w:ascii="Times New Roman" w:eastAsia="Times New Roman" w:hAnsi="Times New Roman" w:cs="Times New Roman"/>
                <w:color w:val="000000"/>
                <w:sz w:val="20"/>
                <w:szCs w:val="20"/>
              </w:rPr>
              <w:t xml:space="preserve">Звіт за результатами аудиту  забезпечення функціонування  системи управління  якістю ДСТУ ISO </w:t>
            </w:r>
            <w:r>
              <w:rPr>
                <w:rFonts w:ascii="Times New Roman" w:eastAsia="Times New Roman" w:hAnsi="Times New Roman" w:cs="Times New Roman"/>
                <w:color w:val="000000"/>
                <w:sz w:val="20"/>
                <w:szCs w:val="20"/>
              </w:rPr>
              <w:t>9001:2018</w:t>
            </w:r>
            <w:r w:rsidRPr="00440946">
              <w:rPr>
                <w:rFonts w:ascii="Times New Roman" w:eastAsia="Times New Roman" w:hAnsi="Times New Roman" w:cs="Times New Roman"/>
                <w:color w:val="000000"/>
                <w:sz w:val="20"/>
                <w:szCs w:val="20"/>
              </w:rPr>
              <w:t xml:space="preserve"> (ISO 9001:2015, IDT)</w:t>
            </w:r>
            <w:r w:rsidR="00C508D0">
              <w:rPr>
                <w:rFonts w:ascii="Times New Roman" w:eastAsia="Times New Roman" w:hAnsi="Times New Roman" w:cs="Times New Roman"/>
                <w:color w:val="000000"/>
                <w:sz w:val="20"/>
                <w:szCs w:val="20"/>
              </w:rPr>
              <w:t>,</w:t>
            </w:r>
            <w:r w:rsidR="00C508D0" w:rsidRPr="00CD1A8F">
              <w:rPr>
                <w:rFonts w:ascii="Times New Roman" w:eastAsia="Times New Roman" w:hAnsi="Times New Roman" w:cs="Times New Roman"/>
                <w:color w:val="000000"/>
                <w:sz w:val="20"/>
                <w:szCs w:val="20"/>
              </w:rPr>
              <w:t xml:space="preserve"> виданий органом із сертифікації</w:t>
            </w:r>
          </w:p>
        </w:tc>
      </w:tr>
      <w:tr w:rsidR="00440946" w:rsidRPr="00821F8A" w:rsidTr="00CD1A8F">
        <w:trPr>
          <w:trHeight w:val="183"/>
        </w:trPr>
        <w:tc>
          <w:tcPr>
            <w:tcW w:w="10515" w:type="dxa"/>
            <w:tcMar>
              <w:top w:w="100" w:type="dxa"/>
              <w:left w:w="100" w:type="dxa"/>
              <w:bottom w:w="100" w:type="dxa"/>
              <w:right w:w="100" w:type="dxa"/>
            </w:tcMar>
          </w:tcPr>
          <w:p w:rsidR="00440946" w:rsidRPr="00440946" w:rsidRDefault="00440946" w:rsidP="00440946">
            <w:pPr>
              <w:tabs>
                <w:tab w:val="left" w:pos="360"/>
              </w:tabs>
              <w:ind w:right="181"/>
              <w:jc w:val="both"/>
              <w:rPr>
                <w:sz w:val="20"/>
                <w:szCs w:val="20"/>
              </w:rPr>
            </w:pPr>
            <w:r w:rsidRPr="00440946">
              <w:rPr>
                <w:rFonts w:ascii="Times New Roman" w:hAnsi="Times New Roman" w:cs="Times New Roman"/>
                <w:color w:val="000000"/>
                <w:sz w:val="20"/>
                <w:szCs w:val="20"/>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0C7DED" w:rsidRPr="00821F8A" w:rsidTr="00CD1A8F">
        <w:trPr>
          <w:trHeight w:val="183"/>
        </w:trPr>
        <w:tc>
          <w:tcPr>
            <w:tcW w:w="10515" w:type="dxa"/>
            <w:tcMar>
              <w:top w:w="100" w:type="dxa"/>
              <w:left w:w="100" w:type="dxa"/>
              <w:bottom w:w="100" w:type="dxa"/>
              <w:right w:w="100" w:type="dxa"/>
            </w:tcMar>
          </w:tcPr>
          <w:p w:rsidR="000C7DED" w:rsidRPr="000C7DED" w:rsidRDefault="000C7DED" w:rsidP="00440946">
            <w:pPr>
              <w:tabs>
                <w:tab w:val="left" w:pos="360"/>
              </w:tabs>
              <w:ind w:right="181"/>
              <w:jc w:val="both"/>
              <w:rPr>
                <w:sz w:val="20"/>
                <w:szCs w:val="20"/>
              </w:rPr>
            </w:pPr>
            <w:r w:rsidRPr="000C7DED">
              <w:rPr>
                <w:rFonts w:ascii="Times New Roman" w:eastAsia="Times New Roman" w:hAnsi="Times New Roman" w:cs="Times New Roman"/>
                <w:color w:val="000000"/>
                <w:kern w:val="2"/>
                <w:sz w:val="20"/>
                <w:szCs w:val="20"/>
                <w:lang w:eastAsia="zh-CN"/>
              </w:rPr>
              <w:t>Експертний висновок, виданий акредитованою лабораторією Держпродспоживслужби, на ім’я учасника або виробника на дослідження товару,  що є предметом закупівлі, за мікробіологічними показниками і наявністю пестицидів, мікотоксинів, радіонуклідів і токсичних елементів, датований не раніше ІV кварталу 2022 року.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C08" w:rsidRDefault="007A2C08" w:rsidP="00C420E7">
      <w:pPr>
        <w:spacing w:after="0" w:line="240" w:lineRule="auto"/>
      </w:pPr>
      <w:r>
        <w:separator/>
      </w:r>
    </w:p>
  </w:endnote>
  <w:endnote w:type="continuationSeparator" w:id="1">
    <w:p w:rsidR="007A2C08" w:rsidRDefault="007A2C08"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C08" w:rsidRDefault="007A2C08" w:rsidP="00C420E7">
      <w:pPr>
        <w:spacing w:after="0" w:line="240" w:lineRule="auto"/>
      </w:pPr>
      <w:r>
        <w:separator/>
      </w:r>
    </w:p>
  </w:footnote>
  <w:footnote w:type="continuationSeparator" w:id="1">
    <w:p w:rsidR="007A2C08" w:rsidRDefault="007A2C08"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Default="00707244">
    <w:pPr>
      <w:pStyle w:val="a4"/>
      <w:shd w:val="clear" w:color="auto" w:fill="FFFFFF"/>
      <w:jc w:val="right"/>
    </w:pPr>
    <w:fldSimple w:instr=" PAGE ">
      <w:r w:rsidR="00A97FA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337DC1" w:rsidRDefault="00707244" w:rsidP="00082336">
    <w:pPr>
      <w:pStyle w:val="a4"/>
      <w:jc w:val="center"/>
    </w:pPr>
    <w:r w:rsidRPr="00337DC1">
      <w:rPr>
        <w:rFonts w:ascii="Times New Roman" w:hAnsi="Times New Roman"/>
      </w:rPr>
      <w:fldChar w:fldCharType="begin"/>
    </w:r>
    <w:r w:rsidR="00CD1A8F" w:rsidRPr="00337DC1">
      <w:rPr>
        <w:rFonts w:ascii="Times New Roman" w:hAnsi="Times New Roman"/>
      </w:rPr>
      <w:instrText>PAGE   \* MERGEFORMAT</w:instrText>
    </w:r>
    <w:r w:rsidRPr="00337DC1">
      <w:rPr>
        <w:rFonts w:ascii="Times New Roman" w:hAnsi="Times New Roman"/>
      </w:rPr>
      <w:fldChar w:fldCharType="separate"/>
    </w:r>
    <w:r w:rsidR="00A97FA6" w:rsidRPr="00A97FA6">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011"/>
    <w:rsid w:val="000B736B"/>
    <w:rsid w:val="000B7915"/>
    <w:rsid w:val="000C03CA"/>
    <w:rsid w:val="000C1AA8"/>
    <w:rsid w:val="000C3BE0"/>
    <w:rsid w:val="000C3F36"/>
    <w:rsid w:val="000C3F98"/>
    <w:rsid w:val="000C4379"/>
    <w:rsid w:val="000C4564"/>
    <w:rsid w:val="000C7DED"/>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0630A"/>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B7F16"/>
    <w:rsid w:val="002C3C9E"/>
    <w:rsid w:val="002C446B"/>
    <w:rsid w:val="002C5955"/>
    <w:rsid w:val="002D49B3"/>
    <w:rsid w:val="002D67AA"/>
    <w:rsid w:val="002E0D6D"/>
    <w:rsid w:val="002E15AB"/>
    <w:rsid w:val="002E1AB4"/>
    <w:rsid w:val="002E3EF8"/>
    <w:rsid w:val="002E75D1"/>
    <w:rsid w:val="002F089C"/>
    <w:rsid w:val="002F0F1F"/>
    <w:rsid w:val="002F4A03"/>
    <w:rsid w:val="002F4AB0"/>
    <w:rsid w:val="002F54C7"/>
    <w:rsid w:val="00301308"/>
    <w:rsid w:val="00310730"/>
    <w:rsid w:val="00311287"/>
    <w:rsid w:val="003132EB"/>
    <w:rsid w:val="00315CDB"/>
    <w:rsid w:val="003200E4"/>
    <w:rsid w:val="00321E11"/>
    <w:rsid w:val="00325EC5"/>
    <w:rsid w:val="00330C8D"/>
    <w:rsid w:val="00331DC9"/>
    <w:rsid w:val="00332C10"/>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D7B39"/>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946"/>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130D9"/>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E42B2"/>
    <w:rsid w:val="006F1556"/>
    <w:rsid w:val="006F7C61"/>
    <w:rsid w:val="0070113D"/>
    <w:rsid w:val="00702070"/>
    <w:rsid w:val="00705AB7"/>
    <w:rsid w:val="00707244"/>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A2C08"/>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3106"/>
    <w:rsid w:val="00805093"/>
    <w:rsid w:val="0080578E"/>
    <w:rsid w:val="00807D78"/>
    <w:rsid w:val="008126FD"/>
    <w:rsid w:val="00817F8A"/>
    <w:rsid w:val="00822698"/>
    <w:rsid w:val="008233A7"/>
    <w:rsid w:val="00824682"/>
    <w:rsid w:val="00825EA0"/>
    <w:rsid w:val="0083127A"/>
    <w:rsid w:val="0083237E"/>
    <w:rsid w:val="00837283"/>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B78A2"/>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6357"/>
    <w:rsid w:val="00A87011"/>
    <w:rsid w:val="00A93C9A"/>
    <w:rsid w:val="00A95886"/>
    <w:rsid w:val="00A96B08"/>
    <w:rsid w:val="00A97FA6"/>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8D0"/>
    <w:rsid w:val="00C50E9C"/>
    <w:rsid w:val="00C606E8"/>
    <w:rsid w:val="00C60814"/>
    <w:rsid w:val="00C64B7D"/>
    <w:rsid w:val="00C65F6F"/>
    <w:rsid w:val="00C66AF5"/>
    <w:rsid w:val="00C724BA"/>
    <w:rsid w:val="00C77019"/>
    <w:rsid w:val="00C83CBA"/>
    <w:rsid w:val="00C84203"/>
    <w:rsid w:val="00C857BF"/>
    <w:rsid w:val="00C87BE4"/>
    <w:rsid w:val="00C94197"/>
    <w:rsid w:val="00C94882"/>
    <w:rsid w:val="00C9503E"/>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1A8F"/>
    <w:rsid w:val="00CD47C7"/>
    <w:rsid w:val="00CD5159"/>
    <w:rsid w:val="00CE3302"/>
    <w:rsid w:val="00CE6835"/>
    <w:rsid w:val="00CE7213"/>
    <w:rsid w:val="00CF088F"/>
    <w:rsid w:val="00CF394A"/>
    <w:rsid w:val="00CF6E3F"/>
    <w:rsid w:val="00CF6FD8"/>
    <w:rsid w:val="00CF718C"/>
    <w:rsid w:val="00D04D82"/>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1DDD"/>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B16"/>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350"/>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49</Pages>
  <Words>20725</Words>
  <Characters>118134</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138582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128</cp:revision>
  <cp:lastPrinted>2020-07-24T09:21:00Z</cp:lastPrinted>
  <dcterms:created xsi:type="dcterms:W3CDTF">2022-10-05T12:50:00Z</dcterms:created>
  <dcterms:modified xsi:type="dcterms:W3CDTF">2023-03-31T12:25:00Z</dcterms:modified>
</cp:coreProperties>
</file>