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від </w:t>
            </w:r>
            <w:r w:rsidR="001D3B68" w:rsidRPr="00C160F2">
              <w:rPr>
                <w:rFonts w:ascii="Times New Roman" w:hAnsi="Times New Roman" w:cs="Times New Roman"/>
                <w:b/>
                <w:bCs/>
                <w:sz w:val="24"/>
                <w:szCs w:val="24"/>
                <w:lang w:val="uk-UA" w:eastAsia="ar-SA"/>
              </w:rPr>
              <w:t xml:space="preserve">  </w:t>
            </w:r>
            <w:r w:rsidR="00544AD6">
              <w:rPr>
                <w:rFonts w:ascii="Times New Roman" w:hAnsi="Times New Roman" w:cs="Times New Roman"/>
                <w:b/>
                <w:bCs/>
                <w:sz w:val="24"/>
                <w:szCs w:val="24"/>
                <w:lang w:val="uk-UA" w:eastAsia="ar-SA"/>
              </w:rPr>
              <w:t>24</w:t>
            </w:r>
            <w:r w:rsidR="006F71CD">
              <w:rPr>
                <w:rFonts w:ascii="Times New Roman" w:hAnsi="Times New Roman" w:cs="Times New Roman"/>
                <w:b/>
                <w:bCs/>
                <w:sz w:val="24"/>
                <w:szCs w:val="24"/>
                <w:lang w:val="uk-UA" w:eastAsia="ar-SA"/>
              </w:rPr>
              <w:t xml:space="preserve">  листопада</w:t>
            </w:r>
            <w:r w:rsidR="00321F54" w:rsidRPr="00C160F2">
              <w:rPr>
                <w:rFonts w:ascii="Times New Roman" w:hAnsi="Times New Roman" w:cs="Times New Roman"/>
                <w:b/>
                <w:bCs/>
                <w:sz w:val="24"/>
                <w:szCs w:val="24"/>
                <w:lang w:val="uk-UA" w:eastAsia="ar-SA"/>
              </w:rPr>
              <w:t xml:space="preserve">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544AD6" w:rsidRDefault="00544AD6" w:rsidP="00544AD6">
      <w:pPr>
        <w:spacing w:line="240" w:lineRule="auto"/>
        <w:jc w:val="center"/>
        <w:rPr>
          <w:rFonts w:ascii="Times New Roman" w:hAnsi="Times New Roman" w:cs="Times New Roman"/>
          <w:b/>
          <w:sz w:val="56"/>
          <w:szCs w:val="56"/>
          <w:u w:val="single"/>
        </w:rPr>
      </w:pPr>
      <w:r w:rsidRPr="00E85E6E">
        <w:rPr>
          <w:rFonts w:ascii="Times New Roman" w:hAnsi="Times New Roman" w:cs="Times New Roman"/>
          <w:b/>
          <w:sz w:val="56"/>
          <w:szCs w:val="56"/>
          <w:u w:val="single"/>
        </w:rPr>
        <w:t xml:space="preserve">ДК 021: 2015: 09310000-5 – Електрична енергія </w:t>
      </w:r>
    </w:p>
    <w:p w:rsidR="00544AD6" w:rsidRPr="00E85E6E" w:rsidRDefault="00544AD6" w:rsidP="00544AD6">
      <w:pPr>
        <w:spacing w:line="240" w:lineRule="auto"/>
        <w:jc w:val="center"/>
        <w:rPr>
          <w:rFonts w:ascii="Times New Roman" w:hAnsi="Times New Roman" w:cs="Times New Roman"/>
          <w:b/>
          <w:sz w:val="56"/>
          <w:szCs w:val="56"/>
          <w:u w:val="single"/>
        </w:rPr>
      </w:pPr>
      <w:r w:rsidRPr="00E85E6E">
        <w:rPr>
          <w:rFonts w:ascii="Times New Roman" w:hAnsi="Times New Roman" w:cs="Times New Roman"/>
          <w:b/>
          <w:sz w:val="56"/>
          <w:szCs w:val="56"/>
          <w:u w:val="single"/>
        </w:rPr>
        <w:t>(Електрична енергія)</w:t>
      </w:r>
    </w:p>
    <w:p w:rsidR="00544AD6" w:rsidRPr="00243C01" w:rsidRDefault="00544AD6" w:rsidP="00544AD6">
      <w:pPr>
        <w:spacing w:line="240" w:lineRule="auto"/>
        <w:jc w:val="center"/>
        <w:rPr>
          <w:rFonts w:ascii="Times New Roman" w:hAnsi="Times New Roman" w:cs="Times New Roman"/>
          <w:b/>
          <w:sz w:val="48"/>
          <w:szCs w:val="48"/>
          <w:u w:val="single"/>
        </w:rPr>
      </w:pPr>
    </w:p>
    <w:p w:rsidR="00E80A98" w:rsidRPr="00544AD6" w:rsidRDefault="00E80A98" w:rsidP="0039031C">
      <w:pPr>
        <w:jc w:val="center"/>
        <w:rPr>
          <w:rFonts w:ascii="Times New Roman" w:hAnsi="Times New Roman" w:cs="Times New Roman"/>
          <w:b/>
          <w:bCs/>
          <w:sz w:val="24"/>
          <w:szCs w:val="24"/>
          <w:lang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E67071" w:rsidRDefault="00E67071" w:rsidP="0045096F">
      <w:pP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797404" w:rsidRPr="00E67071" w:rsidRDefault="0039031C" w:rsidP="00E67071">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67071">
        <w:rPr>
          <w:rFonts w:ascii="Times New Roman" w:hAnsi="Times New Roman" w:cs="Times New Roman"/>
          <w:b/>
          <w:bCs/>
          <w:sz w:val="24"/>
          <w:szCs w:val="24"/>
          <w:lang w:val="uk-UA" w:eastAsia="ar-SA"/>
        </w:rPr>
        <w:t>3</w:t>
      </w:r>
    </w:p>
    <w:p w:rsidR="00E67071" w:rsidRDefault="00E67071"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44AD6" w:rsidRPr="00544AD6" w:rsidRDefault="004F7D01" w:rsidP="00544AD6">
            <w:pPr>
              <w:widowControl w:val="0"/>
              <w:spacing w:line="240" w:lineRule="auto"/>
              <w:jc w:val="both"/>
              <w:rPr>
                <w:rFonts w:ascii="Times New Roman" w:eastAsia="Times New Roman" w:hAnsi="Times New Roman" w:cs="Times New Roman"/>
                <w:color w:val="000000"/>
                <w:sz w:val="24"/>
                <w:szCs w:val="24"/>
                <w:lang w:val="uk-UA"/>
              </w:rPr>
            </w:pPr>
            <w:r w:rsidRPr="00544AD6">
              <w:rPr>
                <w:rFonts w:ascii="Times New Roman" w:eastAsia="Times New Roman" w:hAnsi="Times New Roman" w:cs="Times New Roman"/>
                <w:color w:val="000000"/>
                <w:sz w:val="24"/>
                <w:szCs w:val="24"/>
              </w:rPr>
              <w:t>Тендерна докум</w:t>
            </w:r>
            <w:r w:rsidR="00272C28" w:rsidRPr="00544AD6">
              <w:rPr>
                <w:rFonts w:ascii="Times New Roman" w:eastAsia="Times New Roman" w:hAnsi="Times New Roman" w:cs="Times New Roman"/>
                <w:color w:val="000000"/>
                <w:sz w:val="24"/>
                <w:szCs w:val="24"/>
              </w:rPr>
              <w:t xml:space="preserve">ентація розроблена </w:t>
            </w:r>
            <w:r w:rsidR="00272C28" w:rsidRPr="00544AD6">
              <w:rPr>
                <w:rFonts w:ascii="Times New Roman" w:eastAsia="Times New Roman" w:hAnsi="Times New Roman" w:cs="Times New Roman"/>
                <w:color w:val="000000"/>
                <w:sz w:val="24"/>
                <w:szCs w:val="24"/>
                <w:lang w:val="uk-UA"/>
              </w:rPr>
              <w:t xml:space="preserve">відповідно до </w:t>
            </w:r>
            <w:r w:rsidRPr="00544AD6">
              <w:rPr>
                <w:rFonts w:ascii="Times New Roman" w:eastAsia="Times New Roman" w:hAnsi="Times New Roman" w:cs="Times New Roman"/>
                <w:color w:val="000000"/>
                <w:sz w:val="24"/>
                <w:szCs w:val="24"/>
              </w:rPr>
              <w:t>вимог Закону України «Про публічні закупі</w:t>
            </w:r>
            <w:proofErr w:type="gramStart"/>
            <w:r w:rsidRPr="00544AD6">
              <w:rPr>
                <w:rFonts w:ascii="Times New Roman" w:eastAsia="Times New Roman" w:hAnsi="Times New Roman" w:cs="Times New Roman"/>
                <w:color w:val="000000"/>
                <w:sz w:val="24"/>
                <w:szCs w:val="24"/>
              </w:rPr>
              <w:t>вл</w:t>
            </w:r>
            <w:proofErr w:type="gramEnd"/>
            <w:r w:rsidRPr="00544AD6">
              <w:rPr>
                <w:rFonts w:ascii="Times New Roman" w:eastAsia="Times New Roman" w:hAnsi="Times New Roman" w:cs="Times New Roman"/>
                <w:color w:val="000000"/>
                <w:sz w:val="24"/>
                <w:szCs w:val="24"/>
              </w:rPr>
              <w:t>і» від 25.12.2015, №922-VІIІ</w:t>
            </w:r>
            <w:r w:rsidR="00272C28" w:rsidRPr="00544AD6">
              <w:rPr>
                <w:rFonts w:ascii="Times New Roman" w:eastAsia="Times New Roman" w:hAnsi="Times New Roman" w:cs="Times New Roman"/>
                <w:color w:val="000000"/>
                <w:sz w:val="24"/>
                <w:szCs w:val="24"/>
                <w:lang w:val="uk-UA"/>
              </w:rPr>
              <w:t xml:space="preserve"> </w:t>
            </w:r>
            <w:r w:rsidR="00544AD6" w:rsidRPr="00544AD6">
              <w:rPr>
                <w:rFonts w:ascii="Times New Roman" w:hAnsi="Times New Roman" w:cs="Times New Roman"/>
                <w:color w:val="000000"/>
                <w:sz w:val="24"/>
                <w:szCs w:val="24"/>
                <w:lang w:val="uk-UA"/>
              </w:rPr>
              <w:t>(в редакції Закону України від 19.09.2</w:t>
            </w:r>
            <w:r w:rsidR="00544AD6" w:rsidRPr="00544AD6">
              <w:rPr>
                <w:rFonts w:ascii="Times New Roman" w:hAnsi="Times New Roman" w:cs="Times New Roman"/>
                <w:sz w:val="24"/>
                <w:szCs w:val="24"/>
                <w:lang w:val="uk-UA"/>
              </w:rPr>
              <w:t>019 №</w:t>
            </w:r>
            <w:r w:rsidR="00544AD6" w:rsidRPr="00544AD6">
              <w:rPr>
                <w:rFonts w:ascii="Times New Roman" w:hAnsi="Times New Roman" w:cs="Times New Roman"/>
                <w:sz w:val="24"/>
                <w:szCs w:val="24"/>
              </w:rPr>
              <w:t> </w:t>
            </w:r>
            <w:r w:rsidR="00544AD6" w:rsidRPr="00544AD6">
              <w:rPr>
                <w:rFonts w:ascii="Times New Roman" w:hAnsi="Times New Roman" w:cs="Times New Roman"/>
                <w:sz w:val="24"/>
                <w:szCs w:val="24"/>
                <w:lang w:val="uk-UA"/>
              </w:rPr>
              <w:t>114-</w:t>
            </w:r>
            <w:r w:rsidR="00544AD6" w:rsidRPr="00544AD6">
              <w:rPr>
                <w:rFonts w:ascii="Times New Roman" w:hAnsi="Times New Roman" w:cs="Times New Roman"/>
                <w:sz w:val="24"/>
                <w:szCs w:val="24"/>
              </w:rPr>
              <w:t>IX</w:t>
            </w:r>
            <w:r w:rsidR="00544AD6" w:rsidRPr="00544AD6">
              <w:rPr>
                <w:rFonts w:ascii="Times New Roman" w:hAnsi="Times New Roman" w:cs="Times New Roman"/>
                <w:sz w:val="24"/>
                <w:szCs w:val="24"/>
                <w:lang w:val="uk-UA"/>
              </w:rPr>
              <w:t>) (зі змінами)(далі - Закон)</w:t>
            </w:r>
            <w:r w:rsidR="0040380F" w:rsidRPr="00544AD6">
              <w:rPr>
                <w:rFonts w:ascii="Times New Roman" w:eastAsia="Times New Roman" w:hAnsi="Times New Roman" w:cs="Times New Roman"/>
                <w:color w:val="000000"/>
                <w:sz w:val="24"/>
                <w:szCs w:val="24"/>
              </w:rPr>
              <w:t xml:space="preserve">, </w:t>
            </w:r>
            <w:r w:rsidR="0040380F" w:rsidRPr="00544AD6">
              <w:rPr>
                <w:rFonts w:ascii="Times New Roman" w:eastAsia="Times New Roman" w:hAnsi="Times New Roman" w:cs="Times New Roman"/>
                <w:color w:val="000000"/>
                <w:sz w:val="24"/>
                <w:szCs w:val="24"/>
                <w:lang w:val="uk-UA"/>
              </w:rPr>
              <w:t xml:space="preserve">постанови  Кабінету Міністрів України </w:t>
            </w:r>
            <w:r w:rsidRPr="00544AD6">
              <w:rPr>
                <w:rFonts w:ascii="Times New Roman" w:eastAsia="Times New Roman" w:hAnsi="Times New Roman" w:cs="Times New Roman"/>
                <w:color w:val="000000"/>
                <w:sz w:val="24"/>
                <w:szCs w:val="24"/>
              </w:rPr>
              <w:t xml:space="preserve"> «</w:t>
            </w:r>
            <w:r w:rsidR="0040380F" w:rsidRPr="00544AD6">
              <w:rPr>
                <w:rFonts w:ascii="Times New Roman" w:eastAsia="Times New Roman" w:hAnsi="Times New Roman" w:cs="Times New Roman"/>
                <w:color w:val="000000"/>
                <w:sz w:val="24"/>
                <w:szCs w:val="24"/>
                <w:lang w:val="uk-UA"/>
              </w:rPr>
              <w:t>Про затвердження о</w:t>
            </w:r>
            <w:r w:rsidRPr="00544AD6">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44AD6">
              <w:rPr>
                <w:rFonts w:ascii="Times New Roman" w:eastAsia="Times New Roman" w:hAnsi="Times New Roman" w:cs="Times New Roman"/>
                <w:color w:val="000000"/>
                <w:sz w:val="24"/>
                <w:szCs w:val="24"/>
              </w:rPr>
              <w:t>вл</w:t>
            </w:r>
            <w:proofErr w:type="gramEnd"/>
            <w:r w:rsidRPr="00544AD6">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sidRPr="00544AD6">
              <w:rPr>
                <w:rFonts w:ascii="Times New Roman" w:eastAsia="Times New Roman" w:hAnsi="Times New Roman" w:cs="Times New Roman"/>
                <w:color w:val="000000"/>
                <w:sz w:val="24"/>
                <w:szCs w:val="24"/>
                <w:lang w:val="uk-UA"/>
              </w:rPr>
              <w:t xml:space="preserve">від </w:t>
            </w:r>
            <w:r w:rsidRPr="00544AD6">
              <w:rPr>
                <w:rFonts w:ascii="Times New Roman" w:eastAsia="Times New Roman" w:hAnsi="Times New Roman" w:cs="Times New Roman"/>
                <w:color w:val="000000"/>
                <w:sz w:val="24"/>
                <w:szCs w:val="24"/>
              </w:rPr>
              <w:t xml:space="preserve">12.10.2022 №1178 </w:t>
            </w:r>
            <w:r w:rsidR="006928F9" w:rsidRPr="00544AD6">
              <w:rPr>
                <w:rFonts w:ascii="Times New Roman" w:eastAsia="Times New Roman" w:hAnsi="Times New Roman" w:cs="Times New Roman"/>
                <w:color w:val="000000"/>
                <w:sz w:val="24"/>
                <w:szCs w:val="24"/>
                <w:lang w:val="uk-UA"/>
              </w:rPr>
              <w:t xml:space="preserve">(зі змінами) </w:t>
            </w:r>
            <w:r w:rsidR="00544AD6" w:rsidRPr="00544AD6">
              <w:rPr>
                <w:rFonts w:ascii="Times New Roman" w:eastAsia="Times New Roman" w:hAnsi="Times New Roman" w:cs="Times New Roman"/>
                <w:color w:val="000000"/>
                <w:sz w:val="24"/>
                <w:szCs w:val="24"/>
              </w:rPr>
              <w:t>(далі – Особливості)</w:t>
            </w:r>
            <w:r w:rsidR="00544AD6" w:rsidRPr="00544AD6">
              <w:rPr>
                <w:rFonts w:ascii="Times New Roman" w:eastAsia="Times New Roman" w:hAnsi="Times New Roman" w:cs="Times New Roman"/>
                <w:color w:val="000000"/>
                <w:sz w:val="24"/>
                <w:szCs w:val="24"/>
                <w:lang w:val="uk-UA"/>
              </w:rPr>
              <w:t>,</w:t>
            </w:r>
            <w:r w:rsidR="00544AD6" w:rsidRPr="00544AD6">
              <w:rPr>
                <w:rFonts w:ascii="Times New Roman" w:hAnsi="Times New Roman" w:cs="Times New Roman"/>
                <w:bCs/>
                <w:sz w:val="24"/>
                <w:szCs w:val="24"/>
                <w:lang w:val="uk-UA"/>
              </w:rPr>
              <w:t xml:space="preserve">Закону України «Про ринок електричної енергії» від 13.04.2017 № 2019-УІІІ (зі змінами), Постанови Національної комісії що здійснює державне регулювання у сфері енергетики та комунальних послуг (надалі – </w:t>
            </w:r>
            <w:r w:rsidR="00544AD6" w:rsidRPr="00544AD6">
              <w:rPr>
                <w:rFonts w:ascii="Times New Roman" w:hAnsi="Times New Roman" w:cs="Times New Roman"/>
                <w:sz w:val="24"/>
                <w:szCs w:val="24"/>
                <w:lang w:val="uk-UA"/>
              </w:rPr>
              <w:t>НКРЕКП)</w:t>
            </w:r>
            <w:r w:rsidR="00544AD6" w:rsidRPr="00544AD6">
              <w:rPr>
                <w:rFonts w:ascii="Times New Roman" w:hAnsi="Times New Roman" w:cs="Times New Roman"/>
                <w:bCs/>
                <w:sz w:val="24"/>
                <w:szCs w:val="24"/>
                <w:lang w:val="uk-UA"/>
              </w:rPr>
              <w:t xml:space="preserve"> від 14.03.2018 №312</w:t>
            </w:r>
            <w:r w:rsidR="00544AD6" w:rsidRPr="00544AD6">
              <w:rPr>
                <w:rFonts w:ascii="Times New Roman" w:hAnsi="Times New Roman" w:cs="Times New Roman"/>
                <w:sz w:val="24"/>
                <w:szCs w:val="24"/>
                <w:lang w:val="uk-UA"/>
              </w:rPr>
              <w:t xml:space="preserve"> «Про затвердження </w:t>
            </w:r>
            <w:r w:rsidR="00544AD6" w:rsidRPr="00544AD6">
              <w:rPr>
                <w:rFonts w:ascii="Times New Roman" w:hAnsi="Times New Roman" w:cs="Times New Roman"/>
                <w:bCs/>
                <w:sz w:val="24"/>
                <w:szCs w:val="24"/>
                <w:lang w:val="uk-UA"/>
              </w:rPr>
              <w:t>Правил роздрібного ринку електричної енергії» (зі змінами), Постанови НКРЕКП від 14.03.2018 № 308</w:t>
            </w:r>
            <w:r w:rsidR="00544AD6" w:rsidRPr="00544AD6">
              <w:rPr>
                <w:rFonts w:ascii="Times New Roman" w:hAnsi="Times New Roman" w:cs="Times New Roman"/>
                <w:sz w:val="24"/>
                <w:szCs w:val="24"/>
                <w:lang w:val="uk-UA"/>
              </w:rPr>
              <w:t xml:space="preserve"> «Про затвердження </w:t>
            </w:r>
            <w:r w:rsidR="00544AD6" w:rsidRPr="00544AD6">
              <w:rPr>
                <w:rFonts w:ascii="Times New Roman" w:hAnsi="Times New Roman" w:cs="Times New Roman"/>
                <w:bCs/>
                <w:sz w:val="24"/>
                <w:szCs w:val="24"/>
                <w:lang w:val="uk-UA"/>
              </w:rPr>
              <w:t>Правил ринку «на добу наперед» та внутрішньодобового ринку» (зі змінами), Постанови НКРЕКП</w:t>
            </w:r>
            <w:r w:rsidR="00544AD6" w:rsidRPr="00544AD6">
              <w:rPr>
                <w:rFonts w:ascii="Times New Roman" w:hAnsi="Times New Roman" w:cs="Times New Roman"/>
                <w:sz w:val="24"/>
                <w:szCs w:val="24"/>
                <w:lang w:val="uk-UA"/>
              </w:rPr>
              <w:t xml:space="preserve"> від 14.03.2018№ 309</w:t>
            </w:r>
            <w:r w:rsidR="00544AD6" w:rsidRPr="00544AD6">
              <w:rPr>
                <w:rFonts w:ascii="Times New Roman" w:hAnsi="Times New Roman" w:cs="Times New Roman"/>
                <w:bCs/>
                <w:sz w:val="24"/>
                <w:szCs w:val="24"/>
                <w:lang w:val="uk-UA"/>
              </w:rPr>
              <w:t xml:space="preserve"> «</w:t>
            </w:r>
            <w:r w:rsidR="00544AD6" w:rsidRPr="00544AD6">
              <w:rPr>
                <w:rFonts w:ascii="Times New Roman" w:hAnsi="Times New Roman" w:cs="Times New Roman"/>
                <w:sz w:val="24"/>
                <w:szCs w:val="24"/>
                <w:lang w:val="uk-UA"/>
              </w:rPr>
              <w:t>Про затвердження Кодексу системи передачі</w:t>
            </w:r>
            <w:r w:rsidR="00544AD6" w:rsidRPr="00544AD6">
              <w:rPr>
                <w:rFonts w:ascii="Times New Roman" w:hAnsi="Times New Roman" w:cs="Times New Roman"/>
                <w:bCs/>
                <w:sz w:val="24"/>
                <w:szCs w:val="24"/>
                <w:lang w:val="uk-UA"/>
              </w:rPr>
              <w:t>» (зі змінами)</w:t>
            </w:r>
            <w:r w:rsidR="00544AD6" w:rsidRPr="00544AD6">
              <w:rPr>
                <w:rFonts w:ascii="Times New Roman" w:hAnsi="Times New Roman" w:cs="Times New Roman"/>
                <w:sz w:val="24"/>
                <w:szCs w:val="24"/>
                <w:lang w:val="uk-UA"/>
              </w:rPr>
              <w:t>, Постанови НКРЕКП від 14.03.2018№ 307</w:t>
            </w:r>
            <w:r w:rsidR="00544AD6" w:rsidRPr="00544AD6">
              <w:rPr>
                <w:rFonts w:ascii="Times New Roman" w:hAnsi="Times New Roman" w:cs="Times New Roman"/>
                <w:bCs/>
                <w:sz w:val="24"/>
                <w:szCs w:val="24"/>
                <w:lang w:val="uk-UA"/>
              </w:rPr>
              <w:t xml:space="preserve"> «</w:t>
            </w:r>
            <w:r w:rsidR="00544AD6" w:rsidRPr="00544AD6">
              <w:rPr>
                <w:rFonts w:ascii="Times New Roman" w:hAnsi="Times New Roman" w:cs="Times New Roman"/>
                <w:sz w:val="24"/>
                <w:szCs w:val="24"/>
                <w:lang w:val="uk-UA"/>
              </w:rPr>
              <w:t>Про затвердження Правил ринку</w:t>
            </w:r>
            <w:r w:rsidR="00544AD6" w:rsidRPr="00544AD6">
              <w:rPr>
                <w:rFonts w:ascii="Times New Roman" w:hAnsi="Times New Roman" w:cs="Times New Roman"/>
                <w:bCs/>
                <w:sz w:val="24"/>
                <w:szCs w:val="24"/>
                <w:lang w:val="uk-UA"/>
              </w:rPr>
              <w:t>» (зі змінами)</w:t>
            </w:r>
            <w:r w:rsidR="00544AD6" w:rsidRPr="00544AD6">
              <w:rPr>
                <w:rFonts w:ascii="Times New Roman" w:hAnsi="Times New Roman" w:cs="Times New Roman"/>
                <w:sz w:val="24"/>
                <w:szCs w:val="24"/>
                <w:lang w:val="uk-UA"/>
              </w:rPr>
              <w:t xml:space="preserve">, </w:t>
            </w:r>
            <w:r w:rsidR="00544AD6" w:rsidRPr="00544AD6">
              <w:rPr>
                <w:rFonts w:ascii="Times New Roman" w:hAnsi="Times New Roman" w:cs="Times New Roman"/>
                <w:color w:val="000000"/>
                <w:sz w:val="24"/>
                <w:szCs w:val="24"/>
                <w:lang w:val="uk-UA"/>
              </w:rPr>
              <w:t>Постанови НКРЕКП від 09.11.2017 №1388 «Про затвердження Ліцензійних умов провадження господарської діяльності з передачі електричної енергії»</w:t>
            </w:r>
            <w:r w:rsidR="00544AD6" w:rsidRPr="00544AD6">
              <w:rPr>
                <w:rFonts w:ascii="Times New Roman" w:hAnsi="Times New Roman" w:cs="Times New Roman"/>
                <w:bCs/>
                <w:sz w:val="24"/>
                <w:szCs w:val="24"/>
                <w:lang w:val="uk-UA"/>
              </w:rPr>
              <w:t xml:space="preserve"> (зі змінами),</w:t>
            </w:r>
            <w:r w:rsidR="00544AD6" w:rsidRPr="00544AD6">
              <w:rPr>
                <w:rFonts w:ascii="Times New Roman" w:hAnsi="Times New Roman" w:cs="Times New Roman"/>
                <w:sz w:val="24"/>
                <w:szCs w:val="24"/>
                <w:lang w:val="uk-UA"/>
              </w:rPr>
              <w:t xml:space="preserve"> По</w:t>
            </w:r>
            <w:r w:rsidR="00544AD6" w:rsidRPr="00544AD6">
              <w:rPr>
                <w:rFonts w:ascii="Times New Roman" w:hAnsi="Times New Roman" w:cs="Times New Roman"/>
                <w:sz w:val="24"/>
                <w:szCs w:val="24"/>
                <w:lang w:val="uk-UA"/>
              </w:rPr>
              <w:softHyphen/>
              <w:t>станови НКРЕКП від 27.12.2017 № 1469</w:t>
            </w:r>
            <w:r w:rsidR="00544AD6" w:rsidRPr="00544AD6">
              <w:rPr>
                <w:rFonts w:ascii="Times New Roman" w:hAnsi="Times New Roman" w:cs="Times New Roman"/>
                <w:bCs/>
                <w:sz w:val="24"/>
                <w:szCs w:val="24"/>
                <w:lang w:val="uk-UA"/>
              </w:rPr>
              <w:t xml:space="preserve"> «</w:t>
            </w:r>
            <w:r w:rsidR="00544AD6" w:rsidRPr="00544AD6">
              <w:rPr>
                <w:rFonts w:ascii="Times New Roman" w:hAnsi="Times New Roman" w:cs="Times New Roman"/>
                <w:sz w:val="24"/>
                <w:szCs w:val="24"/>
                <w:lang w:val="uk-UA"/>
              </w:rPr>
              <w:t>Про затвердження Ліцензійних умов провадження господарської діяльності з постачання електричної енергії споживачу</w:t>
            </w:r>
            <w:r w:rsidR="00544AD6" w:rsidRPr="00544AD6">
              <w:rPr>
                <w:rFonts w:ascii="Times New Roman" w:hAnsi="Times New Roman" w:cs="Times New Roman"/>
                <w:bCs/>
                <w:sz w:val="24"/>
                <w:szCs w:val="24"/>
                <w:lang w:val="uk-UA"/>
              </w:rPr>
              <w:t>» (зі змінами)</w:t>
            </w:r>
            <w:r w:rsidR="00544AD6" w:rsidRPr="00544AD6">
              <w:rPr>
                <w:rFonts w:ascii="Times New Roman" w:hAnsi="Times New Roman" w:cs="Times New Roman"/>
                <w:sz w:val="24"/>
                <w:szCs w:val="24"/>
                <w:lang w:val="uk-UA"/>
              </w:rPr>
              <w: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1B1201" w:rsidRPr="003F5E93" w:rsidRDefault="001B1201" w:rsidP="001B1201">
            <w:pPr>
              <w:spacing w:line="240" w:lineRule="auto"/>
              <w:rPr>
                <w:rFonts w:ascii="Times New Roman" w:hAnsi="Times New Roman" w:cs="Times New Roman"/>
                <w:sz w:val="24"/>
                <w:szCs w:val="24"/>
              </w:rPr>
            </w:pPr>
            <w:r w:rsidRPr="003F5E93">
              <w:rPr>
                <w:rFonts w:ascii="Times New Roman" w:hAnsi="Times New Roman" w:cs="Times New Roman"/>
                <w:sz w:val="24"/>
                <w:szCs w:val="24"/>
              </w:rPr>
              <w:t>ДК 021: 2015: 09310000-5 – Електрична енергія (Електрична енергія)</w:t>
            </w:r>
          </w:p>
          <w:p w:rsidR="002B421C" w:rsidRPr="006F71CD" w:rsidRDefault="002B421C" w:rsidP="00E0683A">
            <w:pPr>
              <w:spacing w:line="240" w:lineRule="auto"/>
              <w:jc w:val="both"/>
              <w:rPr>
                <w:rFonts w:ascii="Times New Roman" w:hAnsi="Times New Roman" w:cs="Times New Roman"/>
                <w:sz w:val="24"/>
                <w:szCs w:val="24"/>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50FD7" w:rsidRPr="0045096F" w:rsidRDefault="00676B69" w:rsidP="00C160F2">
            <w:pPr>
              <w:widowControl w:val="0"/>
              <w:spacing w:line="240" w:lineRule="auto"/>
              <w:jc w:val="both"/>
              <w:rPr>
                <w:rFonts w:ascii="Times New Roman" w:hAnsi="Times New Roman" w:cs="Times New Roman"/>
                <w:color w:val="000000"/>
                <w:sz w:val="24"/>
                <w:szCs w:val="24"/>
                <w:lang w:val="uk-UA"/>
              </w:rPr>
            </w:pPr>
            <w:r w:rsidRPr="0045096F">
              <w:rPr>
                <w:rFonts w:ascii="Times New Roman" w:hAnsi="Times New Roman" w:cs="Times New Roman"/>
                <w:sz w:val="24"/>
                <w:szCs w:val="24"/>
                <w:lang w:val="uk-UA"/>
              </w:rPr>
              <w:t>Місце:</w:t>
            </w:r>
            <w:r w:rsidR="001B1201" w:rsidRPr="0045096F">
              <w:rPr>
                <w:rFonts w:ascii="Times New Roman" w:hAnsi="Times New Roman" w:cs="Times New Roman"/>
                <w:sz w:val="24"/>
                <w:szCs w:val="24"/>
              </w:rPr>
              <w:t>73000, Україна, Херсонська область,  місто Херсон, вул. Комарова, 2 (ТП-47, лабораторний корпус, корпус дитячої поліклініки №1, акушерський корпус); вул. Комарова, 2 (ТП-394, лікувальні корпуса); вул. Комарова, 2 (Поліклініка №1); вул. Комарова, 2 (РП-лікувальний</w:t>
            </w:r>
            <w:proofErr w:type="gramStart"/>
            <w:r w:rsidR="001B1201" w:rsidRPr="0045096F">
              <w:rPr>
                <w:rFonts w:ascii="Times New Roman" w:hAnsi="Times New Roman" w:cs="Times New Roman"/>
                <w:sz w:val="24"/>
                <w:szCs w:val="24"/>
              </w:rPr>
              <w:t>,з</w:t>
            </w:r>
            <w:proofErr w:type="gramEnd"/>
            <w:r w:rsidR="001B1201" w:rsidRPr="0045096F">
              <w:rPr>
                <w:rFonts w:ascii="Times New Roman" w:hAnsi="Times New Roman" w:cs="Times New Roman"/>
                <w:sz w:val="24"/>
                <w:szCs w:val="24"/>
              </w:rPr>
              <w:t>овнішнє освітлення, диспетчерська);  вул. Комарова, 2 (Харчоблок); вул. Комарова, 2 (Терапевтичний корпус); вул. Комарова, 2 (Дитяче відділення); проспект Будівельників, 20 (Поліклініка №2); вул. Комарова, 2 (Пральня); вул. Комарова, 2 (Арт. свердловина); пр. Береговий, 3 (Поліклініка №3); сел. Комишани, вул. Нижня, 85 (Амбулаторія); сел. Комишани, вул. Нижня, 79 (Фізкабінет);  с. Зимівник, вул. Степова,17 (ФАП)</w:t>
            </w:r>
          </w:p>
          <w:p w:rsidR="00BF1784" w:rsidRPr="0045096F" w:rsidRDefault="00676B69" w:rsidP="00C160F2">
            <w:pPr>
              <w:spacing w:line="240" w:lineRule="auto"/>
              <w:jc w:val="both"/>
              <w:rPr>
                <w:rFonts w:ascii="Times New Roman" w:hAnsi="Times New Roman"/>
                <w:sz w:val="24"/>
                <w:szCs w:val="24"/>
                <w:lang w:val="uk-UA"/>
              </w:rPr>
            </w:pPr>
            <w:r w:rsidRPr="0045096F">
              <w:rPr>
                <w:rFonts w:ascii="Times New Roman" w:hAnsi="Times New Roman"/>
                <w:sz w:val="24"/>
                <w:szCs w:val="24"/>
                <w:lang w:val="uk-UA"/>
              </w:rPr>
              <w:t>Кількість: 995198 кВт-год</w:t>
            </w: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B1201">
              <w:rPr>
                <w:rFonts w:ascii="Times New Roman" w:hAnsi="Times New Roman" w:cs="Times New Roman"/>
                <w:sz w:val="24"/>
                <w:szCs w:val="24"/>
                <w:lang w:val="uk-UA"/>
              </w:rPr>
              <w:t>Цілобово</w:t>
            </w:r>
            <w:r w:rsidR="00676B69">
              <w:rPr>
                <w:rFonts w:ascii="Times New Roman" w:hAnsi="Times New Roman" w:cs="Times New Roman"/>
                <w:sz w:val="24"/>
                <w:szCs w:val="24"/>
                <w:lang w:val="uk-UA"/>
              </w:rPr>
              <w:t>,</w:t>
            </w:r>
            <w:r w:rsidR="001B1201">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6F71CD">
              <w:rPr>
                <w:rFonts w:ascii="Times New Roman" w:hAnsi="Times New Roman" w:cs="Times New Roman"/>
                <w:sz w:val="24"/>
                <w:szCs w:val="24"/>
                <w:lang w:val="uk-UA"/>
              </w:rPr>
              <w:t>о 31.12</w:t>
            </w:r>
            <w:r w:rsidR="001B1201">
              <w:rPr>
                <w:rFonts w:ascii="Times New Roman" w:hAnsi="Times New Roman" w:cs="Times New Roman"/>
                <w:sz w:val="24"/>
                <w:szCs w:val="24"/>
                <w:lang w:val="uk-UA"/>
              </w:rPr>
              <w:t>.2024 включно.</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00B14ADB" w:rsidRPr="00112E1E">
              <w:rPr>
                <w:shd w:val="clear" w:color="auto" w:fill="FFFFFF"/>
                <w:lang w:val="uk-UA"/>
              </w:rPr>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w:t>
            </w:r>
            <w:r w:rsidR="0057602E" w:rsidRPr="00112E1E">
              <w:rPr>
                <w:rFonts w:ascii="Times New Roman" w:eastAsia="Times New Roman" w:hAnsi="Times New Roman" w:cs="Times New Roman"/>
                <w:color w:val="000000"/>
                <w:sz w:val="24"/>
                <w:szCs w:val="24"/>
                <w:lang w:val="uk-UA"/>
              </w:rPr>
              <w:lastRenderedPageBreak/>
              <w:t xml:space="preserve">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45096F">
              <w:rPr>
                <w:rFonts w:ascii="Times New Roman" w:eastAsia="Times New Roman" w:hAnsi="Times New Roman" w:cs="Times New Roman"/>
                <w:sz w:val="24"/>
                <w:szCs w:val="24"/>
                <w:lang w:val="uk-UA"/>
              </w:rPr>
              <w:t>першої,</w:t>
            </w:r>
            <w:r w:rsidR="000424BE" w:rsidRPr="0045096F">
              <w:rPr>
                <w:rFonts w:ascii="Times New Roman" w:eastAsia="Times New Roman" w:hAnsi="Times New Roman" w:cs="Times New Roman"/>
                <w:sz w:val="24"/>
                <w:szCs w:val="24"/>
                <w:lang w:val="uk-UA"/>
              </w:rPr>
              <w:t>четвертої</w:t>
            </w:r>
            <w:r w:rsidR="000424BE" w:rsidRPr="00112E1E">
              <w:rPr>
                <w:rFonts w:ascii="Times New Roman" w:eastAsia="Times New Roman" w:hAnsi="Times New Roman" w:cs="Times New Roman"/>
                <w:sz w:val="24"/>
                <w:szCs w:val="24"/>
                <w:lang w:val="uk-UA"/>
              </w:rPr>
              <w:t>, шостої та сьомої статті 26 Закону.</w:t>
            </w:r>
          </w:p>
          <w:p w:rsidR="00310B66"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112E1E">
              <w:rPr>
                <w:rFonts w:ascii="Times New Roman" w:hAnsi="Times New Roman" w:cs="Times New Roman"/>
                <w:sz w:val="24"/>
                <w:szCs w:val="24"/>
                <w:shd w:val="clear" w:color="auto" w:fill="FFFFFF"/>
                <w:lang w:val="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F40F31" w:rsidRPr="00310B66" w:rsidRDefault="00F40F31"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інформації та документів, що підтверджують відповідність учасника кваліфікаційним критеріям (Додатки №1,8);</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F40F31">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F40F31">
              <w:rPr>
                <w:rFonts w:ascii="Times New Roman" w:hAnsi="Times New Roman" w:cs="Times New Roman"/>
                <w:color w:val="auto"/>
                <w:sz w:val="24"/>
                <w:szCs w:val="24"/>
                <w:lang w:val="uk-UA"/>
              </w:rPr>
              <w:t>,8.</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w:t>
            </w:r>
            <w:r w:rsidR="009E3D2A" w:rsidRPr="00647336">
              <w:rPr>
                <w:rFonts w:ascii="Times New Roman" w:hAnsi="Times New Roman" w:cs="Times New Roman"/>
                <w:sz w:val="24"/>
                <w:szCs w:val="24"/>
                <w:lang w:eastAsia="en-US"/>
              </w:rPr>
              <w:lastRenderedPageBreak/>
              <w:t xml:space="preserve">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lastRenderedPageBreak/>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A304AE" w:rsidRDefault="00E1573B" w:rsidP="00A304AE">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A304AE" w:rsidRDefault="00A304AE" w:rsidP="00A304AE">
            <w:pPr>
              <w:pStyle w:val="a8"/>
              <w:spacing w:before="0" w:beforeAutospacing="0" w:after="0" w:afterAutospacing="0"/>
              <w:jc w:val="both"/>
              <w:rPr>
                <w:rFonts w:ascii="Calibri" w:hAnsi="Calibri"/>
                <w:sz w:val="20"/>
                <w:szCs w:val="20"/>
              </w:rPr>
            </w:pPr>
            <w:r>
              <w:rPr>
                <w:rFonts w:ascii="Calibri" w:hAnsi="Calibri"/>
                <w:sz w:val="20"/>
                <w:szCs w:val="20"/>
              </w:rPr>
              <w:t xml:space="preserve">       </w:t>
            </w:r>
            <w:r w:rsidR="00E1573B" w:rsidRPr="00A304AE">
              <w:t xml:space="preserve"> </w:t>
            </w:r>
            <w:r w:rsidR="002F53AB" w:rsidRPr="00A304AE">
              <w:t>1.9</w:t>
            </w:r>
            <w:r w:rsidR="007E5DC6" w:rsidRPr="00A304AE">
              <w:t xml:space="preserve">. </w:t>
            </w:r>
            <w:r w:rsidRPr="00A304AE">
              <w:t>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E5DC6" w:rsidRPr="00A304AE" w:rsidRDefault="00E1573B" w:rsidP="00A304AE">
            <w:pPr>
              <w:pStyle w:val="a8"/>
              <w:spacing w:before="0" w:beforeAutospacing="0" w:after="0" w:afterAutospacing="0"/>
              <w:jc w:val="both"/>
            </w:pPr>
            <w:r w:rsidRPr="00A304AE">
              <w:t xml:space="preserve">     </w:t>
            </w:r>
            <w:r w:rsidR="002F53AB" w:rsidRPr="00A304AE">
              <w:t>1.10</w:t>
            </w:r>
            <w:r w:rsidR="007E5DC6" w:rsidRPr="00A304A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A304AE">
              <w:t xml:space="preserve"> відкритих торгів</w:t>
            </w:r>
            <w:r w:rsidR="007E5DC6" w:rsidRPr="00A304AE">
              <w:t>.</w:t>
            </w:r>
          </w:p>
          <w:p w:rsidR="007E5DC6" w:rsidRPr="00A304AE" w:rsidRDefault="00E1573B" w:rsidP="00A304AE">
            <w:pPr>
              <w:pStyle w:val="rvps2"/>
              <w:shd w:val="clear" w:color="auto" w:fill="FFFFFF"/>
              <w:spacing w:before="0" w:beforeAutospacing="0" w:after="0" w:afterAutospacing="0"/>
              <w:jc w:val="both"/>
            </w:pPr>
            <w:r w:rsidRPr="00A304AE">
              <w:t xml:space="preserve">     </w:t>
            </w:r>
            <w:r w:rsidR="004E4073" w:rsidRPr="00A304AE">
              <w:t>1.11</w:t>
            </w:r>
            <w:r w:rsidR="007E5DC6" w:rsidRPr="00A304AE">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w:t>
            </w:r>
            <w:r w:rsidR="007E5DC6" w:rsidRPr="00647336">
              <w:lastRenderedPageBreak/>
              <w:t>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w:t>
            </w:r>
            <w:r w:rsidR="00CF6EDE" w:rsidRPr="0094354C">
              <w:rPr>
                <w:rFonts w:ascii="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1CD" w:rsidRDefault="006F71CD" w:rsidP="006F71CD">
            <w:pPr>
              <w:pStyle w:val="LO-normal1"/>
              <w:widowControl w:val="0"/>
              <w:ind w:firstLine="567"/>
              <w:jc w:val="both"/>
            </w:pPr>
            <w:r>
              <w:rPr>
                <w:sz w:val="24"/>
                <w:szCs w:val="24"/>
              </w:rPr>
              <w:t>Приклади формальних помилок:</w:t>
            </w:r>
          </w:p>
          <w:p w:rsidR="006F71CD" w:rsidRDefault="006F71CD" w:rsidP="006F71CD">
            <w:pPr>
              <w:pStyle w:val="LO-normal1"/>
              <w:widowControl w:val="0"/>
              <w:ind w:firstLine="567"/>
              <w:jc w:val="both"/>
            </w:pPr>
            <w:r>
              <w:rPr>
                <w:sz w:val="24"/>
                <w:szCs w:val="24"/>
              </w:rPr>
              <w:t>- “Інформація в довільній формі” замість “Інформація”, “довідка” замість</w:t>
            </w:r>
            <w:r>
              <w:t xml:space="preserve"> </w:t>
            </w:r>
            <w:r>
              <w:rPr>
                <w:sz w:val="24"/>
                <w:szCs w:val="24"/>
              </w:rPr>
              <w:t>“гарантійний лист”, “інформація” замість “довідка”;</w:t>
            </w:r>
          </w:p>
          <w:p w:rsidR="006F71CD" w:rsidRDefault="006F71CD" w:rsidP="006F71CD">
            <w:pPr>
              <w:pStyle w:val="LO-normal1"/>
              <w:widowControl w:val="0"/>
              <w:ind w:firstLine="567"/>
              <w:jc w:val="both"/>
            </w:pPr>
            <w:r>
              <w:rPr>
                <w:sz w:val="24"/>
                <w:szCs w:val="24"/>
              </w:rPr>
              <w:t>- “м.київ” замість “м.Київ”;</w:t>
            </w:r>
          </w:p>
          <w:p w:rsidR="006F71CD" w:rsidRDefault="006F71CD" w:rsidP="006F71CD">
            <w:pPr>
              <w:pStyle w:val="LO-normal1"/>
              <w:widowControl w:val="0"/>
              <w:ind w:firstLine="567"/>
              <w:jc w:val="both"/>
            </w:pPr>
            <w:r>
              <w:rPr>
                <w:sz w:val="24"/>
                <w:szCs w:val="24"/>
              </w:rPr>
              <w:t>- “поряд -ок” замість “поря – док”;</w:t>
            </w:r>
          </w:p>
          <w:p w:rsidR="006F71CD" w:rsidRDefault="006F71CD" w:rsidP="006F71CD">
            <w:pPr>
              <w:pStyle w:val="LO-normal1"/>
              <w:widowControl w:val="0"/>
              <w:ind w:firstLine="567"/>
              <w:jc w:val="both"/>
            </w:pPr>
            <w:r>
              <w:rPr>
                <w:sz w:val="24"/>
                <w:szCs w:val="24"/>
              </w:rPr>
              <w:t>- “ненадається” замість “не надається”;</w:t>
            </w:r>
          </w:p>
          <w:p w:rsidR="006F71CD" w:rsidRDefault="006F71CD" w:rsidP="006F71CD">
            <w:pPr>
              <w:pStyle w:val="LO-normal1"/>
              <w:widowControl w:val="0"/>
              <w:ind w:firstLine="567"/>
              <w:jc w:val="both"/>
            </w:pPr>
            <w:r>
              <w:rPr>
                <w:sz w:val="24"/>
                <w:szCs w:val="24"/>
              </w:rPr>
              <w:t>- “______________№_____________” замість “14.08.2022 № 320/13/14-01”</w:t>
            </w:r>
          </w:p>
          <w:p w:rsidR="006F71CD" w:rsidRDefault="006F71CD" w:rsidP="006F71CD">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6F71CD" w:rsidRPr="008C6820" w:rsidRDefault="006F71CD"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D52EEE">
              <w:rPr>
                <w:rFonts w:ascii="Times New Roman" w:hAnsi="Times New Roman" w:cs="Times New Roman"/>
                <w:sz w:val="24"/>
                <w:szCs w:val="24"/>
              </w:rPr>
              <w:t>- тощо.</w:t>
            </w:r>
          </w:p>
          <w:p w:rsidR="00CF6EDE"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F96268" w:rsidRPr="00492D5C" w:rsidRDefault="00F96268" w:rsidP="00E1573B">
            <w:pPr>
              <w:pStyle w:val="11"/>
              <w:widowControl w:val="0"/>
              <w:spacing w:line="240" w:lineRule="auto"/>
              <w:jc w:val="both"/>
              <w:rPr>
                <w:rFonts w:ascii="Times New Roman" w:hAnsi="Times New Roman" w:cs="Times New Roman"/>
                <w:color w:val="auto"/>
                <w:sz w:val="24"/>
                <w:szCs w:val="24"/>
                <w:lang w:val="uk-UA"/>
              </w:rPr>
            </w:pP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F40F31" w:rsidRDefault="004F7D01">
            <w:pPr>
              <w:widowControl w:val="0"/>
              <w:spacing w:before="96" w:after="96" w:line="240" w:lineRule="auto"/>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544AD6">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5" w:name="n1473"/>
            <w:bookmarkEnd w:id="5"/>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6" w:name="n1474"/>
            <w:bookmarkEnd w:id="6"/>
            <w:r w:rsidRPr="00112E1E">
              <w:t>- відхилити таку вимогу, не втрачаючи при цьому наданого ним забезпечення тендерної пропозиції;</w:t>
            </w:r>
            <w:bookmarkStart w:id="7" w:name="n1475"/>
            <w:bookmarkEnd w:id="7"/>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544AD6">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9969D2" w:rsidRPr="009969D2" w:rsidRDefault="00787D1F" w:rsidP="009969D2">
            <w:pPr>
              <w:pStyle w:val="a8"/>
              <w:spacing w:before="0" w:beforeAutospacing="0" w:after="0" w:afterAutospacing="0"/>
              <w:jc w:val="both"/>
              <w:rPr>
                <w:rStyle w:val="apple-converted-space"/>
              </w:rPr>
            </w:pPr>
            <w:r w:rsidRPr="009969D2">
              <w:rPr>
                <w:lang w:val="ru-RU"/>
              </w:rPr>
              <w:t xml:space="preserve">  </w:t>
            </w:r>
            <w:r w:rsidR="009969D2" w:rsidRPr="009969D2">
              <w:t>5.1. При визначені кваліфікаційних критеріїв у тендерній документації замовник керується переліком кваліфікаційних критеріїв, зазначених у статті 16 Закону.</w:t>
            </w:r>
          </w:p>
          <w:p w:rsidR="009969D2" w:rsidRPr="009969D2" w:rsidRDefault="009969D2" w:rsidP="009969D2">
            <w:pPr>
              <w:pStyle w:val="a8"/>
              <w:shd w:val="clear" w:color="auto" w:fill="FFFFFF"/>
              <w:spacing w:before="0" w:beforeAutospacing="0" w:after="0" w:afterAutospacing="0"/>
              <w:jc w:val="both"/>
            </w:pPr>
            <w:r w:rsidRPr="009969D2">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9969D2" w:rsidRPr="009969D2" w:rsidRDefault="009969D2" w:rsidP="009969D2">
            <w:pPr>
              <w:pStyle w:val="rvps2"/>
              <w:shd w:val="clear" w:color="auto" w:fill="FFFFFF"/>
              <w:spacing w:before="0" w:beforeAutospacing="0" w:after="0" w:afterAutospacing="0"/>
              <w:jc w:val="both"/>
            </w:pPr>
            <w:r>
              <w:t xml:space="preserve">  </w:t>
            </w:r>
            <w:r w:rsidRPr="009969D2">
              <w:t>5.2. Замовник установлює  наступні  кваліфікаційні критерії:</w:t>
            </w:r>
          </w:p>
          <w:p w:rsidR="009969D2" w:rsidRPr="009969D2" w:rsidRDefault="009969D2" w:rsidP="009969D2">
            <w:pPr>
              <w:pStyle w:val="rvps2"/>
              <w:shd w:val="clear" w:color="auto" w:fill="FFFFFF"/>
              <w:spacing w:before="0" w:beforeAutospacing="0" w:after="0" w:afterAutospacing="0"/>
              <w:ind w:firstLine="601"/>
              <w:jc w:val="both"/>
            </w:pPr>
            <w:bookmarkStart w:id="8" w:name="n1253"/>
            <w:bookmarkStart w:id="9" w:name="n1255"/>
            <w:bookmarkEnd w:id="8"/>
            <w:bookmarkEnd w:id="9"/>
            <w:r w:rsidRPr="009969D2">
              <w:t>- наявність документально підтвердженого досвіду виконання аналогічного (аналогічних) за предметом закупівлі договору (договорів).</w:t>
            </w:r>
            <w:bookmarkStart w:id="10" w:name="n1256"/>
            <w:bookmarkEnd w:id="10"/>
          </w:p>
          <w:p w:rsidR="009969D2" w:rsidRPr="009969D2" w:rsidRDefault="009969D2" w:rsidP="009969D2">
            <w:pPr>
              <w:pStyle w:val="a8"/>
              <w:shd w:val="clear" w:color="auto" w:fill="FFFFFF"/>
              <w:spacing w:before="0" w:beforeAutospacing="0" w:after="0" w:afterAutospacing="0"/>
              <w:jc w:val="both"/>
            </w:pPr>
            <w:r w:rsidRPr="009969D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69D2" w:rsidRPr="009969D2" w:rsidRDefault="009969D2" w:rsidP="009969D2">
            <w:pPr>
              <w:pStyle w:val="a8"/>
              <w:shd w:val="clear" w:color="auto" w:fill="FFFFFF"/>
              <w:spacing w:before="0" w:beforeAutospacing="0" w:after="0" w:afterAutospacing="0"/>
              <w:jc w:val="both"/>
            </w:pPr>
            <w:r>
              <w:t xml:space="preserve">  </w:t>
            </w:r>
            <w:r w:rsidRPr="009969D2">
              <w:t xml:space="preserve">5.3. Для підтвердження відповідності учасника кваліфікаційним критеріям, останній повинен надати у порядку згідно </w:t>
            </w:r>
            <w:r w:rsidRPr="008C45CE">
              <w:t>п. 1.5 розділу Ш цієї документації всі документи</w:t>
            </w:r>
            <w:r w:rsidRPr="009969D2">
              <w:t xml:space="preserve"> згідно переліку, наведеному  у Додатку </w:t>
            </w:r>
            <w:r>
              <w:t>№</w:t>
            </w:r>
            <w:r w:rsidRPr="009969D2">
              <w:t>1 тендерної документації.</w:t>
            </w:r>
          </w:p>
          <w:p w:rsidR="009969D2" w:rsidRPr="009969D2" w:rsidRDefault="009969D2" w:rsidP="009969D2">
            <w:pPr>
              <w:pStyle w:val="a8"/>
              <w:shd w:val="clear" w:color="auto" w:fill="FFFFFF"/>
              <w:spacing w:before="0" w:beforeAutospacing="0" w:after="0" w:afterAutospacing="0"/>
              <w:jc w:val="both"/>
            </w:pPr>
          </w:p>
          <w:p w:rsidR="009969D2" w:rsidRPr="009969D2" w:rsidRDefault="009969D2" w:rsidP="009969D2">
            <w:pPr>
              <w:pStyle w:val="a8"/>
              <w:shd w:val="clear" w:color="auto" w:fill="FFFFFF"/>
              <w:spacing w:before="0" w:beforeAutospacing="0" w:after="0" w:afterAutospacing="0"/>
              <w:jc w:val="both"/>
            </w:pP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8C45CE">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8C45CE">
              <w:rPr>
                <w:rFonts w:ascii="Times New Roman" w:hAnsi="Times New Roman"/>
                <w:color w:val="000000"/>
                <w:sz w:val="24"/>
                <w:szCs w:val="24"/>
                <w:lang w:val="uk-UA"/>
              </w:rPr>
              <w:t>5.5</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8C45CE">
              <w:rPr>
                <w:rFonts w:ascii="Times New Roman" w:eastAsia="Times New Roman" w:hAnsi="Times New Roman" w:cs="Times New Roman"/>
                <w:color w:val="000000"/>
                <w:sz w:val="24"/>
                <w:szCs w:val="24"/>
                <w:lang w:val="uk-UA"/>
              </w:rPr>
              <w:t>5.6</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8C45CE">
              <w:rPr>
                <w:lang w:val="uk-UA"/>
              </w:rPr>
              <w:t>7</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8C45CE">
              <w:rPr>
                <w:rFonts w:ascii="IBM Plex Serif" w:hAnsi="IBM Plex Serif"/>
                <w:lang w:val="uk-UA"/>
              </w:rPr>
              <w:t xml:space="preserve">  </w:t>
            </w:r>
            <w:r w:rsidR="008C45CE">
              <w:rPr>
                <w:lang w:val="uk-UA"/>
              </w:rPr>
              <w:t>5.8</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 xml:space="preserve">і, була засуджена за кримінальне правопорушення, вчинене з корисливих мотивів (зокрема, пов'язане з хабарництвом та </w:t>
            </w:r>
            <w:r w:rsidRPr="00112E1E">
              <w:lastRenderedPageBreak/>
              <w:t>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227FEA" w:rsidRDefault="00844842" w:rsidP="00227FEA">
            <w:pPr>
              <w:spacing w:line="240" w:lineRule="auto"/>
              <w:jc w:val="both"/>
              <w:rPr>
                <w:rFonts w:ascii="Times New Roman" w:hAnsi="Times New Roman" w:cs="Times New Roman"/>
                <w:sz w:val="24"/>
                <w:szCs w:val="24"/>
              </w:rPr>
            </w:pPr>
            <w:r w:rsidRPr="00227FEA">
              <w:rPr>
                <w:rFonts w:ascii="Times New Roman" w:hAnsi="Times New Roman" w:cs="Times New Roman"/>
                <w:sz w:val="24"/>
                <w:szCs w:val="24"/>
              </w:rPr>
              <w:t xml:space="preserve">11) </w:t>
            </w:r>
            <w:r w:rsidR="00227FEA" w:rsidRPr="00227FEA">
              <w:rPr>
                <w:rFonts w:ascii="Times New Roman" w:hAnsi="Times New Roman" w:cs="Times New Roman"/>
                <w:sz w:val="24"/>
                <w:szCs w:val="24"/>
                <w:shd w:val="clear" w:color="auto" w:fill="FFFFFF"/>
              </w:rPr>
              <w:t>учасник процедури закупі</w:t>
            </w:r>
            <w:proofErr w:type="gramStart"/>
            <w:r w:rsidR="00227FEA" w:rsidRPr="00227FEA">
              <w:rPr>
                <w:rFonts w:ascii="Times New Roman" w:hAnsi="Times New Roman" w:cs="Times New Roman"/>
                <w:sz w:val="24"/>
                <w:szCs w:val="24"/>
                <w:shd w:val="clear" w:color="auto" w:fill="FFFFFF"/>
              </w:rPr>
              <w:t>вл</w:t>
            </w:r>
            <w:proofErr w:type="gramEnd"/>
            <w:r w:rsidR="00227FEA" w:rsidRPr="00227FE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27FEA" w:rsidRPr="00227FEA">
                <w:rPr>
                  <w:rStyle w:val="a7"/>
                  <w:rFonts w:ascii="Times New Roman" w:hAnsi="Times New Roman" w:cs="Times New Roman"/>
                  <w:color w:val="auto"/>
                  <w:sz w:val="24"/>
                  <w:szCs w:val="24"/>
                  <w:u w:val="none"/>
                  <w:shd w:val="clear" w:color="auto" w:fill="FFFFFF"/>
                </w:rPr>
                <w:t>Законом України</w:t>
              </w:r>
            </w:hyperlink>
            <w:r w:rsidR="00227FEA" w:rsidRPr="00227FE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00227FEA" w:rsidRPr="00227FEA">
              <w:rPr>
                <w:rFonts w:ascii="Times New Roman" w:hAnsi="Times New Roman" w:cs="Times New Roman"/>
                <w:sz w:val="24"/>
                <w:szCs w:val="24"/>
                <w:shd w:val="clear" w:color="auto" w:fill="FFFFFF"/>
              </w:rPr>
              <w:t>передан</w:t>
            </w:r>
            <w:proofErr w:type="gramEnd"/>
            <w:r w:rsidR="00227FEA" w:rsidRPr="00227FEA">
              <w:rPr>
                <w:rFonts w:ascii="Times New Roman" w:hAnsi="Times New Roman" w:cs="Times New Roman"/>
                <w:sz w:val="24"/>
                <w:szCs w:val="24"/>
                <w:shd w:val="clear" w:color="auto" w:fill="FFFFFF"/>
              </w:rPr>
              <w:t>і в управління АРМА»</w:t>
            </w:r>
            <w:r w:rsidR="00227FEA" w:rsidRPr="00227FEA">
              <w:rPr>
                <w:rFonts w:ascii="Times New Roman" w:hAnsi="Times New Roman" w:cs="Times New Roman"/>
                <w:sz w:val="24"/>
                <w:szCs w:val="24"/>
              </w:rPr>
              <w:t>;</w:t>
            </w:r>
            <w:r w:rsidR="00227FEA" w:rsidRPr="00227FEA">
              <w:rPr>
                <w:rFonts w:ascii="Times New Roman" w:hAnsi="Times New Roman" w:cs="Times New Roman"/>
                <w:sz w:val="24"/>
                <w:szCs w:val="24"/>
                <w:lang w:val="uk-UA"/>
              </w:rPr>
              <w:t xml:space="preserve"> </w:t>
            </w:r>
          </w:p>
          <w:p w:rsidR="00844842" w:rsidRPr="00227FEA" w:rsidRDefault="00844842" w:rsidP="00844842">
            <w:pPr>
              <w:pStyle w:val="tj"/>
              <w:shd w:val="clear" w:color="auto" w:fill="FFFFFF"/>
              <w:spacing w:before="0" w:beforeAutospacing="0" w:after="0" w:afterAutospacing="0"/>
              <w:jc w:val="both"/>
              <w:rPr>
                <w:lang w:val="uk-UA"/>
              </w:rPr>
            </w:pPr>
            <w:r w:rsidRPr="00227FE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8C45CE">
              <w:rPr>
                <w:lang w:val="uk-UA"/>
              </w:rPr>
              <w:t>5.9</w:t>
            </w:r>
            <w:r w:rsidR="00A463C9" w:rsidRPr="00112E1E">
              <w:rPr>
                <w:lang w:val="uk-UA"/>
              </w:rPr>
              <w:t>.</w:t>
            </w:r>
            <w:r w:rsidR="00844842" w:rsidRPr="00112E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00844842" w:rsidRPr="00112E1E">
              <w:lastRenderedPageBreak/>
              <w:t xml:space="preserve">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8C45CE"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5.10</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hyperlink r:id="rId13" w:tgtFrame="_blank" w:history="1">
              <w:r w:rsidR="00B54173"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8C45CE">
              <w:rPr>
                <w:rFonts w:ascii="IBM Plex Serif" w:hAnsi="IBM Plex Serif"/>
                <w:lang w:val="uk-UA"/>
              </w:rPr>
              <w:t>11</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8C45CE">
              <w:rPr>
                <w:rFonts w:ascii="IBM Plex Serif" w:hAnsi="IBM Plex Serif"/>
                <w:lang w:val="uk-UA"/>
              </w:rPr>
              <w:t>12</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w:t>
            </w:r>
            <w:r w:rsidRPr="00112E1E">
              <w:rPr>
                <w:color w:val="000000"/>
              </w:rPr>
              <w:lastRenderedPageBreak/>
              <w:t xml:space="preserve">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B54173" w:rsidRPr="00112E1E">
              <w:t>5.1</w:t>
            </w:r>
            <w:r w:rsidR="008C45CE">
              <w:t>3</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lastRenderedPageBreak/>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xml:space="preserve">. Технічна специфікація з описом усіх необхідних характеристик товару, що закуповується, у тому числі його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544AD6">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544AD6">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6705A4">
              <w:rPr>
                <w:rFonts w:ascii="Times New Roman" w:hAnsi="Times New Roman" w:cs="Times New Roman"/>
                <w:b/>
                <w:sz w:val="24"/>
                <w:szCs w:val="24"/>
                <w:lang w:val="uk-UA"/>
              </w:rPr>
              <w:t>02.12</w:t>
            </w:r>
            <w:r w:rsidR="004D6606" w:rsidRPr="00112E1E">
              <w:rPr>
                <w:rFonts w:ascii="Times New Roman" w:hAnsi="Times New Roman" w:cs="Times New Roman"/>
                <w:b/>
                <w:sz w:val="24"/>
                <w:szCs w:val="24"/>
                <w:lang w:val="uk-UA"/>
              </w:rPr>
              <w:t>.2023</w:t>
            </w:r>
            <w:r w:rsidR="00482FFF" w:rsidRPr="00112E1E">
              <w:rPr>
                <w:rFonts w:ascii="Times New Roman" w:hAnsi="Times New Roman" w:cs="Times New Roman"/>
                <w:b/>
                <w:sz w:val="24"/>
                <w:szCs w:val="24"/>
                <w:lang w:val="uk-UA"/>
              </w:rPr>
              <w:t xml:space="preserve">р.  </w:t>
            </w:r>
            <w:r w:rsidR="004221CA">
              <w:rPr>
                <w:rFonts w:ascii="Times New Roman" w:hAnsi="Times New Roman" w:cs="Times New Roman"/>
                <w:b/>
                <w:sz w:val="24"/>
                <w:szCs w:val="24"/>
                <w:lang w:val="uk-UA"/>
              </w:rPr>
              <w:t>12</w:t>
            </w:r>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sidRPr="00112E1E">
              <w:rPr>
                <w:rFonts w:ascii="Times New Roman" w:hAnsi="Times New Roman" w:cs="Times New Roman"/>
                <w:sz w:val="24"/>
                <w:szCs w:val="24"/>
                <w:lang w:val="uk-UA"/>
              </w:rPr>
              <w:t>в</w:t>
            </w:r>
            <w:proofErr w:type="gramEnd"/>
            <w:r w:rsidRPr="00112E1E">
              <w:rPr>
                <w:rFonts w:ascii="Times New Roman" w:hAnsi="Times New Roman" w:cs="Times New Roman"/>
                <w:sz w:val="24"/>
                <w:szCs w:val="24"/>
                <w:lang w:val="uk-UA"/>
              </w:rPr>
              <w:t xml:space="preserve">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11" w:name="n1465"/>
            <w:bookmarkEnd w:id="11"/>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Pr="00112E1E" w:rsidRDefault="00A875B6" w:rsidP="000A75F1">
            <w:pPr>
              <w:pStyle w:val="a8"/>
              <w:spacing w:before="0" w:beforeAutospacing="0" w:after="0" w:afterAutospacing="0"/>
              <w:jc w:val="both"/>
            </w:pPr>
            <w:r>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875B6" w:rsidRDefault="00A875B6" w:rsidP="000A75F1">
            <w:pPr>
              <w:pStyle w:val="a8"/>
              <w:spacing w:before="0" w:beforeAutospacing="0" w:after="0" w:afterAutospacing="0"/>
              <w:jc w:val="both"/>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544AD6">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lastRenderedPageBreak/>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1.2. Електронний аукціон проводиться електронною 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5A53C1" w:rsidRPr="00112E1E">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Pr="00112E1E"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5A53C1" w:rsidRPr="00112E1E">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Pr="00112E1E" w:rsidRDefault="00BC594E" w:rsidP="009F15D6">
            <w:pPr>
              <w:pStyle w:val="rvps2"/>
              <w:shd w:val="clear" w:color="auto" w:fill="FFFFFF"/>
              <w:spacing w:before="0" w:beforeAutospacing="0" w:after="0" w:afterAutospacing="0"/>
              <w:jc w:val="both"/>
            </w:pPr>
            <w:r w:rsidRPr="00112E1E">
              <w:rPr>
                <w:iCs/>
              </w:rPr>
              <w:t xml:space="preserve">     1.11</w:t>
            </w:r>
            <w:r w:rsidR="009F15D6" w:rsidRPr="00112E1E">
              <w:rPr>
                <w:iCs/>
              </w:rPr>
              <w:t xml:space="preserve">. </w:t>
            </w:r>
            <w:r w:rsidR="009F15D6" w:rsidRPr="00112E1E">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w:t>
            </w:r>
            <w:r w:rsidR="009F15D6" w:rsidRPr="00112E1E">
              <w:lastRenderedPageBreak/>
              <w:t>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BC594E" w:rsidRPr="00112E1E">
              <w:t xml:space="preserve"> 1.12</w:t>
            </w:r>
            <w:r w:rsidRPr="00112E1E">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BC594E" w:rsidRPr="00112E1E">
              <w:rPr>
                <w:rFonts w:ascii="Times New Roman" w:hAnsi="Times New Roman" w:cs="Times New Roman"/>
                <w:iCs/>
                <w:color w:val="auto"/>
                <w:sz w:val="24"/>
                <w:szCs w:val="24"/>
                <w:lang w:val="uk-UA"/>
              </w:rPr>
              <w:t>1.14</w:t>
            </w:r>
            <w:r w:rsidRPr="00112E1E">
              <w:rPr>
                <w:rFonts w:ascii="Times New Roman" w:hAnsi="Times New Roman" w:cs="Times New Roman"/>
                <w:iCs/>
                <w:color w:val="auto"/>
                <w:sz w:val="24"/>
                <w:szCs w:val="24"/>
                <w:lang w:val="uk-UA"/>
              </w:rPr>
              <w:t>.</w:t>
            </w:r>
            <w:bookmarkStart w:id="12" w:name="n127"/>
            <w:bookmarkEnd w:id="12"/>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BC594E" w:rsidRPr="00112E1E">
              <w:rPr>
                <w:rFonts w:ascii="Times New Roman" w:hAnsi="Times New Roman" w:cs="Times New Roman"/>
                <w:sz w:val="24"/>
                <w:szCs w:val="24"/>
                <w:shd w:val="clear" w:color="auto" w:fill="FFFFFF"/>
                <w:lang w:val="uk-UA"/>
              </w:rPr>
              <w:t xml:space="preserve"> 1.15</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BC594E"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1.17</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BC594E" w:rsidRPr="00112E1E">
              <w:rPr>
                <w:rFonts w:ascii="IBM Plex Serif" w:hAnsi="IBM Plex Serif"/>
                <w:shd w:val="clear" w:color="auto" w:fill="FFFFFF"/>
              </w:rPr>
              <w:t>1.18</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 xml:space="preserve">Аномально низька ціна визначається електронною </w:t>
            </w:r>
            <w:r w:rsidR="008C6820" w:rsidRPr="00112E1E">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w:t>
            </w:r>
            <w:r w:rsidR="0056611F" w:rsidRPr="00112E1E">
              <w:rPr>
                <w:rFonts w:ascii="Times New Roman" w:eastAsia="Times New Roman" w:hAnsi="Times New Roman" w:cs="Times New Roman"/>
                <w:sz w:val="24"/>
                <w:szCs w:val="24"/>
              </w:rPr>
              <w:lastRenderedPageBreak/>
              <w:t>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3" w:name="n133"/>
            <w:bookmarkEnd w:id="13"/>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8C6820" w:rsidRDefault="00B44983" w:rsidP="001B67B9">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bookmarkStart w:id="14" w:name="n1551"/>
            <w:bookmarkEnd w:id="14"/>
          </w:p>
          <w:p w:rsidR="006705A4" w:rsidRPr="006705A4" w:rsidRDefault="006705A4" w:rsidP="006705A4">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705A4">
              <w:rPr>
                <w:rFonts w:ascii="Times New Roman" w:hAnsi="Times New Roman" w:cs="Times New Roman"/>
                <w:sz w:val="24"/>
                <w:szCs w:val="24"/>
              </w:rPr>
              <w:t xml:space="preserve">2.12. </w:t>
            </w:r>
            <w:r w:rsidRPr="006705A4">
              <w:rPr>
                <w:rFonts w:ascii="Times New Roman" w:hAnsi="Times New Roman" w:cs="Times New Roman"/>
                <w:sz w:val="24"/>
                <w:szCs w:val="24"/>
              </w:rPr>
              <w:t xml:space="preserve">У разі невиконання або неналежного виконання умов договору </w:t>
            </w:r>
            <w:proofErr w:type="gramStart"/>
            <w:r w:rsidRPr="006705A4">
              <w:rPr>
                <w:rFonts w:ascii="Times New Roman" w:hAnsi="Times New Roman" w:cs="Times New Roman"/>
                <w:sz w:val="24"/>
                <w:szCs w:val="24"/>
              </w:rPr>
              <w:t>про</w:t>
            </w:r>
            <w:proofErr w:type="gramEnd"/>
            <w:r w:rsidRPr="006705A4">
              <w:rPr>
                <w:rFonts w:ascii="Times New Roman" w:hAnsi="Times New Roman" w:cs="Times New Roman"/>
                <w:sz w:val="24"/>
                <w:szCs w:val="24"/>
              </w:rPr>
              <w:t xml:space="preserve">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w:t>
            </w:r>
            <w:r w:rsidRPr="006705A4">
              <w:rPr>
                <w:rFonts w:ascii="Times New Roman" w:hAnsi="Times New Roman" w:cs="Times New Roman"/>
                <w:b/>
                <w:sz w:val="24"/>
                <w:szCs w:val="24"/>
              </w:rPr>
              <w:t>лист-згода</w:t>
            </w:r>
            <w:r w:rsidRPr="006705A4">
              <w:rPr>
                <w:rFonts w:ascii="Times New Roman" w:hAnsi="Times New Roman" w:cs="Times New Roman"/>
                <w:sz w:val="24"/>
                <w:szCs w:val="24"/>
              </w:rPr>
              <w:t xml:space="preserve"> про можливе застосування оперативн</w:t>
            </w:r>
            <w:proofErr w:type="gramStart"/>
            <w:r w:rsidRPr="006705A4">
              <w:rPr>
                <w:rFonts w:ascii="Times New Roman" w:hAnsi="Times New Roman" w:cs="Times New Roman"/>
                <w:sz w:val="24"/>
                <w:szCs w:val="24"/>
              </w:rPr>
              <w:t>о-</w:t>
            </w:r>
            <w:proofErr w:type="gramEnd"/>
            <w:r w:rsidRPr="006705A4">
              <w:rPr>
                <w:rFonts w:ascii="Times New Roman" w:hAnsi="Times New Roman" w:cs="Times New Roman"/>
                <w:sz w:val="24"/>
                <w:szCs w:val="24"/>
              </w:rPr>
              <w:t xml:space="preserve"> господарських санкцій.</w:t>
            </w:r>
          </w:p>
          <w:p w:rsidR="00C52DD9" w:rsidRPr="00112E1E" w:rsidRDefault="006705A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2.13</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w:t>
            </w:r>
            <w:r w:rsidR="00FD3FC0" w:rsidRPr="00112E1E">
              <w:rPr>
                <w:rFonts w:ascii="Times New Roman" w:eastAsia="Times New Roman" w:hAnsi="Times New Roman" w:cs="Times New Roman"/>
                <w:sz w:val="24"/>
                <w:szCs w:val="24"/>
              </w:rPr>
              <w:lastRenderedPageBreak/>
              <w:t xml:space="preserve">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w:t>
            </w:r>
            <w:proofErr w:type="gramStart"/>
            <w:r w:rsidR="00FD3FC0" w:rsidRPr="00112E1E">
              <w:rPr>
                <w:rFonts w:ascii="Times New Roman" w:eastAsia="Times New Roman" w:hAnsi="Times New Roman" w:cs="Times New Roman"/>
                <w:sz w:val="24"/>
                <w:szCs w:val="24"/>
                <w:lang w:val="uk-UA"/>
              </w:rPr>
              <w:t>і-</w:t>
            </w:r>
            <w:proofErr w:type="gramEnd"/>
            <w:r w:rsidR="00FD3FC0"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00FD3FC0" w:rsidRPr="00112E1E">
              <w:rPr>
                <w:rFonts w:ascii="Times New Roman" w:eastAsia="Times New Roman" w:hAnsi="Times New Roman" w:cs="Times New Roman"/>
                <w:sz w:val="24"/>
                <w:szCs w:val="24"/>
              </w:rPr>
              <w:t>в</w:t>
            </w:r>
            <w:proofErr w:type="gramEnd"/>
            <w:r w:rsidR="00FD3FC0" w:rsidRPr="00112E1E">
              <w:rPr>
                <w:rFonts w:ascii="Times New Roman" w:eastAsia="Times New Roman" w:hAnsi="Times New Roman" w:cs="Times New Roman"/>
                <w:sz w:val="24"/>
                <w:szCs w:val="24"/>
              </w:rPr>
              <w:t>.</w:t>
            </w:r>
            <w:r w:rsidRPr="00112E1E">
              <w:rPr>
                <w:rFonts w:ascii="Times New Roman" w:eastAsia="Times New Roman" w:hAnsi="Times New Roman" w:cs="Times New Roman"/>
                <w:sz w:val="24"/>
                <w:szCs w:val="24"/>
              </w:rPr>
              <w:t xml:space="preserve"> </w:t>
            </w:r>
          </w:p>
          <w:p w:rsidR="00C52DD9" w:rsidRPr="00112E1E" w:rsidRDefault="00C52DD9" w:rsidP="00105F04">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p w:rsidR="008C6820" w:rsidRPr="00F66B54"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6705A4">
              <w:rPr>
                <w:rFonts w:ascii="Times New Roman" w:eastAsia="Times New Roman" w:hAnsi="Times New Roman" w:cs="Times New Roman"/>
                <w:color w:val="000000"/>
                <w:sz w:val="24"/>
                <w:szCs w:val="24"/>
                <w:lang w:val="uk-UA"/>
              </w:rPr>
              <w:t>2.14</w:t>
            </w:r>
            <w:r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 xml:space="preserve">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w:t>
            </w:r>
            <w:r w:rsidR="008C6820" w:rsidRPr="00F66B54">
              <w:rPr>
                <w:rFonts w:ascii="Times New Roman" w:eastAsia="Times New Roman" w:hAnsi="Times New Roman" w:cs="Times New Roman"/>
                <w:color w:val="000000"/>
                <w:sz w:val="24"/>
                <w:szCs w:val="24"/>
              </w:rPr>
              <w:t>необхідно надати:</w:t>
            </w:r>
          </w:p>
          <w:p w:rsidR="005C5D83" w:rsidRPr="00F66B54" w:rsidRDefault="008C6820" w:rsidP="00BF0A6D">
            <w:pPr>
              <w:widowControl w:val="0"/>
              <w:spacing w:before="120" w:after="120" w:line="240" w:lineRule="auto"/>
              <w:ind w:right="113"/>
              <w:jc w:val="both"/>
              <w:rPr>
                <w:rFonts w:ascii="Times New Roman" w:hAnsi="Times New Roman" w:cs="Times New Roman"/>
                <w:sz w:val="24"/>
                <w:szCs w:val="24"/>
                <w:lang w:val="uk-UA"/>
              </w:rPr>
            </w:pPr>
            <w:r w:rsidRPr="00F66B54">
              <w:rPr>
                <w:rFonts w:ascii="Times New Roman" w:eastAsia="Times New Roman" w:hAnsi="Times New Roman" w:cs="Times New Roman"/>
                <w:color w:val="000000"/>
                <w:sz w:val="24"/>
                <w:szCs w:val="24"/>
              </w:rPr>
              <w:t>1</w:t>
            </w:r>
            <w:r w:rsidRPr="00F66B54">
              <w:rPr>
                <w:rFonts w:ascii="Times New Roman" w:eastAsia="Times New Roman" w:hAnsi="Times New Roman" w:cs="Times New Roman"/>
                <w:b/>
                <w:color w:val="000000"/>
                <w:sz w:val="24"/>
                <w:szCs w:val="24"/>
              </w:rPr>
              <w:t>) Гарантійний лист</w:t>
            </w:r>
            <w:r w:rsidRPr="00F66B54">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F66B54">
              <w:rPr>
                <w:rFonts w:ascii="Times New Roman" w:hAnsi="Times New Roman" w:cs="Times New Roman"/>
                <w:sz w:val="24"/>
                <w:szCs w:val="24"/>
              </w:rPr>
              <w:t xml:space="preserve">не перебуває під </w:t>
            </w:r>
            <w:proofErr w:type="gramStart"/>
            <w:r w:rsidR="00BF0A6D" w:rsidRPr="00F66B54">
              <w:rPr>
                <w:rFonts w:ascii="Times New Roman" w:hAnsi="Times New Roman" w:cs="Times New Roman"/>
                <w:sz w:val="24"/>
                <w:szCs w:val="24"/>
              </w:rPr>
              <w:t>д</w:t>
            </w:r>
            <w:proofErr w:type="gramEnd"/>
            <w:r w:rsidR="00BF0A6D" w:rsidRPr="00F66B54">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00BF0A6D" w:rsidRPr="00F66B54">
              <w:rPr>
                <w:rFonts w:ascii="Times New Roman" w:hAnsi="Times New Roman" w:cs="Times New Roman"/>
                <w:sz w:val="24"/>
                <w:szCs w:val="24"/>
              </w:rPr>
              <w:t>про</w:t>
            </w:r>
            <w:proofErr w:type="gramEnd"/>
            <w:r w:rsidR="00BF0A6D" w:rsidRPr="00F66B54">
              <w:rPr>
                <w:rFonts w:ascii="Times New Roman" w:hAnsi="Times New Roman" w:cs="Times New Roman"/>
                <w:sz w:val="24"/>
                <w:szCs w:val="24"/>
              </w:rPr>
              <w:t xml:space="preserve"> закупівлю</w:t>
            </w:r>
            <w:r w:rsidR="00AE3A66" w:rsidRPr="00F66B54">
              <w:rPr>
                <w:rFonts w:ascii="Times New Roman" w:hAnsi="Times New Roman" w:cs="Times New Roman"/>
                <w:sz w:val="24"/>
                <w:szCs w:val="24"/>
                <w:lang w:val="uk-UA"/>
              </w:rPr>
              <w:t>.</w:t>
            </w:r>
          </w:p>
          <w:p w:rsidR="00AE3A66" w:rsidRPr="00AE3A66" w:rsidRDefault="00AE3A66" w:rsidP="00BF0A6D">
            <w:pPr>
              <w:widowControl w:val="0"/>
              <w:spacing w:before="120" w:after="120" w:line="240" w:lineRule="auto"/>
              <w:ind w:right="113"/>
              <w:jc w:val="both"/>
              <w:rPr>
                <w:rFonts w:ascii="Times New Roman" w:hAnsi="Times New Roman" w:cs="Times New Roman"/>
                <w:sz w:val="24"/>
                <w:szCs w:val="24"/>
                <w:lang w:val="uk-UA"/>
              </w:rPr>
            </w:pPr>
            <w:r w:rsidRPr="00F66B54">
              <w:rPr>
                <w:rFonts w:ascii="Times New Roman" w:hAnsi="Times New Roman" w:cs="Times New Roman"/>
                <w:sz w:val="24"/>
                <w:szCs w:val="24"/>
                <w:lang w:val="uk-UA"/>
              </w:rPr>
              <w:t xml:space="preserve">2) </w:t>
            </w:r>
            <w:r w:rsidRPr="00F66B54">
              <w:rPr>
                <w:rFonts w:ascii="Times New Roman" w:hAnsi="Times New Roman" w:cs="Times New Roman"/>
                <w:b/>
                <w:sz w:val="24"/>
                <w:szCs w:val="24"/>
                <w:lang w:val="uk-UA"/>
              </w:rPr>
              <w:t>Гарантійний лист</w:t>
            </w:r>
            <w:r w:rsidRPr="00F66B54">
              <w:rPr>
                <w:rFonts w:ascii="Times New Roman" w:hAnsi="Times New Roman" w:cs="Times New Roman"/>
                <w:sz w:val="24"/>
                <w:szCs w:val="24"/>
                <w:lang w:val="uk-UA"/>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w:t>
            </w:r>
            <w:bookmarkStart w:id="15" w:name="_GoBack"/>
            <w:bookmarkEnd w:id="15"/>
            <w:r w:rsidRPr="00AE3A66">
              <w:rPr>
                <w:rFonts w:ascii="Times New Roman" w:hAnsi="Times New Roman" w:cs="Times New Roman"/>
                <w:sz w:val="24"/>
                <w:szCs w:val="24"/>
                <w:lang w:val="uk-UA"/>
              </w:rPr>
              <w:t>/Республіки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5C5D83" w:rsidRPr="005C5D83" w:rsidRDefault="006705A4"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2.15</w:t>
            </w:r>
            <w:r w:rsidR="00FD3FC0" w:rsidRPr="00112E1E">
              <w:rPr>
                <w:rFonts w:ascii="Times New Roman" w:hAnsi="Times New Roman" w:cs="Times New Roman"/>
                <w:sz w:val="24"/>
                <w:szCs w:val="24"/>
                <w:lang w:val="uk-UA"/>
              </w:rPr>
              <w:t xml:space="preserve">. </w:t>
            </w:r>
            <w:r w:rsidR="001C43CA"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1C43CA"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Відхилення тендерних </w:t>
            </w:r>
            <w:r w:rsidRPr="008710E3">
              <w:rPr>
                <w:rFonts w:ascii="Times New Roman" w:eastAsia="Times New Roman" w:hAnsi="Times New Roman" w:cs="Times New Roman"/>
                <w:color w:val="000000"/>
                <w:sz w:val="24"/>
                <w:szCs w:val="24"/>
              </w:rPr>
              <w:lastRenderedPageBreak/>
              <w:t>пропозицій</w:t>
            </w:r>
          </w:p>
        </w:tc>
        <w:tc>
          <w:tcPr>
            <w:tcW w:w="6769" w:type="dxa"/>
          </w:tcPr>
          <w:p w:rsidR="008C6820" w:rsidRPr="00112E1E" w:rsidRDefault="00C404F3" w:rsidP="00C404F3">
            <w:pPr>
              <w:pStyle w:val="a8"/>
              <w:spacing w:before="0" w:beforeAutospacing="0" w:after="0" w:afterAutospacing="0"/>
              <w:jc w:val="both"/>
            </w:pPr>
            <w:r w:rsidRPr="00112E1E">
              <w:lastRenderedPageBreak/>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lastRenderedPageBreak/>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раїни, 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lastRenderedPageBreak/>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 xml:space="preserve">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w:t>
            </w:r>
            <w:r w:rsidRPr="00112E1E">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21"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Default="00D05B16" w:rsidP="00D05B16">
            <w:pPr>
              <w:pStyle w:val="rvps2"/>
              <w:shd w:val="clear" w:color="auto" w:fill="FFFFFF"/>
              <w:spacing w:before="0" w:beforeAutospacing="0" w:after="0" w:afterAutospacing="0"/>
              <w:jc w:val="both"/>
              <w:rPr>
                <w:shd w:val="clear" w:color="auto" w:fill="FFFFFF"/>
              </w:rPr>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p w:rsidR="00C97590" w:rsidRPr="00E82368" w:rsidRDefault="00C97590" w:rsidP="00C97590">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uk-UA"/>
              </w:rPr>
              <w:t xml:space="preserve">     </w:t>
            </w:r>
            <w:r w:rsidRPr="00E82368">
              <w:rPr>
                <w:rFonts w:ascii="Times New Roman" w:hAnsi="Times New Roman" w:cs="Times New Roman"/>
                <w:sz w:val="24"/>
                <w:szCs w:val="24"/>
              </w:rPr>
              <w:t xml:space="preserve">3.6. Фактом подання пропозиції учасник </w:t>
            </w:r>
            <w:proofErr w:type="gramStart"/>
            <w:r w:rsidRPr="00E82368">
              <w:rPr>
                <w:rFonts w:ascii="Times New Roman" w:hAnsi="Times New Roman" w:cs="Times New Roman"/>
                <w:sz w:val="24"/>
                <w:szCs w:val="24"/>
              </w:rPr>
              <w:t>п</w:t>
            </w:r>
            <w:proofErr w:type="gramEnd"/>
            <w:r w:rsidRPr="00E82368">
              <w:rPr>
                <w:rFonts w:ascii="Times New Roman" w:hAnsi="Times New Roman" w:cs="Times New Roman"/>
                <w:sz w:val="24"/>
                <w:szCs w:val="24"/>
              </w:rPr>
              <w:t>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w:t>
            </w:r>
            <w:hyperlink r:id="rId24" w:history="1">
              <w:r w:rsidRPr="00E82368">
                <w:rPr>
                  <w:rFonts w:ascii="Times New Roman" w:hAnsi="Times New Roman" w:cs="Times New Roman"/>
                  <w:sz w:val="24"/>
                  <w:szCs w:val="24"/>
                </w:rPr>
                <w:t>https://ua.energy/</w:t>
              </w:r>
            </w:hyperlink>
            <w:r w:rsidRPr="00E82368">
              <w:rPr>
                <w:rFonts w:ascii="Times New Roman" w:hAnsi="Times New Roman" w:cs="Times New Roman"/>
                <w:sz w:val="24"/>
                <w:szCs w:val="24"/>
              </w:rPr>
              <w:t>)</w:t>
            </w:r>
            <w:r w:rsidRPr="00E82368">
              <w:rPr>
                <w:rFonts w:ascii="TimesNewRomanPSMT" w:hAnsi="TimesNewRomanPSMT" w:cs="Calibri"/>
                <w:sz w:val="24"/>
                <w:szCs w:val="24"/>
              </w:rPr>
              <w:t xml:space="preserve"> т</w:t>
            </w:r>
            <w:r w:rsidRPr="00E82368">
              <w:rPr>
                <w:rFonts w:ascii="Times New Roman" w:hAnsi="Times New Roman" w:cs="Times New Roman"/>
                <w:sz w:val="24"/>
                <w:szCs w:val="24"/>
              </w:rPr>
              <w:t xml:space="preserve">а/або в інших відкритих джерелах інформації. </w:t>
            </w:r>
          </w:p>
          <w:p w:rsidR="00C97590" w:rsidRPr="00E82368" w:rsidRDefault="00C97590" w:rsidP="00C97590">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sz w:val="24"/>
                <w:szCs w:val="24"/>
              </w:rPr>
            </w:pPr>
            <w:r w:rsidRPr="00E82368">
              <w:rPr>
                <w:rFonts w:ascii="Times New Roman" w:hAnsi="Times New Roman" w:cs="Times New Roman"/>
                <w:sz w:val="24"/>
                <w:szCs w:val="24"/>
              </w:rPr>
              <w:t xml:space="preserve">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w:t>
            </w:r>
            <w:proofErr w:type="gramStart"/>
            <w:r w:rsidRPr="00E82368">
              <w:rPr>
                <w:rFonts w:ascii="Times New Roman" w:hAnsi="Times New Roman" w:cs="Times New Roman"/>
                <w:sz w:val="24"/>
                <w:szCs w:val="24"/>
              </w:rPr>
              <w:t>р</w:t>
            </w:r>
            <w:proofErr w:type="gramEnd"/>
            <w:r w:rsidRPr="00E82368">
              <w:rPr>
                <w:rFonts w:ascii="Times New Roman" w:hAnsi="Times New Roman" w:cs="Times New Roman"/>
                <w:sz w:val="24"/>
                <w:szCs w:val="24"/>
              </w:rPr>
              <w:t xml:space="preserve">ішення про відмову учаснику в участі у процедурі закупівлі та відхиляє учасника як такого, що не відповідає встановленим абзацом </w:t>
            </w:r>
            <w:proofErr w:type="gramStart"/>
            <w:r w:rsidRPr="00E82368">
              <w:rPr>
                <w:rFonts w:ascii="Times New Roman" w:hAnsi="Times New Roman" w:cs="Times New Roman"/>
                <w:sz w:val="24"/>
                <w:szCs w:val="24"/>
              </w:rPr>
              <w:t>першим</w:t>
            </w:r>
            <w:proofErr w:type="gramEnd"/>
            <w:r w:rsidRPr="00E82368">
              <w:rPr>
                <w:rFonts w:ascii="Times New Roman" w:hAnsi="Times New Roman" w:cs="Times New Roman"/>
                <w:sz w:val="24"/>
                <w:szCs w:val="24"/>
              </w:rPr>
              <w:t xml:space="preserve"> частини третьої статті 22 Закону вимогам до учасника відповідно до законодавства.</w:t>
            </w:r>
          </w:p>
          <w:p w:rsidR="00C97590" w:rsidRPr="00C97590" w:rsidRDefault="00C97590" w:rsidP="00D05B16">
            <w:pPr>
              <w:pStyle w:val="rvps2"/>
              <w:shd w:val="clear" w:color="auto" w:fill="FFFFFF"/>
              <w:spacing w:before="0" w:beforeAutospacing="0" w:after="0" w:afterAutospacing="0"/>
              <w:jc w:val="both"/>
              <w:rPr>
                <w:lang w:val="ru-RU"/>
              </w:rPr>
            </w:pP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112E1E">
              <w:rPr>
                <w:rFonts w:ascii="Times New Roman" w:eastAsia="Times New Roman" w:hAnsi="Times New Roman" w:cs="Times New Roman"/>
                <w:color w:val="000000"/>
                <w:sz w:val="24"/>
                <w:szCs w:val="24"/>
              </w:rPr>
              <w:t>у</w:t>
            </w:r>
            <w:proofErr w:type="gramEnd"/>
            <w:r w:rsidR="008C6820" w:rsidRPr="00112E1E">
              <w:rPr>
                <w:rFonts w:ascii="Times New Roman" w:eastAsia="Times New Roman" w:hAnsi="Times New Roman" w:cs="Times New Roman"/>
                <w:color w:val="000000"/>
                <w:sz w:val="24"/>
                <w:szCs w:val="24"/>
              </w:rPr>
              <w:t xml:space="preserve">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008C6820" w:rsidRPr="00112E1E">
              <w:rPr>
                <w:rFonts w:ascii="Times New Roman" w:eastAsia="Times New Roman" w:hAnsi="Times New Roman" w:cs="Times New Roman"/>
                <w:color w:val="000000"/>
                <w:sz w:val="24"/>
                <w:szCs w:val="24"/>
              </w:rPr>
              <w:t>З</w:t>
            </w:r>
            <w:proofErr w:type="gramEnd"/>
            <w:r w:rsidR="008C6820"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w:t>
            </w:r>
            <w:r w:rsidR="008C6820" w:rsidRPr="00112E1E">
              <w:rPr>
                <w:rFonts w:ascii="Times New Roman" w:eastAsia="Times New Roman" w:hAnsi="Times New Roman" w:cs="Times New Roman"/>
                <w:color w:val="000000"/>
                <w:sz w:val="24"/>
                <w:szCs w:val="24"/>
                <w:lang w:val="uk-UA"/>
              </w:rPr>
              <w:lastRenderedPageBreak/>
              <w:t xml:space="preserve">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112E1E">
              <w:rPr>
                <w:rFonts w:ascii="Times New Roman" w:eastAsia="Times New Roman" w:hAnsi="Times New Roman" w:cs="Times New Roman"/>
                <w:color w:val="000000"/>
                <w:sz w:val="24"/>
                <w:szCs w:val="24"/>
              </w:rPr>
              <w:t>в</w:t>
            </w:r>
            <w:proofErr w:type="gramEnd"/>
            <w:r w:rsidR="008C6820" w:rsidRPr="00112E1E">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Pr="00112E1E"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DE1EFC" w:rsidRDefault="009D599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C160F2">
              <w:rPr>
                <w:rFonts w:ascii="Times New Roman" w:eastAsia="Times New Roman" w:hAnsi="Times New Roman" w:cs="Times New Roman"/>
                <w:b/>
                <w:color w:val="000000"/>
                <w:sz w:val="24"/>
                <w:szCs w:val="24"/>
              </w:rPr>
              <w:t>Додат</w:t>
            </w:r>
            <w:r w:rsidR="00FE0254">
              <w:rPr>
                <w:rFonts w:ascii="Times New Roman" w:eastAsia="Times New Roman" w:hAnsi="Times New Roman" w:cs="Times New Roman"/>
                <w:b/>
                <w:color w:val="000000"/>
                <w:sz w:val="24"/>
                <w:szCs w:val="24"/>
                <w:lang w:val="uk-UA"/>
              </w:rPr>
              <w:t>ку</w:t>
            </w:r>
            <w:r w:rsidR="00EA2DE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FE0254">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sidR="00FE0254">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proofErr w:type="gramStart"/>
            <w:r w:rsidR="00087063">
              <w:rPr>
                <w:rFonts w:ascii="Times New Roman" w:hAnsi="Times New Roman" w:cs="Times New Roman"/>
                <w:bCs/>
                <w:sz w:val="24"/>
                <w:szCs w:val="24"/>
              </w:rPr>
              <w:t>м</w:t>
            </w:r>
            <w:proofErr w:type="gramEnd"/>
            <w:r w:rsidR="00087063">
              <w:rPr>
                <w:rFonts w:ascii="Times New Roman" w:hAnsi="Times New Roman" w:cs="Times New Roman"/>
                <w:bCs/>
                <w:sz w:val="24"/>
                <w:szCs w:val="24"/>
              </w:rPr>
              <w:t xml:space="preserve">ісце поставки </w:t>
            </w:r>
            <w:r w:rsidRPr="00351118">
              <w:rPr>
                <w:rFonts w:ascii="Times New Roman" w:hAnsi="Times New Roman" w:cs="Times New Roman"/>
                <w:bCs/>
                <w:sz w:val="24"/>
                <w:szCs w:val="24"/>
              </w:rPr>
              <w:t xml:space="preserve">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00213FD1">
              <w:rPr>
                <w:rFonts w:ascii="Times New Roman" w:hAnsi="Times New Roman" w:cs="Times New Roman"/>
                <w:sz w:val="24"/>
                <w:szCs w:val="24"/>
                <w:lang w:val="uk-UA"/>
              </w:rPr>
              <w:t>, умови виникнення платіжних зобов’язань за договором.</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визначення </w:t>
            </w:r>
            <w:proofErr w:type="gramStart"/>
            <w:r w:rsidR="008256A9" w:rsidRPr="00112E1E">
              <w:rPr>
                <w:rFonts w:ascii="IBM Plex Serif" w:hAnsi="IBM Plex Serif"/>
              </w:rPr>
              <w:t>грошового</w:t>
            </w:r>
            <w:proofErr w:type="gramEnd"/>
            <w:r w:rsidR="008256A9" w:rsidRPr="00112E1E">
              <w:rPr>
                <w:rFonts w:ascii="IBM Plex Serif" w:hAnsi="IBM Plex Serif"/>
              </w:rPr>
              <w:t xml:space="preserve">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w:t>
            </w:r>
            <w:proofErr w:type="gramStart"/>
            <w:r w:rsidR="008256A9" w:rsidRPr="00112E1E">
              <w:rPr>
                <w:rFonts w:ascii="IBM Plex Serif" w:hAnsi="IBM Plex Serif"/>
              </w:rPr>
              <w:t>в</w:t>
            </w:r>
            <w:proofErr w:type="gramEnd"/>
            <w:r w:rsidR="008256A9" w:rsidRPr="00112E1E">
              <w:rPr>
                <w:rFonts w:ascii="IBM Plex Serif" w:hAnsi="IBM Plex Serif"/>
              </w:rPr>
              <w:t xml:space="preserve">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lastRenderedPageBreak/>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4E3761" w:rsidRPr="004E3761" w:rsidRDefault="004E3761" w:rsidP="004E3761">
            <w:pPr>
              <w:widowControl w:val="0"/>
              <w:spacing w:line="240" w:lineRule="auto"/>
              <w:ind w:firstLine="567"/>
              <w:jc w:val="both"/>
              <w:rPr>
                <w:rFonts w:ascii="Times New Roman" w:eastAsia="Times New Roman" w:hAnsi="Times New Roman" w:cs="Times New Roman"/>
                <w:color w:val="000000"/>
                <w:sz w:val="24"/>
                <w:szCs w:val="24"/>
                <w:lang w:val="uk-UA"/>
              </w:rPr>
            </w:pPr>
            <w:r w:rsidRPr="004E3761">
              <w:rPr>
                <w:rFonts w:ascii="Times New Roman" w:hAnsi="Times New Roman" w:cs="Times New Roman"/>
                <w:sz w:val="24"/>
                <w:szCs w:val="24"/>
                <w:shd w:val="clear" w:color="auto" w:fill="FFFFFF"/>
                <w:lang w:val="uk-UA"/>
              </w:rPr>
              <w:t>9)</w:t>
            </w:r>
            <w:r w:rsidRPr="004E3761">
              <w:rPr>
                <w:rFonts w:ascii="Times New Roman" w:hAnsi="Times New Roman" w:cs="Times New Roman"/>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r w:rsidRPr="004E3761">
              <w:rPr>
                <w:rFonts w:ascii="Times New Roman" w:hAnsi="Times New Roman" w:cs="Times New Roman"/>
                <w:sz w:val="24"/>
                <w:szCs w:val="24"/>
              </w:rPr>
              <w:fldChar w:fldCharType="begin"/>
            </w:r>
            <w:r w:rsidRPr="004E3761">
              <w:rPr>
                <w:rFonts w:ascii="Times New Roman" w:hAnsi="Times New Roman" w:cs="Times New Roman"/>
                <w:sz w:val="24"/>
                <w:szCs w:val="24"/>
                <w:lang w:val="uk-UA"/>
              </w:rPr>
              <w:instrText xml:space="preserve"> </w:instrText>
            </w:r>
            <w:r w:rsidRPr="004E3761">
              <w:rPr>
                <w:rFonts w:ascii="Times New Roman" w:hAnsi="Times New Roman" w:cs="Times New Roman"/>
                <w:sz w:val="24"/>
                <w:szCs w:val="24"/>
              </w:rPr>
              <w:instrText>HYPERLINK</w:instrText>
            </w:r>
            <w:r w:rsidRPr="004E3761">
              <w:rPr>
                <w:rFonts w:ascii="Times New Roman" w:hAnsi="Times New Roman" w:cs="Times New Roman"/>
                <w:sz w:val="24"/>
                <w:szCs w:val="24"/>
                <w:lang w:val="uk-UA"/>
              </w:rPr>
              <w:instrText xml:space="preserve"> "</w:instrText>
            </w:r>
            <w:r w:rsidRPr="004E3761">
              <w:rPr>
                <w:rFonts w:ascii="Times New Roman" w:hAnsi="Times New Roman" w:cs="Times New Roman"/>
                <w:sz w:val="24"/>
                <w:szCs w:val="24"/>
              </w:rPr>
              <w:instrText>https</w:instrText>
            </w:r>
            <w:r w:rsidRPr="004E3761">
              <w:rPr>
                <w:rFonts w:ascii="Times New Roman" w:hAnsi="Times New Roman" w:cs="Times New Roman"/>
                <w:sz w:val="24"/>
                <w:szCs w:val="24"/>
                <w:lang w:val="uk-UA"/>
              </w:rPr>
              <w:instrText>://</w:instrText>
            </w:r>
            <w:r w:rsidRPr="004E3761">
              <w:rPr>
                <w:rFonts w:ascii="Times New Roman" w:hAnsi="Times New Roman" w:cs="Times New Roman"/>
                <w:sz w:val="24"/>
                <w:szCs w:val="24"/>
              </w:rPr>
              <w:instrText>zakon</w:instrText>
            </w:r>
            <w:r w:rsidRPr="004E3761">
              <w:rPr>
                <w:rFonts w:ascii="Times New Roman" w:hAnsi="Times New Roman" w:cs="Times New Roman"/>
                <w:sz w:val="24"/>
                <w:szCs w:val="24"/>
                <w:lang w:val="uk-UA"/>
              </w:rPr>
              <w:instrText>.</w:instrText>
            </w:r>
            <w:r w:rsidRPr="004E3761">
              <w:rPr>
                <w:rFonts w:ascii="Times New Roman" w:hAnsi="Times New Roman" w:cs="Times New Roman"/>
                <w:sz w:val="24"/>
                <w:szCs w:val="24"/>
              </w:rPr>
              <w:instrText>rada</w:instrText>
            </w:r>
            <w:r w:rsidRPr="004E3761">
              <w:rPr>
                <w:rFonts w:ascii="Times New Roman" w:hAnsi="Times New Roman" w:cs="Times New Roman"/>
                <w:sz w:val="24"/>
                <w:szCs w:val="24"/>
                <w:lang w:val="uk-UA"/>
              </w:rPr>
              <w:instrText>.</w:instrText>
            </w:r>
            <w:r w:rsidRPr="004E3761">
              <w:rPr>
                <w:rFonts w:ascii="Times New Roman" w:hAnsi="Times New Roman" w:cs="Times New Roman"/>
                <w:sz w:val="24"/>
                <w:szCs w:val="24"/>
              </w:rPr>
              <w:instrText>gov</w:instrText>
            </w:r>
            <w:r w:rsidRPr="004E3761">
              <w:rPr>
                <w:rFonts w:ascii="Times New Roman" w:hAnsi="Times New Roman" w:cs="Times New Roman"/>
                <w:sz w:val="24"/>
                <w:szCs w:val="24"/>
                <w:lang w:val="uk-UA"/>
              </w:rPr>
              <w:instrText>.</w:instrText>
            </w:r>
            <w:r w:rsidRPr="004E3761">
              <w:rPr>
                <w:rFonts w:ascii="Times New Roman" w:hAnsi="Times New Roman" w:cs="Times New Roman"/>
                <w:sz w:val="24"/>
                <w:szCs w:val="24"/>
              </w:rPr>
              <w:instrText>ua</w:instrText>
            </w:r>
            <w:r w:rsidRPr="004E3761">
              <w:rPr>
                <w:rFonts w:ascii="Times New Roman" w:hAnsi="Times New Roman" w:cs="Times New Roman"/>
                <w:sz w:val="24"/>
                <w:szCs w:val="24"/>
                <w:lang w:val="uk-UA"/>
              </w:rPr>
              <w:instrText>/</w:instrText>
            </w:r>
            <w:r w:rsidRPr="004E3761">
              <w:rPr>
                <w:rFonts w:ascii="Times New Roman" w:hAnsi="Times New Roman" w:cs="Times New Roman"/>
                <w:sz w:val="24"/>
                <w:szCs w:val="24"/>
              </w:rPr>
              <w:instrText>laws</w:instrText>
            </w:r>
            <w:r w:rsidRPr="004E3761">
              <w:rPr>
                <w:rFonts w:ascii="Times New Roman" w:hAnsi="Times New Roman" w:cs="Times New Roman"/>
                <w:sz w:val="24"/>
                <w:szCs w:val="24"/>
                <w:lang w:val="uk-UA"/>
              </w:rPr>
              <w:instrText>/</w:instrText>
            </w:r>
            <w:r w:rsidRPr="004E3761">
              <w:rPr>
                <w:rFonts w:ascii="Times New Roman" w:hAnsi="Times New Roman" w:cs="Times New Roman"/>
                <w:sz w:val="24"/>
                <w:szCs w:val="24"/>
              </w:rPr>
              <w:instrText>show</w:instrText>
            </w:r>
            <w:r w:rsidRPr="004E3761">
              <w:rPr>
                <w:rFonts w:ascii="Times New Roman" w:hAnsi="Times New Roman" w:cs="Times New Roman"/>
                <w:sz w:val="24"/>
                <w:szCs w:val="24"/>
                <w:lang w:val="uk-UA"/>
              </w:rPr>
              <w:instrText>/382-2023-%</w:instrText>
            </w:r>
            <w:r w:rsidRPr="004E3761">
              <w:rPr>
                <w:rFonts w:ascii="Times New Roman" w:hAnsi="Times New Roman" w:cs="Times New Roman"/>
                <w:sz w:val="24"/>
                <w:szCs w:val="24"/>
              </w:rPr>
              <w:instrText>D</w:instrText>
            </w:r>
            <w:r w:rsidRPr="004E3761">
              <w:rPr>
                <w:rFonts w:ascii="Times New Roman" w:hAnsi="Times New Roman" w:cs="Times New Roman"/>
                <w:sz w:val="24"/>
                <w:szCs w:val="24"/>
                <w:lang w:val="uk-UA"/>
              </w:rPr>
              <w:instrText>0%</w:instrText>
            </w:r>
            <w:r w:rsidRPr="004E3761">
              <w:rPr>
                <w:rFonts w:ascii="Times New Roman" w:hAnsi="Times New Roman" w:cs="Times New Roman"/>
                <w:sz w:val="24"/>
                <w:szCs w:val="24"/>
              </w:rPr>
              <w:instrText>BF</w:instrText>
            </w:r>
            <w:r w:rsidRPr="004E3761">
              <w:rPr>
                <w:rFonts w:ascii="Times New Roman" w:hAnsi="Times New Roman" w:cs="Times New Roman"/>
                <w:sz w:val="24"/>
                <w:szCs w:val="24"/>
                <w:lang w:val="uk-UA"/>
              </w:rPr>
              <w:instrText>" \</w:instrText>
            </w:r>
            <w:r w:rsidRPr="004E3761">
              <w:rPr>
                <w:rFonts w:ascii="Times New Roman" w:hAnsi="Times New Roman" w:cs="Times New Roman"/>
                <w:sz w:val="24"/>
                <w:szCs w:val="24"/>
              </w:rPr>
              <w:instrText>t</w:instrText>
            </w:r>
            <w:r w:rsidRPr="004E3761">
              <w:rPr>
                <w:rFonts w:ascii="Times New Roman" w:hAnsi="Times New Roman" w:cs="Times New Roman"/>
                <w:sz w:val="24"/>
                <w:szCs w:val="24"/>
                <w:lang w:val="uk-UA"/>
              </w:rPr>
              <w:instrText xml:space="preserve"> "_</w:instrText>
            </w:r>
            <w:r w:rsidRPr="004E3761">
              <w:rPr>
                <w:rFonts w:ascii="Times New Roman" w:hAnsi="Times New Roman" w:cs="Times New Roman"/>
                <w:sz w:val="24"/>
                <w:szCs w:val="24"/>
              </w:rPr>
              <w:instrText>blank</w:instrText>
            </w:r>
            <w:r w:rsidRPr="004E3761">
              <w:rPr>
                <w:rFonts w:ascii="Times New Roman" w:hAnsi="Times New Roman" w:cs="Times New Roman"/>
                <w:sz w:val="24"/>
                <w:szCs w:val="24"/>
                <w:lang w:val="uk-UA"/>
              </w:rPr>
              <w:instrText xml:space="preserve">" </w:instrText>
            </w:r>
            <w:r w:rsidRPr="004E3761">
              <w:rPr>
                <w:rFonts w:ascii="Times New Roman" w:hAnsi="Times New Roman" w:cs="Times New Roman"/>
                <w:sz w:val="24"/>
                <w:szCs w:val="24"/>
              </w:rPr>
              <w:fldChar w:fldCharType="separate"/>
            </w:r>
            <w:r w:rsidRPr="004E3761">
              <w:rPr>
                <w:rStyle w:val="a7"/>
                <w:rFonts w:ascii="Times New Roman" w:hAnsi="Times New Roman" w:cs="Times New Roman"/>
                <w:color w:val="auto"/>
                <w:sz w:val="24"/>
                <w:szCs w:val="24"/>
                <w:shd w:val="clear" w:color="auto" w:fill="FFFFFF"/>
              </w:rPr>
              <w:t>№ 382</w:t>
            </w:r>
            <w:r w:rsidRPr="004E3761">
              <w:rPr>
                <w:rStyle w:val="a7"/>
                <w:rFonts w:ascii="Times New Roman" w:hAnsi="Times New Roman" w:cs="Times New Roman"/>
                <w:color w:val="auto"/>
                <w:sz w:val="24"/>
                <w:szCs w:val="24"/>
                <w:shd w:val="clear" w:color="auto" w:fill="FFFFFF"/>
              </w:rPr>
              <w:fldChar w:fldCharType="end"/>
            </w:r>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w:t>
            </w:r>
            <w:r w:rsidRPr="004E3761">
              <w:rPr>
                <w:rFonts w:ascii="Times New Roman" w:hAnsi="Times New Roman" w:cs="Times New Roman"/>
                <w:sz w:val="24"/>
                <w:szCs w:val="24"/>
                <w:shd w:val="clear" w:color="auto" w:fill="FFFFFF"/>
              </w:rPr>
              <w:lastRenderedPageBreak/>
              <w:t xml:space="preserve">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6" w:name="n1809"/>
            <w:bookmarkEnd w:id="16"/>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7" w:name="n1810"/>
            <w:bookmarkEnd w:id="17"/>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8" w:name="n1811"/>
            <w:bookmarkEnd w:id="18"/>
            <w:r w:rsidRPr="00112E1E">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FF" w:rsidRDefault="00FE34FF">
      <w:pPr>
        <w:spacing w:line="240" w:lineRule="auto"/>
      </w:pPr>
      <w:r>
        <w:separator/>
      </w:r>
    </w:p>
  </w:endnote>
  <w:endnote w:type="continuationSeparator" w:id="0">
    <w:p w:rsidR="00FE34FF" w:rsidRDefault="00FE3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EA" w:rsidRDefault="00227FE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66B54">
      <w:rPr>
        <w:noProof/>
        <w:color w:val="000000"/>
      </w:rPr>
      <w:t>28</w:t>
    </w:r>
    <w:r>
      <w:rPr>
        <w:color w:val="000000"/>
      </w:rPr>
      <w:fldChar w:fldCharType="end"/>
    </w:r>
  </w:p>
  <w:p w:rsidR="00227FEA" w:rsidRDefault="00227FEA">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FF" w:rsidRDefault="00FE34FF">
      <w:r>
        <w:separator/>
      </w:r>
    </w:p>
  </w:footnote>
  <w:footnote w:type="continuationSeparator" w:id="0">
    <w:p w:rsidR="00FE34FF" w:rsidRDefault="00FE3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5E72"/>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B1201"/>
    <w:rsid w:val="001B67B9"/>
    <w:rsid w:val="001B7FBD"/>
    <w:rsid w:val="001C43CA"/>
    <w:rsid w:val="001D390E"/>
    <w:rsid w:val="001D3B68"/>
    <w:rsid w:val="001D6E16"/>
    <w:rsid w:val="001E63F3"/>
    <w:rsid w:val="00212830"/>
    <w:rsid w:val="00213FD1"/>
    <w:rsid w:val="002201C7"/>
    <w:rsid w:val="00222FE8"/>
    <w:rsid w:val="00225201"/>
    <w:rsid w:val="002258B9"/>
    <w:rsid w:val="002264AD"/>
    <w:rsid w:val="00227FEA"/>
    <w:rsid w:val="002339DD"/>
    <w:rsid w:val="00233B39"/>
    <w:rsid w:val="002609E6"/>
    <w:rsid w:val="0026726D"/>
    <w:rsid w:val="00272C28"/>
    <w:rsid w:val="00281AF2"/>
    <w:rsid w:val="00286C44"/>
    <w:rsid w:val="00294E61"/>
    <w:rsid w:val="002A002C"/>
    <w:rsid w:val="002B421C"/>
    <w:rsid w:val="002B615B"/>
    <w:rsid w:val="002C21AB"/>
    <w:rsid w:val="002C3CE1"/>
    <w:rsid w:val="002E3B40"/>
    <w:rsid w:val="002E3F46"/>
    <w:rsid w:val="002F53AB"/>
    <w:rsid w:val="00305349"/>
    <w:rsid w:val="00310B66"/>
    <w:rsid w:val="00313040"/>
    <w:rsid w:val="00313791"/>
    <w:rsid w:val="00320009"/>
    <w:rsid w:val="00321F54"/>
    <w:rsid w:val="00351118"/>
    <w:rsid w:val="00351B2C"/>
    <w:rsid w:val="00374647"/>
    <w:rsid w:val="003759CE"/>
    <w:rsid w:val="0039031C"/>
    <w:rsid w:val="003A0E94"/>
    <w:rsid w:val="003A50BE"/>
    <w:rsid w:val="003D053C"/>
    <w:rsid w:val="003E1AF3"/>
    <w:rsid w:val="003E79E3"/>
    <w:rsid w:val="00402577"/>
    <w:rsid w:val="0040380F"/>
    <w:rsid w:val="004221CA"/>
    <w:rsid w:val="00432C75"/>
    <w:rsid w:val="0045096F"/>
    <w:rsid w:val="004565C3"/>
    <w:rsid w:val="00461AC5"/>
    <w:rsid w:val="004632AB"/>
    <w:rsid w:val="00482FFF"/>
    <w:rsid w:val="00492D5C"/>
    <w:rsid w:val="004A021D"/>
    <w:rsid w:val="004A4B83"/>
    <w:rsid w:val="004C4D63"/>
    <w:rsid w:val="004C6C9C"/>
    <w:rsid w:val="004D6606"/>
    <w:rsid w:val="004E1E9B"/>
    <w:rsid w:val="004E3761"/>
    <w:rsid w:val="004E4073"/>
    <w:rsid w:val="004E5EAF"/>
    <w:rsid w:val="004F0744"/>
    <w:rsid w:val="004F7D01"/>
    <w:rsid w:val="00500916"/>
    <w:rsid w:val="00511176"/>
    <w:rsid w:val="00512159"/>
    <w:rsid w:val="00515B06"/>
    <w:rsid w:val="00520081"/>
    <w:rsid w:val="005247BC"/>
    <w:rsid w:val="00530A20"/>
    <w:rsid w:val="005354FD"/>
    <w:rsid w:val="0053785C"/>
    <w:rsid w:val="00544AD6"/>
    <w:rsid w:val="00550FD7"/>
    <w:rsid w:val="005618FF"/>
    <w:rsid w:val="0056611F"/>
    <w:rsid w:val="005670AC"/>
    <w:rsid w:val="0057602E"/>
    <w:rsid w:val="00586675"/>
    <w:rsid w:val="005949C1"/>
    <w:rsid w:val="005A53C1"/>
    <w:rsid w:val="005B7636"/>
    <w:rsid w:val="005C0C1D"/>
    <w:rsid w:val="005C13B2"/>
    <w:rsid w:val="005C1574"/>
    <w:rsid w:val="005C5D83"/>
    <w:rsid w:val="005D1BDE"/>
    <w:rsid w:val="005E55E1"/>
    <w:rsid w:val="005E7E85"/>
    <w:rsid w:val="005F1F1B"/>
    <w:rsid w:val="006069DC"/>
    <w:rsid w:val="00615BE0"/>
    <w:rsid w:val="00625397"/>
    <w:rsid w:val="00631C04"/>
    <w:rsid w:val="00632280"/>
    <w:rsid w:val="00632365"/>
    <w:rsid w:val="006375C5"/>
    <w:rsid w:val="00647336"/>
    <w:rsid w:val="00656055"/>
    <w:rsid w:val="00664336"/>
    <w:rsid w:val="00666F57"/>
    <w:rsid w:val="006705A4"/>
    <w:rsid w:val="006755ED"/>
    <w:rsid w:val="00676B69"/>
    <w:rsid w:val="00682599"/>
    <w:rsid w:val="00691EDB"/>
    <w:rsid w:val="006928F9"/>
    <w:rsid w:val="006938B5"/>
    <w:rsid w:val="00693AC0"/>
    <w:rsid w:val="006C009B"/>
    <w:rsid w:val="006C1858"/>
    <w:rsid w:val="006C79BA"/>
    <w:rsid w:val="006F71CD"/>
    <w:rsid w:val="00700484"/>
    <w:rsid w:val="007047C1"/>
    <w:rsid w:val="0070671C"/>
    <w:rsid w:val="00730408"/>
    <w:rsid w:val="00732C3B"/>
    <w:rsid w:val="007431EF"/>
    <w:rsid w:val="007548ED"/>
    <w:rsid w:val="00772DD4"/>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FE3"/>
    <w:rsid w:val="008710E3"/>
    <w:rsid w:val="008A0480"/>
    <w:rsid w:val="008A0D2A"/>
    <w:rsid w:val="008A6075"/>
    <w:rsid w:val="008B17FF"/>
    <w:rsid w:val="008B60CB"/>
    <w:rsid w:val="008C45CE"/>
    <w:rsid w:val="008C6820"/>
    <w:rsid w:val="008C69F0"/>
    <w:rsid w:val="008D58C6"/>
    <w:rsid w:val="008E5824"/>
    <w:rsid w:val="00912851"/>
    <w:rsid w:val="00934BE1"/>
    <w:rsid w:val="0094182F"/>
    <w:rsid w:val="009518BE"/>
    <w:rsid w:val="00960850"/>
    <w:rsid w:val="00965250"/>
    <w:rsid w:val="009969D2"/>
    <w:rsid w:val="009A01EB"/>
    <w:rsid w:val="009A17B5"/>
    <w:rsid w:val="009A64AD"/>
    <w:rsid w:val="009B08B5"/>
    <w:rsid w:val="009B41EF"/>
    <w:rsid w:val="009C1E9B"/>
    <w:rsid w:val="009D5993"/>
    <w:rsid w:val="009E3D2A"/>
    <w:rsid w:val="009F15D6"/>
    <w:rsid w:val="009F6FA9"/>
    <w:rsid w:val="00A118AE"/>
    <w:rsid w:val="00A304AE"/>
    <w:rsid w:val="00A319F3"/>
    <w:rsid w:val="00A411C9"/>
    <w:rsid w:val="00A463C9"/>
    <w:rsid w:val="00A6465D"/>
    <w:rsid w:val="00A679E5"/>
    <w:rsid w:val="00A851C1"/>
    <w:rsid w:val="00A875B6"/>
    <w:rsid w:val="00A93529"/>
    <w:rsid w:val="00A9420C"/>
    <w:rsid w:val="00AA54B2"/>
    <w:rsid w:val="00AB26A9"/>
    <w:rsid w:val="00AC2EDA"/>
    <w:rsid w:val="00AD5958"/>
    <w:rsid w:val="00AE1B43"/>
    <w:rsid w:val="00AE3A66"/>
    <w:rsid w:val="00AE56A4"/>
    <w:rsid w:val="00AF5F53"/>
    <w:rsid w:val="00B01AF8"/>
    <w:rsid w:val="00B10FED"/>
    <w:rsid w:val="00B14ADB"/>
    <w:rsid w:val="00B1738E"/>
    <w:rsid w:val="00B370F1"/>
    <w:rsid w:val="00B3791F"/>
    <w:rsid w:val="00B43FDA"/>
    <w:rsid w:val="00B44983"/>
    <w:rsid w:val="00B50E6F"/>
    <w:rsid w:val="00B54173"/>
    <w:rsid w:val="00B57D77"/>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97590"/>
    <w:rsid w:val="00CB44D1"/>
    <w:rsid w:val="00CB71DB"/>
    <w:rsid w:val="00CC322F"/>
    <w:rsid w:val="00CC5105"/>
    <w:rsid w:val="00CD5631"/>
    <w:rsid w:val="00CD661D"/>
    <w:rsid w:val="00CE26B6"/>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B7923"/>
    <w:rsid w:val="00DC19FD"/>
    <w:rsid w:val="00DC6D64"/>
    <w:rsid w:val="00DC766E"/>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67071"/>
    <w:rsid w:val="00E746A9"/>
    <w:rsid w:val="00E74D28"/>
    <w:rsid w:val="00E80A98"/>
    <w:rsid w:val="00E83985"/>
    <w:rsid w:val="00E96CDF"/>
    <w:rsid w:val="00EA2DEA"/>
    <w:rsid w:val="00EB4ABD"/>
    <w:rsid w:val="00EB7046"/>
    <w:rsid w:val="00EE1B7D"/>
    <w:rsid w:val="00EE5C82"/>
    <w:rsid w:val="00EF63C3"/>
    <w:rsid w:val="00F00585"/>
    <w:rsid w:val="00F05041"/>
    <w:rsid w:val="00F32221"/>
    <w:rsid w:val="00F35D39"/>
    <w:rsid w:val="00F40F31"/>
    <w:rsid w:val="00F44CC7"/>
    <w:rsid w:val="00F44FF4"/>
    <w:rsid w:val="00F55FB8"/>
    <w:rsid w:val="00F61117"/>
    <w:rsid w:val="00F629AA"/>
    <w:rsid w:val="00F66B54"/>
    <w:rsid w:val="00F77449"/>
    <w:rsid w:val="00F952AE"/>
    <w:rsid w:val="00F96268"/>
    <w:rsid w:val="00F979B4"/>
    <w:rsid w:val="00FD0715"/>
    <w:rsid w:val="00FD3FC0"/>
    <w:rsid w:val="00FD7643"/>
    <w:rsid w:val="00FE0254"/>
    <w:rsid w:val="00FE34FF"/>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Знак5 Знак2"/>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Знак5 Знак2"/>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hyperlink" Target="https://ua.energy/"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B73D-4EB1-4FA3-8AF3-5A73FAE3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10885</Words>
  <Characters>62050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23</cp:revision>
  <cp:lastPrinted>2022-12-04T21:51:00Z</cp:lastPrinted>
  <dcterms:created xsi:type="dcterms:W3CDTF">2023-11-22T06:21:00Z</dcterms:created>
  <dcterms:modified xsi:type="dcterms:W3CDTF">2023-11-24T19:50:00Z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