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8D" w:rsidRDefault="00301E8D" w:rsidP="00765EFD">
      <w:pPr>
        <w:widowControl w:val="0"/>
        <w:tabs>
          <w:tab w:val="left" w:pos="938"/>
        </w:tabs>
        <w:spacing w:after="0"/>
        <w:jc w:val="right"/>
        <w:rPr>
          <w:rFonts w:eastAsia="Courier New"/>
          <w:b/>
          <w:color w:val="000000"/>
          <w:szCs w:val="24"/>
          <w:lang w:eastAsia="uk-UA"/>
        </w:rPr>
      </w:pPr>
    </w:p>
    <w:p w:rsidR="00765EFD" w:rsidRDefault="00765EFD" w:rsidP="00765EFD">
      <w:pPr>
        <w:widowControl w:val="0"/>
        <w:tabs>
          <w:tab w:val="left" w:pos="938"/>
        </w:tabs>
        <w:spacing w:after="0"/>
        <w:jc w:val="right"/>
        <w:rPr>
          <w:rFonts w:eastAsia="Courier New"/>
          <w:b/>
          <w:color w:val="000000"/>
          <w:szCs w:val="24"/>
          <w:lang w:eastAsia="uk-UA"/>
        </w:rPr>
      </w:pPr>
      <w:r w:rsidRPr="003C38C9">
        <w:rPr>
          <w:rFonts w:eastAsia="Courier New"/>
          <w:b/>
          <w:color w:val="000000"/>
          <w:szCs w:val="24"/>
          <w:lang w:eastAsia="uk-UA"/>
        </w:rPr>
        <w:t xml:space="preserve">Додаток </w:t>
      </w:r>
      <w:r w:rsidR="00EA6213">
        <w:rPr>
          <w:rFonts w:eastAsia="Courier New"/>
          <w:b/>
          <w:color w:val="000000"/>
          <w:szCs w:val="24"/>
          <w:lang w:eastAsia="uk-UA"/>
        </w:rPr>
        <w:t>1</w:t>
      </w:r>
      <w:r w:rsidRPr="003C38C9">
        <w:rPr>
          <w:rFonts w:eastAsia="Courier New"/>
          <w:b/>
          <w:color w:val="000000"/>
          <w:szCs w:val="24"/>
          <w:lang w:eastAsia="uk-UA"/>
        </w:rPr>
        <w:t xml:space="preserve"> </w:t>
      </w:r>
      <w:r w:rsidR="005B4DD0">
        <w:rPr>
          <w:rFonts w:eastAsia="Courier New"/>
          <w:b/>
          <w:color w:val="000000"/>
          <w:szCs w:val="24"/>
          <w:lang w:eastAsia="uk-UA"/>
        </w:rPr>
        <w:t>до оголошення</w:t>
      </w:r>
    </w:p>
    <w:p w:rsidR="00301E8D" w:rsidRPr="003C38C9" w:rsidRDefault="00301E8D" w:rsidP="00765EFD">
      <w:pPr>
        <w:widowControl w:val="0"/>
        <w:tabs>
          <w:tab w:val="left" w:pos="938"/>
        </w:tabs>
        <w:spacing w:after="0"/>
        <w:jc w:val="right"/>
        <w:rPr>
          <w:rFonts w:eastAsia="Courier New"/>
          <w:b/>
          <w:color w:val="000000"/>
          <w:szCs w:val="24"/>
          <w:lang w:eastAsia="uk-UA"/>
        </w:rPr>
      </w:pPr>
    </w:p>
    <w:p w:rsidR="00CF412E" w:rsidRPr="00EA6213" w:rsidRDefault="00EA6213" w:rsidP="00EA6213">
      <w:pPr>
        <w:widowControl w:val="0"/>
        <w:spacing w:after="0"/>
        <w:jc w:val="center"/>
        <w:rPr>
          <w:rFonts w:eastAsia="Courier New"/>
          <w:b/>
          <w:bCs/>
          <w:color w:val="000000"/>
          <w:szCs w:val="24"/>
          <w:lang w:eastAsia="uk-UA"/>
        </w:rPr>
      </w:pPr>
      <w:r w:rsidRPr="00EA6213">
        <w:rPr>
          <w:rFonts w:eastAsia="Courier New"/>
          <w:b/>
          <w:bCs/>
          <w:color w:val="000000"/>
          <w:szCs w:val="24"/>
          <w:lang w:eastAsia="uk-UA"/>
        </w:rPr>
        <w:t>Інформація про необхідні технічні, якісні та кількісні характеристики предмета закупівлі</w:t>
      </w:r>
    </w:p>
    <w:p w:rsidR="00CF412E" w:rsidRPr="00EA6213" w:rsidRDefault="00CF412E" w:rsidP="00A30049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  <w:u w:val="single"/>
          <w:lang w:eastAsia="uk-UA"/>
        </w:rPr>
      </w:pPr>
      <w:r w:rsidRPr="00EA6213">
        <w:rPr>
          <w:rFonts w:eastAsia="Courier New"/>
          <w:b/>
          <w:bCs/>
          <w:color w:val="000000"/>
          <w:szCs w:val="24"/>
          <w:u w:val="single"/>
          <w:lang w:eastAsia="uk-UA"/>
        </w:rPr>
        <w:t>Клейка стрічка (</w:t>
      </w:r>
      <w:proofErr w:type="spellStart"/>
      <w:r w:rsidRPr="00EA6213">
        <w:rPr>
          <w:rFonts w:eastAsia="Courier New"/>
          <w:b/>
          <w:bCs/>
          <w:color w:val="000000"/>
          <w:szCs w:val="24"/>
          <w:u w:val="single"/>
          <w:lang w:eastAsia="uk-UA"/>
        </w:rPr>
        <w:t>скотч</w:t>
      </w:r>
      <w:proofErr w:type="spellEnd"/>
      <w:r w:rsidRPr="00EA6213">
        <w:rPr>
          <w:rFonts w:eastAsia="Courier New"/>
          <w:b/>
          <w:bCs/>
          <w:color w:val="000000"/>
          <w:szCs w:val="24"/>
          <w:u w:val="single"/>
          <w:lang w:eastAsia="uk-UA"/>
        </w:rPr>
        <w:t>)  (за кодом CPV ДК 021:2015 –44420000-2 Будівельні товари)</w:t>
      </w:r>
    </w:p>
    <w:p w:rsidR="00EA6213" w:rsidRPr="00CF412E" w:rsidRDefault="00EA6213" w:rsidP="00A30049">
      <w:pPr>
        <w:widowControl w:val="0"/>
        <w:spacing w:after="0" w:line="240" w:lineRule="auto"/>
        <w:jc w:val="center"/>
        <w:rPr>
          <w:rFonts w:eastAsia="Courier New"/>
          <w:b/>
          <w:bCs/>
          <w:i/>
          <w:color w:val="000000"/>
          <w:szCs w:val="24"/>
          <w:u w:val="single"/>
          <w:lang w:eastAsia="uk-UA"/>
        </w:rPr>
      </w:pPr>
    </w:p>
    <w:p w:rsidR="00447976" w:rsidRDefault="00CF412E" w:rsidP="00A30049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  <w:lang w:eastAsia="uk-UA"/>
        </w:rPr>
      </w:pPr>
      <w:r w:rsidRPr="00CF412E">
        <w:rPr>
          <w:rFonts w:eastAsia="Courier New"/>
          <w:bCs/>
          <w:color w:val="000000"/>
          <w:szCs w:val="24"/>
          <w:lang w:eastAsia="uk-UA"/>
        </w:rPr>
        <w:t>Найменування предмету закупівлі (товару) за номенклатурою:</w:t>
      </w:r>
      <w:r w:rsidRPr="00CF412E">
        <w:rPr>
          <w:rFonts w:eastAsia="Courier New"/>
          <w:b/>
          <w:bCs/>
          <w:color w:val="000000"/>
          <w:szCs w:val="24"/>
          <w:lang w:eastAsia="uk-UA"/>
        </w:rPr>
        <w:t xml:space="preserve"> </w:t>
      </w:r>
    </w:p>
    <w:p w:rsidR="00EA6213" w:rsidRPr="00EA6213" w:rsidRDefault="00CF412E" w:rsidP="00EA6213">
      <w:pPr>
        <w:widowControl w:val="0"/>
        <w:spacing w:after="0" w:line="240" w:lineRule="auto"/>
        <w:rPr>
          <w:rFonts w:eastAsia="Courier New"/>
          <w:b/>
          <w:bCs/>
          <w:i/>
          <w:color w:val="000000"/>
          <w:szCs w:val="24"/>
          <w:lang w:eastAsia="uk-UA"/>
        </w:rPr>
      </w:pPr>
      <w:r w:rsidRPr="00EA6213">
        <w:rPr>
          <w:rFonts w:eastAsia="Courier New"/>
          <w:b/>
          <w:bCs/>
          <w:i/>
          <w:color w:val="000000"/>
          <w:szCs w:val="24"/>
          <w:lang w:eastAsia="uk-UA"/>
        </w:rPr>
        <w:t xml:space="preserve"> </w:t>
      </w:r>
      <w:r w:rsidR="00184FAE" w:rsidRPr="00EA6213">
        <w:rPr>
          <w:rFonts w:eastAsia="Courier New"/>
          <w:b/>
          <w:bCs/>
          <w:i/>
          <w:color w:val="000000"/>
          <w:szCs w:val="24"/>
          <w:lang w:eastAsia="uk-UA"/>
        </w:rPr>
        <w:t>Клейка стрічка (</w:t>
      </w:r>
      <w:proofErr w:type="spellStart"/>
      <w:r w:rsidR="00184FAE" w:rsidRPr="00EA6213">
        <w:rPr>
          <w:rFonts w:eastAsia="Courier New"/>
          <w:b/>
          <w:bCs/>
          <w:i/>
          <w:color w:val="000000"/>
          <w:szCs w:val="24"/>
          <w:lang w:eastAsia="uk-UA"/>
        </w:rPr>
        <w:t>скотч</w:t>
      </w:r>
      <w:proofErr w:type="spellEnd"/>
      <w:r w:rsidR="00184FAE" w:rsidRPr="00EA6213">
        <w:rPr>
          <w:rFonts w:eastAsia="Courier New"/>
          <w:b/>
          <w:bCs/>
          <w:i/>
          <w:color w:val="000000"/>
          <w:szCs w:val="24"/>
          <w:lang w:eastAsia="uk-UA"/>
        </w:rPr>
        <w:t xml:space="preserve">), 48мм (за кодом CPV ДК  021:2015 – </w:t>
      </w:r>
      <w:r w:rsidR="00447976" w:rsidRPr="00EA6213">
        <w:rPr>
          <w:rFonts w:eastAsia="Courier New"/>
          <w:b/>
          <w:bCs/>
          <w:i/>
          <w:color w:val="000000"/>
          <w:szCs w:val="24"/>
          <w:lang w:eastAsia="uk-UA"/>
        </w:rPr>
        <w:t>44424200-0 Клейкі стрічки</w:t>
      </w:r>
      <w:r w:rsidR="00184FAE" w:rsidRPr="00EA6213">
        <w:rPr>
          <w:rFonts w:eastAsia="Courier New"/>
          <w:b/>
          <w:bCs/>
          <w:i/>
          <w:color w:val="000000"/>
          <w:szCs w:val="24"/>
          <w:lang w:eastAsia="uk-UA"/>
        </w:rPr>
        <w:t>)</w:t>
      </w:r>
      <w:r w:rsidR="00447976" w:rsidRPr="00EA6213">
        <w:rPr>
          <w:rFonts w:eastAsia="Courier New"/>
          <w:b/>
          <w:bCs/>
          <w:i/>
          <w:color w:val="000000"/>
          <w:szCs w:val="24"/>
          <w:lang w:eastAsia="uk-UA"/>
        </w:rPr>
        <w:t xml:space="preserve">; </w:t>
      </w:r>
    </w:p>
    <w:p w:rsidR="00EA6213" w:rsidRPr="00EA6213" w:rsidRDefault="00184FAE" w:rsidP="00EA6213">
      <w:pPr>
        <w:widowControl w:val="0"/>
        <w:spacing w:after="0" w:line="240" w:lineRule="auto"/>
        <w:rPr>
          <w:rFonts w:eastAsia="Courier New"/>
          <w:b/>
          <w:bCs/>
          <w:i/>
          <w:color w:val="000000"/>
          <w:szCs w:val="24"/>
          <w:lang w:eastAsia="uk-UA"/>
        </w:rPr>
      </w:pPr>
      <w:r w:rsidRPr="00EA6213">
        <w:rPr>
          <w:rFonts w:eastAsia="Courier New"/>
          <w:b/>
          <w:bCs/>
          <w:i/>
          <w:color w:val="000000"/>
          <w:szCs w:val="24"/>
          <w:lang w:eastAsia="uk-UA"/>
        </w:rPr>
        <w:t>Клейка стрічка (</w:t>
      </w:r>
      <w:proofErr w:type="spellStart"/>
      <w:r w:rsidRPr="00EA6213">
        <w:rPr>
          <w:rFonts w:eastAsia="Courier New"/>
          <w:b/>
          <w:bCs/>
          <w:i/>
          <w:color w:val="000000"/>
          <w:szCs w:val="24"/>
          <w:lang w:eastAsia="uk-UA"/>
        </w:rPr>
        <w:t>скотч</w:t>
      </w:r>
      <w:proofErr w:type="spellEnd"/>
      <w:r w:rsidRPr="00EA6213">
        <w:rPr>
          <w:rFonts w:eastAsia="Courier New"/>
          <w:b/>
          <w:bCs/>
          <w:i/>
          <w:color w:val="000000"/>
          <w:szCs w:val="24"/>
          <w:lang w:eastAsia="uk-UA"/>
        </w:rPr>
        <w:t xml:space="preserve">), 24мм </w:t>
      </w:r>
      <w:r w:rsidR="00447976" w:rsidRPr="00EA6213">
        <w:rPr>
          <w:rFonts w:eastAsia="Courier New"/>
          <w:b/>
          <w:bCs/>
          <w:i/>
          <w:color w:val="000000"/>
          <w:szCs w:val="24"/>
          <w:lang w:eastAsia="uk-UA"/>
        </w:rPr>
        <w:t xml:space="preserve">(за кодом CPV ДК  021:2015 – 44424200-0 Клейкі стрічки); </w:t>
      </w:r>
    </w:p>
    <w:p w:rsidR="00EA6213" w:rsidRPr="00EA6213" w:rsidRDefault="00184FAE" w:rsidP="00EA6213">
      <w:pPr>
        <w:widowControl w:val="0"/>
        <w:spacing w:after="0" w:line="240" w:lineRule="auto"/>
        <w:rPr>
          <w:rFonts w:eastAsia="Courier New"/>
          <w:b/>
          <w:bCs/>
          <w:i/>
          <w:color w:val="000000"/>
          <w:szCs w:val="24"/>
          <w:lang w:eastAsia="uk-UA"/>
        </w:rPr>
      </w:pPr>
      <w:r w:rsidRPr="00EA6213">
        <w:rPr>
          <w:rFonts w:eastAsia="Courier New"/>
          <w:b/>
          <w:bCs/>
          <w:i/>
          <w:color w:val="000000"/>
          <w:szCs w:val="24"/>
          <w:lang w:eastAsia="uk-UA"/>
        </w:rPr>
        <w:t>Клейка стрічка (</w:t>
      </w:r>
      <w:proofErr w:type="spellStart"/>
      <w:r w:rsidRPr="00EA6213">
        <w:rPr>
          <w:rFonts w:eastAsia="Courier New"/>
          <w:b/>
          <w:bCs/>
          <w:i/>
          <w:color w:val="000000"/>
          <w:szCs w:val="24"/>
          <w:lang w:eastAsia="uk-UA"/>
        </w:rPr>
        <w:t>скотч</w:t>
      </w:r>
      <w:proofErr w:type="spellEnd"/>
      <w:r w:rsidRPr="00EA6213">
        <w:rPr>
          <w:rFonts w:eastAsia="Courier New"/>
          <w:b/>
          <w:bCs/>
          <w:i/>
          <w:color w:val="000000"/>
          <w:szCs w:val="24"/>
          <w:lang w:eastAsia="uk-UA"/>
        </w:rPr>
        <w:t xml:space="preserve">), 18мм </w:t>
      </w:r>
      <w:bookmarkStart w:id="0" w:name="_GoBack"/>
      <w:bookmarkEnd w:id="0"/>
      <w:r w:rsidR="00447976" w:rsidRPr="00EA6213">
        <w:rPr>
          <w:rFonts w:eastAsia="Courier New"/>
          <w:b/>
          <w:bCs/>
          <w:i/>
          <w:color w:val="000000"/>
          <w:szCs w:val="24"/>
          <w:lang w:eastAsia="uk-UA"/>
        </w:rPr>
        <w:t xml:space="preserve">(за кодом CPV ДК  021:2015 – 44424200-0 Клейкі стрічки); </w:t>
      </w:r>
    </w:p>
    <w:p w:rsidR="00EA6213" w:rsidRPr="00EA6213" w:rsidRDefault="00184FAE" w:rsidP="00EA6213">
      <w:pPr>
        <w:widowControl w:val="0"/>
        <w:spacing w:after="0" w:line="240" w:lineRule="auto"/>
        <w:rPr>
          <w:rFonts w:eastAsia="Courier New"/>
          <w:b/>
          <w:bCs/>
          <w:i/>
          <w:color w:val="000000"/>
          <w:szCs w:val="24"/>
          <w:lang w:eastAsia="uk-UA"/>
        </w:rPr>
      </w:pPr>
      <w:r w:rsidRPr="00EA6213">
        <w:rPr>
          <w:rFonts w:eastAsia="Courier New"/>
          <w:b/>
          <w:bCs/>
          <w:i/>
          <w:color w:val="000000"/>
          <w:szCs w:val="24"/>
          <w:lang w:eastAsia="uk-UA"/>
        </w:rPr>
        <w:t>Клей</w:t>
      </w:r>
      <w:r w:rsidR="00EA6213">
        <w:rPr>
          <w:rFonts w:eastAsia="Courier New"/>
          <w:b/>
          <w:bCs/>
          <w:i/>
          <w:color w:val="000000"/>
          <w:szCs w:val="24"/>
          <w:lang w:eastAsia="uk-UA"/>
        </w:rPr>
        <w:t>ка стрічка (</w:t>
      </w:r>
      <w:proofErr w:type="spellStart"/>
      <w:r w:rsidR="00EA6213">
        <w:rPr>
          <w:rFonts w:eastAsia="Courier New"/>
          <w:b/>
          <w:bCs/>
          <w:i/>
          <w:color w:val="000000"/>
          <w:szCs w:val="24"/>
          <w:lang w:eastAsia="uk-UA"/>
        </w:rPr>
        <w:t>скотч</w:t>
      </w:r>
      <w:proofErr w:type="spellEnd"/>
      <w:r w:rsidR="00EA6213">
        <w:rPr>
          <w:rFonts w:eastAsia="Courier New"/>
          <w:b/>
          <w:bCs/>
          <w:i/>
          <w:color w:val="000000"/>
          <w:szCs w:val="24"/>
          <w:lang w:eastAsia="uk-UA"/>
        </w:rPr>
        <w:t>), двостороння</w:t>
      </w:r>
      <w:r w:rsidR="00447976" w:rsidRPr="00EA6213">
        <w:rPr>
          <w:rFonts w:eastAsia="Courier New"/>
          <w:b/>
          <w:bCs/>
          <w:i/>
          <w:color w:val="000000"/>
          <w:szCs w:val="24"/>
          <w:lang w:eastAsia="uk-UA"/>
        </w:rPr>
        <w:t xml:space="preserve"> (за кодом CPV ДК  021:2015 – 44424200-0 Клейкі стрічки) </w:t>
      </w:r>
    </w:p>
    <w:p w:rsidR="00447976" w:rsidRPr="008906D9" w:rsidRDefault="00447976" w:rsidP="00447976">
      <w:pPr>
        <w:widowControl w:val="0"/>
        <w:spacing w:after="0"/>
        <w:jc w:val="both"/>
        <w:rPr>
          <w:b/>
          <w:i/>
          <w:szCs w:val="24"/>
          <w:u w:val="single"/>
        </w:rPr>
      </w:pPr>
    </w:p>
    <w:p w:rsidR="005B213D" w:rsidRPr="005B213D" w:rsidRDefault="005B4DD0" w:rsidP="00AA51A2">
      <w:pPr>
        <w:spacing w:after="0" w:line="240" w:lineRule="auto"/>
        <w:ind w:left="-284" w:firstLine="851"/>
        <w:jc w:val="both"/>
        <w:rPr>
          <w:b/>
          <w:color w:val="000000"/>
          <w:szCs w:val="24"/>
          <w:lang w:val="ru-RU" w:eastAsia="ru-RU"/>
        </w:rPr>
      </w:pPr>
      <w:r>
        <w:rPr>
          <w:rFonts w:eastAsia="Times New Roman"/>
          <w:i/>
          <w:sz w:val="20"/>
          <w:szCs w:val="20"/>
          <w:lang w:eastAsia="ru-RU"/>
        </w:rPr>
        <w:t xml:space="preserve">В місцях де технічна специфікація містить посилання на конкретну торгівельну марку чи фірму, патент, конструкцію, або тип предмету закупівлі, джерело його походження, або виробника, вважати наявним вираз  «або еквівалент». </w:t>
      </w:r>
      <w:r>
        <w:rPr>
          <w:rFonts w:eastAsia="Times New Roman"/>
          <w:i/>
          <w:sz w:val="20"/>
          <w:szCs w:val="20"/>
          <w:lang w:eastAsia="ar-SA"/>
        </w:rPr>
        <w:t>При цьому якісні та технічні характеристики «товару – еквіваленту» повинні відповідати вимогам  по даному предмету закупівлі.</w:t>
      </w:r>
    </w:p>
    <w:p w:rsidR="00497AFB" w:rsidRDefault="00497AFB" w:rsidP="00497AFB">
      <w:pPr>
        <w:widowControl w:val="0"/>
        <w:spacing w:after="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:rsidR="00497AFB" w:rsidRDefault="00497AFB" w:rsidP="005B213D">
      <w:pPr>
        <w:spacing w:after="0" w:line="240" w:lineRule="auto"/>
        <w:jc w:val="center"/>
        <w:rPr>
          <w:b/>
          <w:szCs w:val="24"/>
          <w:u w:val="single"/>
        </w:rPr>
      </w:pPr>
    </w:p>
    <w:p w:rsidR="005B213D" w:rsidRPr="00497AFB" w:rsidRDefault="00497AFB" w:rsidP="005B213D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К</w:t>
      </w:r>
      <w:r w:rsidR="005B213D">
        <w:rPr>
          <w:b/>
          <w:szCs w:val="24"/>
          <w:u w:val="single"/>
        </w:rPr>
        <w:t xml:space="preserve">ількість </w:t>
      </w:r>
      <w:r w:rsidR="008906D9">
        <w:rPr>
          <w:b/>
          <w:szCs w:val="24"/>
          <w:u w:val="single"/>
        </w:rPr>
        <w:t>–</w:t>
      </w:r>
      <w:r w:rsidR="00597EA5">
        <w:rPr>
          <w:b/>
          <w:szCs w:val="24"/>
          <w:u w:val="single"/>
        </w:rPr>
        <w:t xml:space="preserve"> </w:t>
      </w:r>
      <w:r w:rsidR="00EA6213">
        <w:rPr>
          <w:b/>
          <w:szCs w:val="24"/>
          <w:u w:val="single"/>
        </w:rPr>
        <w:t>235</w:t>
      </w:r>
      <w:r w:rsidR="00404BCA">
        <w:rPr>
          <w:b/>
          <w:szCs w:val="24"/>
          <w:u w:val="single"/>
        </w:rPr>
        <w:t xml:space="preserve"> шт.</w:t>
      </w:r>
      <w:r>
        <w:rPr>
          <w:b/>
          <w:szCs w:val="24"/>
          <w:u w:val="single"/>
        </w:rPr>
        <w:t>, 4 найменування</w:t>
      </w:r>
      <w:r w:rsidR="00597EA5">
        <w:rPr>
          <w:b/>
          <w:szCs w:val="24"/>
          <w:u w:val="single"/>
        </w:rPr>
        <w:t xml:space="preserve"> </w:t>
      </w:r>
    </w:p>
    <w:p w:rsidR="00765EFD" w:rsidRPr="00497AFB" w:rsidRDefault="000E0627" w:rsidP="000E0627">
      <w:pPr>
        <w:widowControl w:val="0"/>
        <w:spacing w:after="0"/>
        <w:jc w:val="right"/>
        <w:rPr>
          <w:rFonts w:eastAsia="Times New Roman"/>
          <w:bCs/>
          <w:color w:val="000000"/>
          <w:szCs w:val="24"/>
          <w:lang w:eastAsia="ru-RU"/>
        </w:rPr>
      </w:pPr>
      <w:r w:rsidRPr="00497AFB">
        <w:rPr>
          <w:rFonts w:eastAsia="Times New Roman"/>
          <w:bCs/>
          <w:color w:val="000000"/>
          <w:szCs w:val="24"/>
          <w:lang w:eastAsia="ru-RU"/>
        </w:rPr>
        <w:t>Таблиця 1</w:t>
      </w:r>
    </w:p>
    <w:tbl>
      <w:tblPr>
        <w:tblStyle w:val="a3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1275"/>
        <w:gridCol w:w="3828"/>
        <w:gridCol w:w="1417"/>
      </w:tblGrid>
      <w:tr w:rsidR="00EA6213" w:rsidTr="00EA6213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13" w:rsidRPr="004E0EAC" w:rsidRDefault="00EA6213" w:rsidP="0029006F">
            <w:pPr>
              <w:widowControl w:val="0"/>
              <w:spacing w:before="240" w:line="254" w:lineRule="auto"/>
              <w:jc w:val="center"/>
              <w:rPr>
                <w:rFonts w:cs="Calibri"/>
                <w:szCs w:val="24"/>
              </w:rPr>
            </w:pPr>
            <w:r w:rsidRPr="004E0EAC">
              <w:rPr>
                <w:rFonts w:cs="Calibri"/>
                <w:szCs w:val="24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13" w:rsidRPr="004E0EAC" w:rsidRDefault="00EA6213" w:rsidP="0029006F">
            <w:pPr>
              <w:jc w:val="center"/>
              <w:rPr>
                <w:rFonts w:cs="Calibri"/>
                <w:szCs w:val="24"/>
              </w:rPr>
            </w:pPr>
            <w:r w:rsidRPr="004E0EAC">
              <w:rPr>
                <w:rFonts w:cs="Calibri"/>
                <w:szCs w:val="24"/>
              </w:rPr>
              <w:t>Найменування 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13" w:rsidRPr="004E0EAC" w:rsidRDefault="00EA6213" w:rsidP="0029006F">
            <w:pPr>
              <w:jc w:val="center"/>
              <w:rPr>
                <w:rFonts w:cs="Calibri"/>
                <w:szCs w:val="24"/>
              </w:rPr>
            </w:pPr>
            <w:r w:rsidRPr="004E0EAC">
              <w:rPr>
                <w:rFonts w:cs="Calibri"/>
                <w:szCs w:val="24"/>
              </w:rPr>
              <w:t>Кількість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13" w:rsidRPr="004E0EAC" w:rsidRDefault="00EA6213" w:rsidP="0029006F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 w:rsidRPr="004E0EAC">
              <w:rPr>
                <w:rFonts w:cs="Calibri"/>
                <w:szCs w:val="24"/>
              </w:rPr>
              <w:t>Характеристики 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13" w:rsidRDefault="00EA6213">
            <w:pPr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Відповідність</w:t>
            </w:r>
          </w:p>
          <w:p w:rsidR="00EA6213" w:rsidRDefault="00EA6213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FF0000"/>
                <w:sz w:val="20"/>
              </w:rPr>
              <w:t>Вказати   ТАК /НІ</w:t>
            </w:r>
          </w:p>
        </w:tc>
      </w:tr>
      <w:tr w:rsidR="00265738" w:rsidTr="00EA6213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8" w:rsidRDefault="0026573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8" w:rsidRDefault="001577DB" w:rsidP="00EA6213">
            <w:pPr>
              <w:shd w:val="clear" w:color="auto" w:fill="FFFFFF"/>
              <w:spacing w:line="264" w:lineRule="atLeast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Клейка стрічка </w:t>
            </w:r>
            <w:r w:rsidR="00CF412E">
              <w:rPr>
                <w:color w:val="000000"/>
                <w:szCs w:val="24"/>
              </w:rPr>
              <w:t>(</w:t>
            </w:r>
            <w:proofErr w:type="spellStart"/>
            <w:r w:rsidR="00CF412E">
              <w:rPr>
                <w:color w:val="000000"/>
                <w:szCs w:val="24"/>
              </w:rPr>
              <w:t>скотч</w:t>
            </w:r>
            <w:proofErr w:type="spellEnd"/>
            <w:r w:rsidR="00CF412E">
              <w:rPr>
                <w:color w:val="000000"/>
                <w:szCs w:val="24"/>
              </w:rPr>
              <w:t>)</w:t>
            </w:r>
            <w:r w:rsidR="00184FAE">
              <w:rPr>
                <w:color w:val="000000"/>
                <w:szCs w:val="24"/>
              </w:rPr>
              <w:t xml:space="preserve">, 48мм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8" w:rsidRPr="00B54EA0" w:rsidRDefault="00EA6213" w:rsidP="002A3E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</w:t>
            </w:r>
            <w:r w:rsidR="00497AFB">
              <w:rPr>
                <w:color w:val="000000"/>
                <w:szCs w:val="24"/>
              </w:rPr>
              <w:t xml:space="preserve"> 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8" w:rsidRPr="00B54EA0" w:rsidRDefault="00CF412E" w:rsidP="00497AFB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CF412E">
              <w:rPr>
                <w:color w:val="000000"/>
                <w:lang w:val="uk-UA" w:eastAsia="en-US"/>
              </w:rPr>
              <w:t>Клейка стрічка</w:t>
            </w:r>
            <w:r w:rsidR="00497AFB">
              <w:rPr>
                <w:color w:val="000000"/>
                <w:lang w:val="uk-UA" w:eastAsia="en-US"/>
              </w:rPr>
              <w:t>,</w:t>
            </w:r>
            <w:r>
              <w:rPr>
                <w:color w:val="000000"/>
                <w:lang w:val="uk-UA" w:eastAsia="en-US"/>
              </w:rPr>
              <w:t xml:space="preserve"> п</w:t>
            </w:r>
            <w:r w:rsidR="006D617F">
              <w:rPr>
                <w:color w:val="000000"/>
                <w:lang w:val="uk-UA" w:eastAsia="en-US"/>
              </w:rPr>
              <w:t>розора</w:t>
            </w:r>
            <w:r>
              <w:rPr>
                <w:color w:val="000000"/>
                <w:lang w:val="uk-UA" w:eastAsia="en-US"/>
              </w:rPr>
              <w:t xml:space="preserve">, </w:t>
            </w:r>
            <w:r w:rsidR="006D617F">
              <w:rPr>
                <w:color w:val="000000"/>
                <w:lang w:val="uk-UA" w:eastAsia="en-US"/>
              </w:rPr>
              <w:t xml:space="preserve"> </w:t>
            </w:r>
            <w:r w:rsidR="00E82CAD">
              <w:rPr>
                <w:color w:val="000000"/>
                <w:lang w:val="uk-UA" w:eastAsia="en-US"/>
              </w:rPr>
              <w:t xml:space="preserve">ширина </w:t>
            </w:r>
            <w:r w:rsidR="006D617F">
              <w:rPr>
                <w:color w:val="000000"/>
                <w:lang w:val="uk-UA" w:eastAsia="en-US"/>
              </w:rPr>
              <w:t>48мм</w:t>
            </w:r>
            <w:r>
              <w:rPr>
                <w:color w:val="000000"/>
                <w:lang w:val="uk-UA" w:eastAsia="en-US"/>
              </w:rPr>
              <w:t xml:space="preserve">, </w:t>
            </w:r>
            <w:r w:rsidR="006D617F">
              <w:rPr>
                <w:color w:val="000000"/>
                <w:lang w:val="uk-UA" w:eastAsia="en-US"/>
              </w:rPr>
              <w:t xml:space="preserve"> довжина 200</w:t>
            </w:r>
            <w:r w:rsidR="00E82CAD">
              <w:rPr>
                <w:color w:val="000000"/>
                <w:lang w:val="uk-UA" w:eastAsia="en-US"/>
              </w:rPr>
              <w:t>м;</w:t>
            </w:r>
            <w:r w:rsidR="00EA6213">
              <w:rPr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38" w:rsidRDefault="0026573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577DB" w:rsidTr="00EA6213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Default="00157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Default="00E15BF9" w:rsidP="00EA6213">
            <w:pPr>
              <w:shd w:val="clear" w:color="auto" w:fill="FFFFFF"/>
              <w:spacing w:line="264" w:lineRule="atLeast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Клейка стрічка</w:t>
            </w:r>
            <w:r w:rsidR="006D617F">
              <w:rPr>
                <w:color w:val="000000"/>
                <w:szCs w:val="24"/>
              </w:rPr>
              <w:t xml:space="preserve"> </w:t>
            </w:r>
            <w:r w:rsidR="00CF412E" w:rsidRPr="00CF412E">
              <w:rPr>
                <w:color w:val="000000"/>
                <w:szCs w:val="24"/>
              </w:rPr>
              <w:t>(</w:t>
            </w:r>
            <w:proofErr w:type="spellStart"/>
            <w:r w:rsidR="00CF412E" w:rsidRPr="00CF412E">
              <w:rPr>
                <w:color w:val="000000"/>
                <w:szCs w:val="24"/>
              </w:rPr>
              <w:t>скотч</w:t>
            </w:r>
            <w:proofErr w:type="spellEnd"/>
            <w:r w:rsidR="00CF412E" w:rsidRPr="00CF412E">
              <w:rPr>
                <w:color w:val="000000"/>
                <w:szCs w:val="24"/>
              </w:rPr>
              <w:t>)</w:t>
            </w:r>
            <w:r w:rsidR="00184FAE">
              <w:rPr>
                <w:color w:val="000000"/>
                <w:szCs w:val="24"/>
              </w:rPr>
              <w:t xml:space="preserve">, 24мм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Pr="00B54EA0" w:rsidRDefault="00EA6213" w:rsidP="002A3E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  <w:r w:rsidR="00497AFB">
              <w:rPr>
                <w:color w:val="000000"/>
                <w:szCs w:val="24"/>
              </w:rPr>
              <w:t xml:space="preserve"> 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Pr="00B54EA0" w:rsidRDefault="00CF412E" w:rsidP="00EA621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CF412E">
              <w:rPr>
                <w:color w:val="000000"/>
                <w:lang w:val="uk-UA" w:eastAsia="en-US"/>
              </w:rPr>
              <w:t xml:space="preserve">Клейка стрічка </w:t>
            </w:r>
            <w:r>
              <w:rPr>
                <w:color w:val="000000"/>
                <w:lang w:val="uk-UA" w:eastAsia="en-US"/>
              </w:rPr>
              <w:t>канцелярська</w:t>
            </w:r>
            <w:r w:rsidR="00497AFB">
              <w:rPr>
                <w:color w:val="000000"/>
                <w:lang w:val="uk-UA" w:eastAsia="en-US"/>
              </w:rPr>
              <w:t>,</w:t>
            </w:r>
            <w:r>
              <w:rPr>
                <w:color w:val="000000"/>
                <w:lang w:val="uk-UA" w:eastAsia="en-US"/>
              </w:rPr>
              <w:t xml:space="preserve"> п</w:t>
            </w:r>
            <w:r w:rsidR="00404BCA">
              <w:rPr>
                <w:color w:val="000000"/>
                <w:lang w:val="uk-UA" w:eastAsia="en-US"/>
              </w:rPr>
              <w:t>розора</w:t>
            </w:r>
            <w:r>
              <w:rPr>
                <w:color w:val="000000"/>
                <w:lang w:val="uk-UA" w:eastAsia="en-US"/>
              </w:rPr>
              <w:t xml:space="preserve">, </w:t>
            </w:r>
            <w:r w:rsidR="00404BCA">
              <w:rPr>
                <w:color w:val="000000"/>
                <w:lang w:val="uk-UA" w:eastAsia="en-US"/>
              </w:rPr>
              <w:t xml:space="preserve"> ширина 24мм</w:t>
            </w:r>
            <w:r>
              <w:rPr>
                <w:color w:val="000000"/>
                <w:lang w:val="uk-UA" w:eastAsia="en-US"/>
              </w:rPr>
              <w:t>,</w:t>
            </w:r>
            <w:r w:rsidR="00404BCA">
              <w:rPr>
                <w:color w:val="000000"/>
                <w:lang w:val="uk-UA" w:eastAsia="en-US"/>
              </w:rPr>
              <w:t xml:space="preserve"> довжина </w:t>
            </w:r>
            <w:r w:rsidR="00EA6213">
              <w:rPr>
                <w:color w:val="000000"/>
                <w:lang w:val="uk-UA" w:eastAsia="en-US"/>
              </w:rPr>
              <w:t>27-</w:t>
            </w:r>
            <w:r w:rsidR="00404BCA">
              <w:rPr>
                <w:color w:val="000000"/>
                <w:lang w:val="uk-UA" w:eastAsia="en-US"/>
              </w:rPr>
              <w:t>30м;</w:t>
            </w:r>
            <w:r w:rsidR="00EA6213">
              <w:rPr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DB" w:rsidRDefault="001577DB">
            <w:pPr>
              <w:jc w:val="center"/>
              <w:rPr>
                <w:szCs w:val="24"/>
              </w:rPr>
            </w:pPr>
          </w:p>
        </w:tc>
      </w:tr>
      <w:tr w:rsidR="001577DB" w:rsidTr="00EA6213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Default="00157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Default="00E15BF9" w:rsidP="00EA6213">
            <w:pPr>
              <w:shd w:val="clear" w:color="auto" w:fill="FFFFFF"/>
              <w:spacing w:line="264" w:lineRule="atLeast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Клейка стрічка</w:t>
            </w:r>
            <w:r w:rsidR="006D617F">
              <w:rPr>
                <w:color w:val="000000"/>
                <w:szCs w:val="24"/>
              </w:rPr>
              <w:t xml:space="preserve"> </w:t>
            </w:r>
            <w:r w:rsidR="00CF412E" w:rsidRPr="00CF412E">
              <w:rPr>
                <w:color w:val="000000"/>
                <w:szCs w:val="24"/>
              </w:rPr>
              <w:t>(</w:t>
            </w:r>
            <w:proofErr w:type="spellStart"/>
            <w:r w:rsidR="00CF412E" w:rsidRPr="00CF412E">
              <w:rPr>
                <w:color w:val="000000"/>
                <w:szCs w:val="24"/>
              </w:rPr>
              <w:t>скотч</w:t>
            </w:r>
            <w:proofErr w:type="spellEnd"/>
            <w:r w:rsidR="00CF412E" w:rsidRPr="00CF412E">
              <w:rPr>
                <w:color w:val="000000"/>
                <w:szCs w:val="24"/>
              </w:rPr>
              <w:t>)</w:t>
            </w:r>
            <w:r w:rsidR="00184FAE">
              <w:rPr>
                <w:color w:val="000000"/>
                <w:szCs w:val="24"/>
              </w:rPr>
              <w:t xml:space="preserve">, 18мм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Pr="00B54EA0" w:rsidRDefault="006D617F" w:rsidP="002A3E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  <w:r w:rsidR="00497AFB">
              <w:rPr>
                <w:color w:val="000000"/>
                <w:szCs w:val="24"/>
              </w:rPr>
              <w:t xml:space="preserve"> 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Pr="00B54EA0" w:rsidRDefault="00CF412E" w:rsidP="00EA621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CF412E">
              <w:rPr>
                <w:color w:val="000000"/>
                <w:lang w:val="uk-UA" w:eastAsia="en-US"/>
              </w:rPr>
              <w:t xml:space="preserve">Клейка стрічка </w:t>
            </w:r>
            <w:r>
              <w:rPr>
                <w:color w:val="000000"/>
                <w:lang w:val="uk-UA" w:eastAsia="en-US"/>
              </w:rPr>
              <w:t>канцелярська</w:t>
            </w:r>
            <w:r w:rsidR="00497AFB">
              <w:rPr>
                <w:color w:val="000000"/>
                <w:lang w:val="uk-UA" w:eastAsia="en-US"/>
              </w:rPr>
              <w:t>,</w:t>
            </w:r>
            <w:r>
              <w:rPr>
                <w:color w:val="000000"/>
                <w:lang w:val="uk-UA" w:eastAsia="en-US"/>
              </w:rPr>
              <w:t xml:space="preserve"> п</w:t>
            </w:r>
            <w:r w:rsidR="00404BCA">
              <w:rPr>
                <w:color w:val="000000"/>
                <w:lang w:val="uk-UA" w:eastAsia="en-US"/>
              </w:rPr>
              <w:t>розора</w:t>
            </w:r>
            <w:r>
              <w:rPr>
                <w:color w:val="000000"/>
                <w:lang w:val="uk-UA" w:eastAsia="en-US"/>
              </w:rPr>
              <w:t>,</w:t>
            </w:r>
            <w:r w:rsidR="00404BCA">
              <w:rPr>
                <w:color w:val="000000"/>
                <w:lang w:val="uk-UA" w:eastAsia="en-US"/>
              </w:rPr>
              <w:t xml:space="preserve"> ширина 18мм</w:t>
            </w:r>
            <w:r>
              <w:rPr>
                <w:color w:val="000000"/>
                <w:lang w:val="uk-UA" w:eastAsia="en-US"/>
              </w:rPr>
              <w:t>,</w:t>
            </w:r>
            <w:r w:rsidR="00404BCA">
              <w:rPr>
                <w:color w:val="000000"/>
                <w:lang w:val="uk-UA" w:eastAsia="en-US"/>
              </w:rPr>
              <w:t xml:space="preserve"> довжина </w:t>
            </w:r>
            <w:r w:rsidR="00EA6213">
              <w:rPr>
                <w:color w:val="000000"/>
                <w:lang w:val="uk-UA" w:eastAsia="en-US"/>
              </w:rPr>
              <w:t>27-</w:t>
            </w:r>
            <w:r w:rsidR="00404BCA">
              <w:rPr>
                <w:color w:val="000000"/>
                <w:lang w:val="uk-UA" w:eastAsia="en-US"/>
              </w:rPr>
              <w:t>30м;</w:t>
            </w:r>
            <w:r w:rsidR="00EA6213">
              <w:rPr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DB" w:rsidRDefault="001577DB">
            <w:pPr>
              <w:jc w:val="center"/>
              <w:rPr>
                <w:szCs w:val="24"/>
              </w:rPr>
            </w:pPr>
          </w:p>
        </w:tc>
      </w:tr>
      <w:tr w:rsidR="001577DB" w:rsidTr="00EA6213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Default="00157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Default="00E15BF9" w:rsidP="00EA6213">
            <w:pPr>
              <w:shd w:val="clear" w:color="auto" w:fill="FFFFFF"/>
              <w:spacing w:line="264" w:lineRule="atLeast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Клейка стрічка</w:t>
            </w:r>
            <w:r w:rsidR="006D617F">
              <w:rPr>
                <w:color w:val="000000"/>
                <w:szCs w:val="24"/>
              </w:rPr>
              <w:t xml:space="preserve"> </w:t>
            </w:r>
            <w:r w:rsidR="00CF412E" w:rsidRPr="00CF412E">
              <w:rPr>
                <w:color w:val="000000"/>
                <w:szCs w:val="24"/>
              </w:rPr>
              <w:t>(</w:t>
            </w:r>
            <w:proofErr w:type="spellStart"/>
            <w:r w:rsidR="00CF412E" w:rsidRPr="00CF412E">
              <w:rPr>
                <w:color w:val="000000"/>
                <w:szCs w:val="24"/>
              </w:rPr>
              <w:t>скотч</w:t>
            </w:r>
            <w:proofErr w:type="spellEnd"/>
            <w:r w:rsidR="00CF412E" w:rsidRPr="00CF412E">
              <w:rPr>
                <w:color w:val="000000"/>
                <w:szCs w:val="24"/>
              </w:rPr>
              <w:t>)</w:t>
            </w:r>
            <w:r w:rsidR="00EA6213">
              <w:rPr>
                <w:color w:val="000000"/>
                <w:szCs w:val="24"/>
              </w:rPr>
              <w:t>, двостороння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Pr="00B54EA0" w:rsidRDefault="006D617F" w:rsidP="00497A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497AFB">
              <w:rPr>
                <w:color w:val="000000"/>
                <w:szCs w:val="24"/>
              </w:rPr>
              <w:t xml:space="preserve"> 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B" w:rsidRPr="00B54EA0" w:rsidRDefault="00CF412E" w:rsidP="00CF412E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CF412E">
              <w:rPr>
                <w:color w:val="000000"/>
                <w:lang w:val="uk-UA" w:eastAsia="en-US"/>
              </w:rPr>
              <w:t xml:space="preserve">Клейка стрічка </w:t>
            </w:r>
            <w:r>
              <w:rPr>
                <w:color w:val="000000"/>
                <w:lang w:val="uk-UA" w:eastAsia="en-US"/>
              </w:rPr>
              <w:t>канцелярська</w:t>
            </w:r>
            <w:r w:rsidR="00497AFB">
              <w:rPr>
                <w:color w:val="000000"/>
                <w:lang w:val="uk-UA" w:eastAsia="en-US"/>
              </w:rPr>
              <w:t>,</w:t>
            </w:r>
            <w:r>
              <w:rPr>
                <w:color w:val="000000"/>
                <w:lang w:val="uk-UA" w:eastAsia="en-US"/>
              </w:rPr>
              <w:t xml:space="preserve"> д</w:t>
            </w:r>
            <w:r w:rsidR="006D617F">
              <w:rPr>
                <w:color w:val="000000"/>
                <w:lang w:val="uk-UA" w:eastAsia="en-US"/>
              </w:rPr>
              <w:t>востороння</w:t>
            </w:r>
            <w:r>
              <w:rPr>
                <w:color w:val="000000"/>
                <w:lang w:val="uk-UA" w:eastAsia="en-US"/>
              </w:rPr>
              <w:t xml:space="preserve">, </w:t>
            </w:r>
            <w:r w:rsidR="00404BCA">
              <w:rPr>
                <w:color w:val="000000"/>
                <w:lang w:val="uk-UA" w:eastAsia="en-US"/>
              </w:rPr>
              <w:t>ширина 2</w:t>
            </w:r>
            <w:r w:rsidR="00043E5A">
              <w:rPr>
                <w:color w:val="000000"/>
                <w:lang w:val="uk-UA" w:eastAsia="en-US"/>
              </w:rPr>
              <w:t>4</w:t>
            </w:r>
            <w:r w:rsidR="00404BCA">
              <w:rPr>
                <w:color w:val="000000"/>
                <w:lang w:val="uk-UA" w:eastAsia="en-US"/>
              </w:rPr>
              <w:t>мм; довжина 10м;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DB" w:rsidRDefault="001577DB">
            <w:pPr>
              <w:jc w:val="center"/>
              <w:rPr>
                <w:szCs w:val="24"/>
              </w:rPr>
            </w:pPr>
          </w:p>
        </w:tc>
      </w:tr>
    </w:tbl>
    <w:p w:rsidR="00646605" w:rsidRDefault="00646605" w:rsidP="001A62A8">
      <w:pPr>
        <w:widowControl w:val="0"/>
        <w:spacing w:after="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:rsidR="00497AFB" w:rsidRDefault="00497AFB" w:rsidP="001A62A8">
      <w:pPr>
        <w:widowControl w:val="0"/>
        <w:spacing w:after="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:rsidR="00B5339B" w:rsidRDefault="00B5339B" w:rsidP="00B5339B">
      <w:pPr>
        <w:widowControl w:val="0"/>
        <w:spacing w:after="0"/>
        <w:jc w:val="center"/>
        <w:rPr>
          <w:rFonts w:eastAsia="Times New Roman"/>
          <w:b/>
          <w:bCs/>
          <w:szCs w:val="24"/>
          <w:u w:val="single"/>
          <w:lang w:eastAsia="ru-RU"/>
        </w:rPr>
      </w:pPr>
      <w:r>
        <w:rPr>
          <w:rFonts w:eastAsia="Times New Roman"/>
          <w:b/>
          <w:bCs/>
          <w:szCs w:val="24"/>
          <w:u w:val="single"/>
          <w:lang w:eastAsia="ru-RU"/>
        </w:rPr>
        <w:t>Загальні вимоги до предмету закупівлі</w:t>
      </w:r>
    </w:p>
    <w:p w:rsidR="00B5339B" w:rsidRDefault="00B5339B" w:rsidP="00B5339B">
      <w:pPr>
        <w:widowControl w:val="0"/>
        <w:spacing w:after="0"/>
        <w:jc w:val="center"/>
        <w:rPr>
          <w:rFonts w:eastAsia="Times New Roman"/>
          <w:b/>
          <w:bCs/>
          <w:szCs w:val="24"/>
          <w:u w:val="single"/>
          <w:lang w:eastAsia="ru-RU"/>
        </w:rPr>
      </w:pPr>
    </w:p>
    <w:p w:rsidR="00B5339B" w:rsidRDefault="00B5339B" w:rsidP="00B5339B">
      <w:pPr>
        <w:spacing w:after="0" w:line="240" w:lineRule="auto"/>
        <w:ind w:left="-284" w:firstLine="710"/>
        <w:jc w:val="both"/>
        <w:rPr>
          <w:rFonts w:eastAsia="Times New Roman" w:cstheme="minorBidi"/>
          <w:szCs w:val="24"/>
          <w:lang w:eastAsia="ar-SA"/>
        </w:rPr>
      </w:pPr>
      <w:r>
        <w:rPr>
          <w:rFonts w:eastAsia="Times New Roman" w:cstheme="minorBidi"/>
          <w:szCs w:val="24"/>
          <w:lang w:eastAsia="ar-SA"/>
        </w:rPr>
        <w:t xml:space="preserve">Запропонований учасником товар </w:t>
      </w:r>
      <w:r>
        <w:rPr>
          <w:rFonts w:eastAsia="Times New Roman" w:cstheme="minorBidi"/>
          <w:b/>
          <w:szCs w:val="24"/>
          <w:lang w:eastAsia="ar-SA"/>
        </w:rPr>
        <w:t>обов’язково повинен відповідати</w:t>
      </w:r>
      <w:r>
        <w:rPr>
          <w:rFonts w:eastAsia="Times New Roman" w:cstheme="minorBidi"/>
          <w:szCs w:val="24"/>
          <w:lang w:eastAsia="ar-SA"/>
        </w:rPr>
        <w:t xml:space="preserve"> (або бути не гірше) усім наведеним у цьому Додатку до Документації кількісним, якісним та технічним вимогам. </w:t>
      </w:r>
    </w:p>
    <w:p w:rsidR="00B5339B" w:rsidRDefault="00B5339B" w:rsidP="00B5339B">
      <w:pPr>
        <w:spacing w:after="0" w:line="240" w:lineRule="auto"/>
        <w:ind w:left="-284" w:firstLine="710"/>
        <w:jc w:val="both"/>
        <w:rPr>
          <w:rFonts w:eastAsia="Times New Roman" w:cstheme="minorBidi"/>
          <w:szCs w:val="24"/>
          <w:lang w:eastAsia="ar-SA"/>
        </w:rPr>
      </w:pPr>
      <w:r>
        <w:rPr>
          <w:rFonts w:eastAsia="Times New Roman" w:cstheme="minorBidi"/>
          <w:szCs w:val="24"/>
          <w:lang w:eastAsia="ar-SA"/>
        </w:rPr>
        <w:t xml:space="preserve">    Учасник </w:t>
      </w:r>
      <w:r>
        <w:rPr>
          <w:rFonts w:eastAsia="Times New Roman" w:cstheme="minorBidi"/>
          <w:b/>
          <w:szCs w:val="24"/>
          <w:lang w:eastAsia="ar-SA"/>
        </w:rPr>
        <w:t>повинен підтвердити</w:t>
      </w:r>
      <w:r>
        <w:rPr>
          <w:rFonts w:eastAsia="Times New Roman" w:cstheme="minorBidi"/>
          <w:szCs w:val="24"/>
          <w:lang w:eastAsia="ar-SA"/>
        </w:rPr>
        <w:t xml:space="preserve"> відповідність запропонованого ним товару </w:t>
      </w:r>
      <w:r>
        <w:rPr>
          <w:rFonts w:eastAsia="Times New Roman" w:cstheme="minorBidi"/>
          <w:b/>
          <w:szCs w:val="24"/>
          <w:lang w:eastAsia="ar-SA"/>
        </w:rPr>
        <w:t>вказаним кількісним, якісним  та технічним вимогам</w:t>
      </w:r>
      <w:r>
        <w:rPr>
          <w:rFonts w:eastAsia="Times New Roman" w:cstheme="minorBidi"/>
          <w:szCs w:val="24"/>
          <w:lang w:eastAsia="ar-SA"/>
        </w:rPr>
        <w:t xml:space="preserve"> щодо даного предмету закупівлі </w:t>
      </w:r>
      <w:r w:rsidR="00497AFB">
        <w:rPr>
          <w:rFonts w:eastAsia="Times New Roman" w:cstheme="minorBidi"/>
          <w:b/>
          <w:szCs w:val="24"/>
          <w:lang w:eastAsia="ar-SA"/>
        </w:rPr>
        <w:t>шляхом заповнення Таблиць</w:t>
      </w:r>
      <w:r>
        <w:rPr>
          <w:rFonts w:eastAsia="Times New Roman" w:cstheme="minorBidi"/>
          <w:b/>
          <w:szCs w:val="24"/>
          <w:lang w:eastAsia="ar-SA"/>
        </w:rPr>
        <w:t xml:space="preserve"> 1</w:t>
      </w:r>
      <w:r w:rsidR="00497AFB">
        <w:rPr>
          <w:rFonts w:eastAsia="Times New Roman" w:cstheme="minorBidi"/>
          <w:b/>
          <w:szCs w:val="24"/>
          <w:lang w:eastAsia="ar-SA"/>
        </w:rPr>
        <w:t xml:space="preserve"> </w:t>
      </w:r>
      <w:r>
        <w:rPr>
          <w:rFonts w:eastAsia="Times New Roman" w:cstheme="minorBidi"/>
          <w:b/>
          <w:szCs w:val="24"/>
          <w:lang w:eastAsia="ar-SA"/>
        </w:rPr>
        <w:t xml:space="preserve"> </w:t>
      </w:r>
      <w:r>
        <w:rPr>
          <w:rFonts w:eastAsia="Times New Roman" w:cstheme="minorBidi"/>
          <w:szCs w:val="24"/>
          <w:lang w:eastAsia="ar-SA"/>
        </w:rPr>
        <w:t xml:space="preserve">даного додатку  в повному обсязі </w:t>
      </w:r>
      <w:r>
        <w:rPr>
          <w:rFonts w:eastAsia="Times New Roman" w:cstheme="minorBidi"/>
          <w:b/>
          <w:szCs w:val="24"/>
          <w:lang w:eastAsia="ar-SA"/>
        </w:rPr>
        <w:t>та надати (розмістити в системі скановані копії)  в складі своєї пропозиції наступні документи</w:t>
      </w:r>
      <w:r>
        <w:rPr>
          <w:rFonts w:eastAsia="Times New Roman" w:cstheme="minorBidi"/>
          <w:szCs w:val="24"/>
          <w:lang w:eastAsia="ar-SA"/>
        </w:rPr>
        <w:t>:</w:t>
      </w:r>
    </w:p>
    <w:p w:rsidR="00B5339B" w:rsidRDefault="00B5339B" w:rsidP="00B5339B">
      <w:pPr>
        <w:spacing w:after="0" w:line="240" w:lineRule="auto"/>
        <w:ind w:left="-284"/>
        <w:jc w:val="both"/>
        <w:rPr>
          <w:rFonts w:eastAsia="Times New Roman" w:cstheme="minorBidi"/>
          <w:szCs w:val="24"/>
          <w:lang w:eastAsia="ar-SA"/>
        </w:rPr>
      </w:pPr>
      <w:r>
        <w:rPr>
          <w:rFonts w:eastAsia="Times New Roman" w:cstheme="minorBidi"/>
          <w:b/>
          <w:szCs w:val="24"/>
          <w:lang w:eastAsia="ar-SA"/>
        </w:rPr>
        <w:t xml:space="preserve">            1.  Документ, дійсний на дату проведення аукціону, який підтверджує якість (відповідність) запропонованого товару</w:t>
      </w:r>
      <w:r>
        <w:rPr>
          <w:rFonts w:eastAsia="Times New Roman" w:cstheme="minorBidi"/>
          <w:szCs w:val="24"/>
          <w:lang w:eastAsia="ar-SA"/>
        </w:rPr>
        <w:t>: паспорт якості, або сертифікат відповідності, або декларація про відповідність</w:t>
      </w:r>
      <w:r>
        <w:rPr>
          <w:rFonts w:asciiTheme="minorHAnsi" w:eastAsiaTheme="minorHAnsi" w:hAnsiTheme="minorHAnsi" w:cstheme="minorBidi"/>
          <w:szCs w:val="24"/>
        </w:rPr>
        <w:t xml:space="preserve"> </w:t>
      </w:r>
      <w:r>
        <w:rPr>
          <w:rFonts w:eastAsia="Times New Roman" w:cstheme="minorBidi"/>
          <w:szCs w:val="24"/>
          <w:lang w:eastAsia="ar-SA"/>
        </w:rPr>
        <w:t>або</w:t>
      </w:r>
      <w:r>
        <w:rPr>
          <w:rFonts w:eastAsia="Times New Roman" w:cstheme="minorBidi"/>
          <w:b/>
          <w:szCs w:val="24"/>
          <w:lang w:eastAsia="ar-SA"/>
        </w:rPr>
        <w:t xml:space="preserve"> </w:t>
      </w:r>
      <w:r>
        <w:rPr>
          <w:rFonts w:eastAsia="Times New Roman" w:cstheme="minorBidi"/>
          <w:szCs w:val="24"/>
          <w:lang w:eastAsia="ar-SA"/>
        </w:rPr>
        <w:t xml:space="preserve">висновок державної санітарно-епідеміологічної </w:t>
      </w:r>
      <w:r w:rsidR="00497AFB">
        <w:rPr>
          <w:rFonts w:eastAsia="Times New Roman" w:cstheme="minorBidi"/>
          <w:szCs w:val="24"/>
          <w:lang w:eastAsia="ar-SA"/>
        </w:rPr>
        <w:t xml:space="preserve">експертизи </w:t>
      </w:r>
      <w:r>
        <w:rPr>
          <w:rFonts w:eastAsia="Times New Roman" w:cstheme="minorBidi"/>
          <w:szCs w:val="24"/>
          <w:lang w:eastAsia="ar-SA"/>
        </w:rPr>
        <w:t xml:space="preserve"> або</w:t>
      </w:r>
      <w:r>
        <w:rPr>
          <w:rFonts w:eastAsia="Times New Roman" w:cstheme="minorBidi"/>
          <w:b/>
          <w:szCs w:val="24"/>
          <w:lang w:eastAsia="ar-SA"/>
        </w:rPr>
        <w:t xml:space="preserve"> </w:t>
      </w:r>
      <w:r>
        <w:rPr>
          <w:rFonts w:eastAsia="Times New Roman" w:cstheme="minorBidi"/>
          <w:szCs w:val="24"/>
          <w:lang w:eastAsia="ar-SA"/>
        </w:rPr>
        <w:t xml:space="preserve"> інший подібний документ, що підтверджує якість, відповідність  запропонованого товару, </w:t>
      </w:r>
      <w:r>
        <w:rPr>
          <w:rFonts w:eastAsia="Times New Roman" w:cstheme="minorBidi"/>
          <w:b/>
          <w:szCs w:val="24"/>
          <w:lang w:eastAsia="ar-SA"/>
        </w:rPr>
        <w:t xml:space="preserve">або документ </w:t>
      </w:r>
      <w:r>
        <w:rPr>
          <w:rFonts w:eastAsia="Times New Roman" w:cstheme="minorBidi"/>
          <w:szCs w:val="24"/>
          <w:lang w:eastAsia="ar-SA"/>
        </w:rPr>
        <w:t>(висновок, наказ, лист, довідка,  тощо) що запропонований товар не підлягає обов’язковій сертифікації</w:t>
      </w:r>
      <w:r>
        <w:rPr>
          <w:rFonts w:eastAsia="Times New Roman" w:cstheme="minorBidi"/>
          <w:b/>
          <w:szCs w:val="24"/>
          <w:lang w:eastAsia="ar-SA"/>
        </w:rPr>
        <w:t>.</w:t>
      </w:r>
    </w:p>
    <w:p w:rsidR="00B5339B" w:rsidRDefault="00B5339B" w:rsidP="00B5339B">
      <w:pPr>
        <w:spacing w:after="0" w:line="240" w:lineRule="auto"/>
        <w:ind w:left="-284"/>
        <w:jc w:val="both"/>
        <w:rPr>
          <w:rFonts w:eastAsia="Times New Roman" w:cstheme="minorBidi"/>
          <w:szCs w:val="24"/>
          <w:lang w:eastAsia="ar-SA"/>
        </w:rPr>
      </w:pPr>
      <w:r>
        <w:rPr>
          <w:rFonts w:eastAsia="Times New Roman" w:cstheme="minorBidi"/>
          <w:b/>
          <w:szCs w:val="24"/>
          <w:lang w:eastAsia="ar-SA"/>
        </w:rPr>
        <w:lastRenderedPageBreak/>
        <w:t xml:space="preserve">           2. Гарантійний лист</w:t>
      </w:r>
      <w:r>
        <w:rPr>
          <w:rFonts w:eastAsia="Times New Roman" w:cstheme="minorBidi"/>
          <w:szCs w:val="24"/>
          <w:lang w:eastAsia="ar-SA"/>
        </w:rPr>
        <w:t xml:space="preserve"> (в довільній формі) стосовно того, що запропонований до поставки учасником </w:t>
      </w:r>
      <w:r>
        <w:rPr>
          <w:rFonts w:eastAsia="Times New Roman" w:cstheme="minorBidi"/>
          <w:b/>
          <w:szCs w:val="24"/>
          <w:lang w:eastAsia="ar-SA"/>
        </w:rPr>
        <w:t>товар відповідає наступним вимогам та учасник зобов’язується виконати наступні умови щодо поставки товару:</w:t>
      </w:r>
    </w:p>
    <w:p w:rsidR="00B5339B" w:rsidRDefault="00B5339B" w:rsidP="00B5339B">
      <w:pPr>
        <w:spacing w:after="0" w:line="240" w:lineRule="auto"/>
        <w:ind w:left="-284"/>
        <w:jc w:val="both"/>
        <w:rPr>
          <w:rFonts w:eastAsia="Times New Roman" w:cstheme="minorBidi"/>
          <w:szCs w:val="24"/>
          <w:lang w:eastAsia="ar-SA"/>
        </w:rPr>
      </w:pPr>
      <w:r>
        <w:rPr>
          <w:rFonts w:eastAsia="Times New Roman" w:cstheme="minorBidi"/>
          <w:b/>
          <w:szCs w:val="24"/>
          <w:lang w:eastAsia="ar-SA"/>
        </w:rPr>
        <w:t xml:space="preserve">             </w:t>
      </w:r>
      <w:r>
        <w:rPr>
          <w:rFonts w:eastAsia="Times New Roman" w:cstheme="minorBidi"/>
          <w:szCs w:val="24"/>
          <w:lang w:eastAsia="ar-SA"/>
        </w:rPr>
        <w:t xml:space="preserve">2.1 Запропонований до поставки товар </w:t>
      </w:r>
      <w:r>
        <w:rPr>
          <w:rFonts w:eastAsia="Times New Roman" w:cstheme="minorBidi"/>
          <w:szCs w:val="24"/>
          <w:lang w:eastAsia="ru-RU"/>
        </w:rPr>
        <w:t>є НОВИМ, не перебував в експлуатації,  умови його зберігання не порушені;</w:t>
      </w:r>
    </w:p>
    <w:p w:rsidR="00B5339B" w:rsidRDefault="00B5339B" w:rsidP="00B5339B">
      <w:pPr>
        <w:spacing w:after="0" w:line="240" w:lineRule="auto"/>
        <w:ind w:left="-284" w:firstLine="710"/>
        <w:jc w:val="both"/>
        <w:rPr>
          <w:rFonts w:eastAsia="Times New Roman" w:cstheme="minorBidi"/>
          <w:szCs w:val="24"/>
          <w:lang w:eastAsia="ru-RU"/>
        </w:rPr>
      </w:pPr>
      <w:r>
        <w:rPr>
          <w:rFonts w:eastAsia="Times New Roman" w:cstheme="minorBidi"/>
          <w:szCs w:val="24"/>
          <w:lang w:eastAsia="ru-RU"/>
        </w:rPr>
        <w:t>2.2. У разі поставки неякісного  або ушкодженого  товару Учасником (Постачальником) за власний рахунок   буде проведена заміна товару протягом 3-х робочих днів;</w:t>
      </w:r>
    </w:p>
    <w:p w:rsidR="00B5339B" w:rsidRDefault="00B5339B" w:rsidP="00B5339B">
      <w:pPr>
        <w:spacing w:after="0" w:line="240" w:lineRule="auto"/>
        <w:ind w:left="-284" w:firstLine="710"/>
        <w:jc w:val="both"/>
        <w:rPr>
          <w:rFonts w:eastAsia="Times New Roman" w:cstheme="minorBidi"/>
          <w:b/>
          <w:szCs w:val="24"/>
          <w:lang w:eastAsia="ar-SA"/>
        </w:rPr>
      </w:pPr>
      <w:r>
        <w:rPr>
          <w:rFonts w:eastAsiaTheme="minorHAnsi" w:cstheme="minorBidi"/>
          <w:szCs w:val="24"/>
          <w:lang w:eastAsia="ar-SA"/>
        </w:rPr>
        <w:t>2.3</w:t>
      </w:r>
      <w:r>
        <w:rPr>
          <w:rFonts w:eastAsiaTheme="minorHAnsi" w:cstheme="minorBidi"/>
          <w:b/>
          <w:szCs w:val="24"/>
          <w:lang w:eastAsia="ar-SA"/>
        </w:rPr>
        <w:t xml:space="preserve">. </w:t>
      </w:r>
      <w:r>
        <w:rPr>
          <w:rFonts w:eastAsiaTheme="minorHAnsi" w:cstheme="minorBidi"/>
          <w:szCs w:val="24"/>
          <w:lang w:eastAsia="ar-SA"/>
        </w:rPr>
        <w:t xml:space="preserve">Запропонований до поставки  товар не завдаватиме шкоди навколишньому середовищу та </w:t>
      </w:r>
      <w:r>
        <w:rPr>
          <w:rFonts w:eastAsia="Times New Roman" w:cstheme="minorBidi"/>
          <w:szCs w:val="24"/>
          <w:lang w:eastAsia="ru-RU"/>
        </w:rPr>
        <w:t xml:space="preserve"> безпечний для здоров’я людей при його використанні;</w:t>
      </w:r>
    </w:p>
    <w:p w:rsidR="00B5339B" w:rsidRDefault="00B5339B" w:rsidP="00B5339B">
      <w:pPr>
        <w:spacing w:after="0" w:line="240" w:lineRule="auto"/>
        <w:ind w:left="-284" w:firstLine="710"/>
        <w:jc w:val="both"/>
        <w:rPr>
          <w:rFonts w:eastAsia="Times New Roman" w:cstheme="minorBidi"/>
          <w:szCs w:val="24"/>
          <w:lang w:eastAsia="ar-SA"/>
        </w:rPr>
      </w:pPr>
      <w:r>
        <w:rPr>
          <w:rFonts w:eastAsia="Times New Roman" w:cstheme="minorBidi"/>
          <w:szCs w:val="24"/>
        </w:rPr>
        <w:t>2.4. Розвантаження товару на склад Замовника буде здійснюватися вантажниками або іншими представниками Учасника (Постачальника);</w:t>
      </w:r>
    </w:p>
    <w:p w:rsidR="00B5339B" w:rsidRDefault="00B5339B" w:rsidP="00B5339B">
      <w:pPr>
        <w:spacing w:after="0" w:line="240" w:lineRule="auto"/>
        <w:ind w:left="-284" w:firstLine="710"/>
        <w:jc w:val="both"/>
        <w:rPr>
          <w:rFonts w:asciiTheme="minorHAnsi" w:eastAsia="SimSun" w:hAnsiTheme="minorHAnsi" w:cstheme="minorBidi"/>
          <w:szCs w:val="24"/>
        </w:rPr>
      </w:pPr>
      <w:r>
        <w:rPr>
          <w:rFonts w:eastAsia="Times New Roman" w:cstheme="minorBidi"/>
          <w:szCs w:val="24"/>
        </w:rPr>
        <w:t>2.5. Витрати по доставці та розвантаженню  товару покладаються на Учасника (Постачальника) та включені до  вартості  товару.</w:t>
      </w:r>
      <w:r>
        <w:rPr>
          <w:rFonts w:asciiTheme="minorHAnsi" w:eastAsia="SimSun" w:hAnsiTheme="minorHAnsi" w:cstheme="minorBidi"/>
          <w:szCs w:val="24"/>
        </w:rPr>
        <w:t xml:space="preserve"> </w:t>
      </w:r>
    </w:p>
    <w:p w:rsidR="00EA6213" w:rsidRDefault="00EA6213" w:rsidP="00B5339B">
      <w:pPr>
        <w:spacing w:after="0" w:line="240" w:lineRule="auto"/>
        <w:ind w:left="-284" w:firstLine="710"/>
        <w:jc w:val="both"/>
        <w:rPr>
          <w:rFonts w:asciiTheme="minorHAnsi" w:eastAsia="SimSun" w:hAnsiTheme="minorHAnsi" w:cstheme="minorBidi"/>
          <w:szCs w:val="24"/>
        </w:rPr>
      </w:pPr>
    </w:p>
    <w:p w:rsidR="00EA6213" w:rsidRPr="004E0EAC" w:rsidRDefault="00EA6213" w:rsidP="00EA6213">
      <w:pPr>
        <w:spacing w:line="240" w:lineRule="auto"/>
        <w:ind w:left="-284" w:firstLine="710"/>
        <w:contextualSpacing/>
        <w:jc w:val="both"/>
        <w:rPr>
          <w:rFonts w:eastAsia="SimSun"/>
        </w:rPr>
      </w:pPr>
      <w:r>
        <w:rPr>
          <w:rFonts w:eastAsia="SimSun"/>
          <w:b/>
        </w:rPr>
        <w:t xml:space="preserve">3. </w:t>
      </w:r>
      <w:r w:rsidRPr="004E0EAC">
        <w:rPr>
          <w:rFonts w:eastAsia="SimSun"/>
          <w:b/>
        </w:rPr>
        <w:t>Учасник у складі пропозиції надає гарантійний лист погодження</w:t>
      </w:r>
      <w:r w:rsidRPr="004E0EAC">
        <w:rPr>
          <w:rFonts w:eastAsia="SimSun"/>
        </w:rPr>
        <w:t>, що Замовник за необхідністю та на власний розсуд може звернутися до Учасника переможця торгів (Постачальник) та зобов'язати, перед поставкою товару,  надати «еталонний зразок товару з маркуванням» (далі – Зразок). Зразки товару повинні відповідати технічним вимогам Замовника, викладеним в Додатку 4 та пропозиції Учасника(Переможця). Зразки товару залишаються у Замовника для еталонного контролю за якістю та є частиною поставки товару за Договором. Витрати Постачальника пов’язані з розвантаження, завантаження, постачання на склад Покупця та/або повернення зразків (у разі якщо запропонований Постачальником зразок товару не відповідає вимогам Покупця за якістю та технічними характеристиками) не відшкодовуються. Неспроможність Постачальника надати Замовнику «еталонний зразок товару з маркуванням» в визначені терміни та згідно з технічним вимогам викладеним в Додатку 4 та в пропозиції Учасника (Переможця) буде вважатися порушенням умов розділу 3 укладеного Договору та відмовою здійснювати поставку товару за цим Договором. У такому випадку до Постачальника будуть застосовані штрафні санкції згідно з пунктами 6.3 та 6.5 Договору. Учасник у складі пропозиції надає гарантійний лист погодження з зазначеною умовою та бере на себе зобов'язання виконати всі умови оголошення  про проведення спрощеної закупівлі та передбачені Договором.</w:t>
      </w:r>
    </w:p>
    <w:p w:rsidR="00EA6213" w:rsidRDefault="00EA6213" w:rsidP="00B5339B">
      <w:pPr>
        <w:spacing w:after="0" w:line="240" w:lineRule="auto"/>
        <w:ind w:left="-284" w:firstLine="710"/>
        <w:jc w:val="both"/>
        <w:rPr>
          <w:rFonts w:asciiTheme="minorHAnsi" w:eastAsia="SimSun" w:hAnsiTheme="minorHAnsi" w:cstheme="minorBidi"/>
          <w:szCs w:val="24"/>
        </w:rPr>
      </w:pPr>
    </w:p>
    <w:p w:rsidR="00EA6213" w:rsidRDefault="00EA6213" w:rsidP="00B5339B">
      <w:pPr>
        <w:spacing w:after="0" w:line="240" w:lineRule="auto"/>
        <w:ind w:left="-284" w:firstLine="710"/>
        <w:jc w:val="both"/>
        <w:rPr>
          <w:rFonts w:asciiTheme="minorHAnsi" w:eastAsia="SimSun" w:hAnsiTheme="minorHAnsi" w:cstheme="minorBidi"/>
          <w:szCs w:val="24"/>
        </w:rPr>
      </w:pPr>
    </w:p>
    <w:p w:rsidR="00EA6213" w:rsidRPr="004E0EAC" w:rsidRDefault="00EA6213" w:rsidP="00EA6213">
      <w:pPr>
        <w:spacing w:after="0" w:line="240" w:lineRule="auto"/>
        <w:ind w:firstLine="426"/>
        <w:rPr>
          <w:sz w:val="22"/>
        </w:rPr>
      </w:pPr>
      <w:r w:rsidRPr="004E0EAC">
        <w:rPr>
          <w:sz w:val="22"/>
        </w:rPr>
        <w:t>Уповноважена особа,</w:t>
      </w:r>
    </w:p>
    <w:p w:rsidR="00EA6213" w:rsidRDefault="00EA6213" w:rsidP="00EA6213">
      <w:pPr>
        <w:spacing w:after="0" w:line="240" w:lineRule="auto"/>
        <w:ind w:left="-284" w:firstLine="710"/>
        <w:jc w:val="both"/>
        <w:rPr>
          <w:rFonts w:asciiTheme="minorHAnsi" w:eastAsia="SimSun" w:hAnsiTheme="minorHAnsi" w:cstheme="minorBidi"/>
          <w:szCs w:val="24"/>
        </w:rPr>
      </w:pPr>
      <w:r>
        <w:rPr>
          <w:sz w:val="22"/>
        </w:rPr>
        <w:t xml:space="preserve">Помічник ректора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E0EAC">
        <w:rPr>
          <w:sz w:val="22"/>
        </w:rPr>
        <w:tab/>
      </w:r>
      <w:r w:rsidRPr="004E0EAC">
        <w:rPr>
          <w:sz w:val="22"/>
        </w:rPr>
        <w:tab/>
        <w:t xml:space="preserve">                   О.М. </w:t>
      </w:r>
      <w:proofErr w:type="spellStart"/>
      <w:r w:rsidRPr="004E0EAC">
        <w:rPr>
          <w:sz w:val="22"/>
        </w:rPr>
        <w:t>Базаря</w:t>
      </w:r>
      <w:proofErr w:type="spellEnd"/>
    </w:p>
    <w:p w:rsidR="00497AFB" w:rsidRDefault="00B5339B" w:rsidP="006827E1">
      <w:pPr>
        <w:spacing w:after="0" w:line="240" w:lineRule="auto"/>
        <w:rPr>
          <w:bCs/>
          <w:iCs/>
          <w:color w:val="FFFFFF" w:themeColor="background1"/>
          <w:szCs w:val="24"/>
        </w:rPr>
      </w:pPr>
      <w:r>
        <w:rPr>
          <w:bCs/>
          <w:iCs/>
          <w:color w:val="000000"/>
          <w:szCs w:val="24"/>
        </w:rPr>
        <w:t xml:space="preserve">          </w:t>
      </w:r>
      <w:r>
        <w:rPr>
          <w:bCs/>
          <w:iCs/>
          <w:color w:val="FFFFFF" w:themeColor="background1"/>
          <w:szCs w:val="24"/>
        </w:rPr>
        <w:t xml:space="preserve">Помічник ректора                                                                    </w:t>
      </w:r>
      <w:r w:rsidR="006827E1" w:rsidRPr="0059147D">
        <w:rPr>
          <w:bCs/>
          <w:iCs/>
          <w:color w:val="000000"/>
          <w:szCs w:val="24"/>
        </w:rPr>
        <w:t xml:space="preserve">          </w:t>
      </w:r>
      <w:r w:rsidR="006827E1" w:rsidRPr="0059147D">
        <w:rPr>
          <w:bCs/>
          <w:iCs/>
          <w:color w:val="FFFFFF" w:themeColor="background1"/>
          <w:szCs w:val="24"/>
        </w:rPr>
        <w:t xml:space="preserve">Помічник ректора                                               </w:t>
      </w:r>
      <w:r w:rsidR="00404BCA">
        <w:rPr>
          <w:bCs/>
          <w:iCs/>
          <w:color w:val="FFFFFF" w:themeColor="background1"/>
          <w:szCs w:val="24"/>
        </w:rPr>
        <w:t xml:space="preserve">                     </w:t>
      </w:r>
    </w:p>
    <w:p w:rsidR="00497AFB" w:rsidRDefault="00497AFB" w:rsidP="006827E1">
      <w:pPr>
        <w:spacing w:after="0" w:line="240" w:lineRule="auto"/>
        <w:rPr>
          <w:bCs/>
          <w:iCs/>
          <w:color w:val="FFFFFF" w:themeColor="background1"/>
          <w:szCs w:val="24"/>
        </w:rPr>
      </w:pPr>
    </w:p>
    <w:p w:rsidR="00497AFB" w:rsidRDefault="00497AFB" w:rsidP="006827E1">
      <w:pPr>
        <w:spacing w:after="0" w:line="240" w:lineRule="auto"/>
        <w:rPr>
          <w:bCs/>
          <w:iCs/>
          <w:color w:val="FFFFFF" w:themeColor="background1"/>
          <w:szCs w:val="24"/>
        </w:rPr>
      </w:pPr>
    </w:p>
    <w:p w:rsidR="00497AFB" w:rsidRDefault="00497AFB" w:rsidP="006827E1">
      <w:pPr>
        <w:spacing w:after="0" w:line="240" w:lineRule="auto"/>
        <w:rPr>
          <w:bCs/>
          <w:iCs/>
          <w:color w:val="FFFFFF" w:themeColor="background1"/>
          <w:szCs w:val="24"/>
        </w:rPr>
      </w:pPr>
    </w:p>
    <w:sectPr w:rsidR="00497AFB" w:rsidSect="004D2243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54"/>
    <w:rsid w:val="00000A0D"/>
    <w:rsid w:val="00017809"/>
    <w:rsid w:val="00023808"/>
    <w:rsid w:val="00043E5A"/>
    <w:rsid w:val="00054362"/>
    <w:rsid w:val="000D728A"/>
    <w:rsid w:val="000E05BF"/>
    <w:rsid w:val="000E0627"/>
    <w:rsid w:val="0012719C"/>
    <w:rsid w:val="001376EE"/>
    <w:rsid w:val="00155222"/>
    <w:rsid w:val="001577DB"/>
    <w:rsid w:val="0017659C"/>
    <w:rsid w:val="00184FAE"/>
    <w:rsid w:val="00192C94"/>
    <w:rsid w:val="001A62A8"/>
    <w:rsid w:val="001B4B7A"/>
    <w:rsid w:val="001C7885"/>
    <w:rsid w:val="001D4D9D"/>
    <w:rsid w:val="001F7C7B"/>
    <w:rsid w:val="00265738"/>
    <w:rsid w:val="002A3E77"/>
    <w:rsid w:val="002D665F"/>
    <w:rsid w:val="002F3895"/>
    <w:rsid w:val="00301E8D"/>
    <w:rsid w:val="0032315F"/>
    <w:rsid w:val="00395A67"/>
    <w:rsid w:val="003C38C9"/>
    <w:rsid w:val="00404BCA"/>
    <w:rsid w:val="00447976"/>
    <w:rsid w:val="00497AFB"/>
    <w:rsid w:val="004D2243"/>
    <w:rsid w:val="004E7851"/>
    <w:rsid w:val="004F6DCA"/>
    <w:rsid w:val="00512526"/>
    <w:rsid w:val="00597EA5"/>
    <w:rsid w:val="005B213D"/>
    <w:rsid w:val="005B4DD0"/>
    <w:rsid w:val="00616C87"/>
    <w:rsid w:val="0063637D"/>
    <w:rsid w:val="00646605"/>
    <w:rsid w:val="006748FE"/>
    <w:rsid w:val="00681F4C"/>
    <w:rsid w:val="006827E1"/>
    <w:rsid w:val="006A3A63"/>
    <w:rsid w:val="006A4081"/>
    <w:rsid w:val="006D617F"/>
    <w:rsid w:val="00704FB0"/>
    <w:rsid w:val="00716CCA"/>
    <w:rsid w:val="00765EFD"/>
    <w:rsid w:val="00782B86"/>
    <w:rsid w:val="008216D9"/>
    <w:rsid w:val="008906D9"/>
    <w:rsid w:val="008B74C8"/>
    <w:rsid w:val="00904F88"/>
    <w:rsid w:val="00930205"/>
    <w:rsid w:val="009B52E8"/>
    <w:rsid w:val="009F1EFA"/>
    <w:rsid w:val="00A1527D"/>
    <w:rsid w:val="00A171ED"/>
    <w:rsid w:val="00A30049"/>
    <w:rsid w:val="00A879DF"/>
    <w:rsid w:val="00A9376C"/>
    <w:rsid w:val="00AA51A2"/>
    <w:rsid w:val="00AF3363"/>
    <w:rsid w:val="00B24D2E"/>
    <w:rsid w:val="00B40D54"/>
    <w:rsid w:val="00B52DD7"/>
    <w:rsid w:val="00B5339B"/>
    <w:rsid w:val="00B54EA0"/>
    <w:rsid w:val="00CF412E"/>
    <w:rsid w:val="00D5535B"/>
    <w:rsid w:val="00D96792"/>
    <w:rsid w:val="00DC1A16"/>
    <w:rsid w:val="00DE1542"/>
    <w:rsid w:val="00DE5482"/>
    <w:rsid w:val="00DF472C"/>
    <w:rsid w:val="00E042BC"/>
    <w:rsid w:val="00E15BF9"/>
    <w:rsid w:val="00E82CAD"/>
    <w:rsid w:val="00E97273"/>
    <w:rsid w:val="00EA6213"/>
    <w:rsid w:val="00F27CC4"/>
    <w:rsid w:val="00F44BD8"/>
    <w:rsid w:val="00F4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73581-3C5A-4926-8BDB-CCC344C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FD"/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3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6C"/>
    <w:rPr>
      <w:rFonts w:ascii="Tahoma" w:eastAsia="Calibri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395A67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395A67"/>
    <w:rPr>
      <w:i/>
      <w:iCs/>
    </w:rPr>
  </w:style>
  <w:style w:type="character" w:styleId="a8">
    <w:name w:val="Strong"/>
    <w:basedOn w:val="a0"/>
    <w:uiPriority w:val="22"/>
    <w:qFormat/>
    <w:rsid w:val="00395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Кудрина</dc:creator>
  <cp:keywords/>
  <dc:description/>
  <cp:lastModifiedBy>Сігідова Тетяна Миколаївна</cp:lastModifiedBy>
  <cp:revision>9</cp:revision>
  <cp:lastPrinted>2021-07-26T05:53:00Z</cp:lastPrinted>
  <dcterms:created xsi:type="dcterms:W3CDTF">2021-07-23T07:41:00Z</dcterms:created>
  <dcterms:modified xsi:type="dcterms:W3CDTF">2022-08-25T08:36:00Z</dcterms:modified>
</cp:coreProperties>
</file>