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69DA5AB9" w:rsidR="001E2A84" w:rsidRPr="009351CB" w:rsidRDefault="00A35F0C" w:rsidP="009351CB">
      <w:pPr>
        <w:spacing w:after="0" w:line="240" w:lineRule="auto"/>
        <w:ind w:left="320"/>
        <w:jc w:val="center"/>
        <w:rPr>
          <w:rFonts w:ascii="Times New Roman" w:eastAsia="Times New Roman" w:hAnsi="Times New Roman" w:cs="Times New Roman CYR"/>
          <w:bCs/>
          <w:sz w:val="20"/>
          <w:szCs w:val="20"/>
          <w:lang w:val="uk-UA" w:eastAsia="ru-RU"/>
        </w:rPr>
      </w:pPr>
      <w:r w:rsidRPr="00A35F0C">
        <w:rPr>
          <w:rFonts w:ascii="Times New Roman" w:eastAsia="Times New Roman" w:hAnsi="Times New Roman" w:cs="Times New Roman CYR"/>
          <w:bCs/>
          <w:sz w:val="28"/>
          <w:szCs w:val="28"/>
          <w:lang w:val="uk-UA" w:eastAsia="ru-RU"/>
        </w:rPr>
        <w:t>Послуги з утримання вулично-шляхової мережі, а саме поточного ремонту і технічного обслуговування відеокамер та гучномовців</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131BBA0C" w:rsidR="009351CB" w:rsidRPr="00653162" w:rsidRDefault="00972D3C" w:rsidP="00A35F0C">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A35F0C" w:rsidRPr="00A35F0C">
              <w:rPr>
                <w:rFonts w:ascii="Times New Roman" w:eastAsia="Times New Roman" w:hAnsi="Times New Roman" w:cs="Times New Roman"/>
                <w:bCs/>
                <w:color w:val="000000"/>
                <w:sz w:val="28"/>
                <w:szCs w:val="28"/>
              </w:rPr>
              <w:t xml:space="preserve">50340000-0: </w:t>
            </w:r>
            <w:proofErr w:type="spellStart"/>
            <w:r w:rsidR="00A35F0C" w:rsidRPr="00A35F0C">
              <w:rPr>
                <w:rFonts w:ascii="Times New Roman" w:eastAsia="Times New Roman" w:hAnsi="Times New Roman" w:cs="Times New Roman"/>
                <w:bCs/>
                <w:color w:val="000000"/>
                <w:sz w:val="28"/>
                <w:szCs w:val="28"/>
              </w:rPr>
              <w:t>Послуги</w:t>
            </w:r>
            <w:proofErr w:type="spellEnd"/>
            <w:r w:rsidR="00A35F0C" w:rsidRPr="00A35F0C">
              <w:rPr>
                <w:rFonts w:ascii="Times New Roman" w:eastAsia="Times New Roman" w:hAnsi="Times New Roman" w:cs="Times New Roman"/>
                <w:bCs/>
                <w:color w:val="000000"/>
                <w:sz w:val="28"/>
                <w:szCs w:val="28"/>
              </w:rPr>
              <w:t xml:space="preserve"> з ремонту і </w:t>
            </w:r>
            <w:proofErr w:type="spellStart"/>
            <w:proofErr w:type="gramStart"/>
            <w:r w:rsidR="00A35F0C" w:rsidRPr="00A35F0C">
              <w:rPr>
                <w:rFonts w:ascii="Times New Roman" w:eastAsia="Times New Roman" w:hAnsi="Times New Roman" w:cs="Times New Roman"/>
                <w:bCs/>
                <w:color w:val="000000"/>
                <w:sz w:val="28"/>
                <w:szCs w:val="28"/>
              </w:rPr>
              <w:t>техн</w:t>
            </w:r>
            <w:proofErr w:type="gramEnd"/>
            <w:r w:rsidR="00A35F0C" w:rsidRPr="00A35F0C">
              <w:rPr>
                <w:rFonts w:ascii="Times New Roman" w:eastAsia="Times New Roman" w:hAnsi="Times New Roman" w:cs="Times New Roman"/>
                <w:bCs/>
                <w:color w:val="000000"/>
                <w:sz w:val="28"/>
                <w:szCs w:val="28"/>
              </w:rPr>
              <w:t>ічного</w:t>
            </w:r>
            <w:proofErr w:type="spellEnd"/>
            <w:r w:rsidR="00A35F0C" w:rsidRPr="00A35F0C">
              <w:rPr>
                <w:rFonts w:ascii="Times New Roman" w:eastAsia="Times New Roman" w:hAnsi="Times New Roman" w:cs="Times New Roman"/>
                <w:bCs/>
                <w:color w:val="000000"/>
                <w:sz w:val="28"/>
                <w:szCs w:val="28"/>
              </w:rPr>
              <w:t xml:space="preserve"> </w:t>
            </w:r>
            <w:proofErr w:type="spellStart"/>
            <w:r w:rsidR="00A35F0C" w:rsidRPr="00A35F0C">
              <w:rPr>
                <w:rFonts w:ascii="Times New Roman" w:eastAsia="Times New Roman" w:hAnsi="Times New Roman" w:cs="Times New Roman"/>
                <w:bCs/>
                <w:color w:val="000000"/>
                <w:sz w:val="28"/>
                <w:szCs w:val="28"/>
              </w:rPr>
              <w:t>обслуговування</w:t>
            </w:r>
            <w:proofErr w:type="spellEnd"/>
            <w:r w:rsidR="00A35F0C" w:rsidRPr="00A35F0C">
              <w:rPr>
                <w:rFonts w:ascii="Times New Roman" w:eastAsia="Times New Roman" w:hAnsi="Times New Roman" w:cs="Times New Roman"/>
                <w:bCs/>
                <w:color w:val="000000"/>
                <w:sz w:val="28"/>
                <w:szCs w:val="28"/>
              </w:rPr>
              <w:t xml:space="preserve"> </w:t>
            </w:r>
            <w:proofErr w:type="spellStart"/>
            <w:r w:rsidR="00A35F0C" w:rsidRPr="00A35F0C">
              <w:rPr>
                <w:rFonts w:ascii="Times New Roman" w:eastAsia="Times New Roman" w:hAnsi="Times New Roman" w:cs="Times New Roman"/>
                <w:bCs/>
                <w:color w:val="000000"/>
                <w:sz w:val="28"/>
                <w:szCs w:val="28"/>
              </w:rPr>
              <w:t>аудіовізуального</w:t>
            </w:r>
            <w:proofErr w:type="spellEnd"/>
            <w:r w:rsidR="00A35F0C" w:rsidRPr="00A35F0C">
              <w:rPr>
                <w:rFonts w:ascii="Times New Roman" w:eastAsia="Times New Roman" w:hAnsi="Times New Roman" w:cs="Times New Roman"/>
                <w:bCs/>
                <w:color w:val="000000"/>
                <w:sz w:val="28"/>
                <w:szCs w:val="28"/>
              </w:rPr>
              <w:t xml:space="preserve"> та </w:t>
            </w:r>
            <w:proofErr w:type="spellStart"/>
            <w:r w:rsidR="00A35F0C" w:rsidRPr="00A35F0C">
              <w:rPr>
                <w:rFonts w:ascii="Times New Roman" w:eastAsia="Times New Roman" w:hAnsi="Times New Roman" w:cs="Times New Roman"/>
                <w:bCs/>
                <w:color w:val="000000"/>
                <w:sz w:val="28"/>
                <w:szCs w:val="28"/>
              </w:rPr>
              <w:t>оптичного</w:t>
            </w:r>
            <w:proofErr w:type="spellEnd"/>
            <w:r w:rsidR="00A35F0C" w:rsidRPr="00A35F0C">
              <w:rPr>
                <w:rFonts w:ascii="Times New Roman" w:eastAsia="Times New Roman" w:hAnsi="Times New Roman" w:cs="Times New Roman"/>
                <w:bCs/>
                <w:color w:val="000000"/>
                <w:sz w:val="28"/>
                <w:szCs w:val="28"/>
              </w:rPr>
              <w:t xml:space="preserve"> </w:t>
            </w:r>
            <w:proofErr w:type="spellStart"/>
            <w:r w:rsidR="00A35F0C" w:rsidRPr="00A35F0C">
              <w:rPr>
                <w:rFonts w:ascii="Times New Roman" w:eastAsia="Times New Roman" w:hAnsi="Times New Roman" w:cs="Times New Roman"/>
                <w:bCs/>
                <w:color w:val="000000"/>
                <w:sz w:val="28"/>
                <w:szCs w:val="28"/>
              </w:rPr>
              <w:t>обладнання</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7C9DE014" w14:textId="77777777" w:rsidR="00BE1F3D" w:rsidRPr="00BE1F3D" w:rsidRDefault="00BE1F3D" w:rsidP="00BE1F3D">
            <w:pPr>
              <w:spacing w:after="0" w:line="240" w:lineRule="auto"/>
              <w:rPr>
                <w:rFonts w:ascii="Times New Roman" w:eastAsia="Times New Roman" w:hAnsi="Times New Roman" w:cs="Times New Roman"/>
                <w:sz w:val="24"/>
                <w:szCs w:val="24"/>
                <w:lang w:val="uk-UA" w:eastAsia="ru-RU"/>
              </w:rPr>
            </w:pPr>
            <w:r w:rsidRPr="00BE1F3D">
              <w:rPr>
                <w:rFonts w:ascii="Times New Roman" w:eastAsia="Times New Roman" w:hAnsi="Times New Roman" w:cs="Times New Roman"/>
                <w:sz w:val="24"/>
                <w:szCs w:val="24"/>
                <w:lang w:val="uk-UA" w:eastAsia="ru-RU"/>
              </w:rPr>
              <w:t>Послуги з утримання вулично-шляхової мережі, а саме поточного ремонту і технічного обслуговування відеокамер та гучномовців</w:t>
            </w:r>
          </w:p>
          <w:p w14:paraId="57C7EFF9" w14:textId="4FAA5D12" w:rsidR="00B413F2" w:rsidRPr="00B413F2" w:rsidRDefault="00BE1F3D" w:rsidP="00BE1F3D">
            <w:pPr>
              <w:spacing w:after="0" w:line="240" w:lineRule="auto"/>
              <w:rPr>
                <w:rFonts w:ascii="Times New Roman" w:eastAsia="Times New Roman" w:hAnsi="Times New Roman" w:cs="Times New Roman"/>
                <w:sz w:val="24"/>
                <w:szCs w:val="24"/>
                <w:lang w:val="uk-UA" w:eastAsia="ru-RU"/>
              </w:rPr>
            </w:pPr>
            <w:r w:rsidRPr="00BE1F3D">
              <w:rPr>
                <w:rFonts w:ascii="Times New Roman" w:eastAsia="Times New Roman" w:hAnsi="Times New Roman" w:cs="Times New Roman"/>
                <w:sz w:val="24"/>
                <w:szCs w:val="24"/>
                <w:lang w:val="uk-UA" w:eastAsia="ru-RU"/>
              </w:rPr>
              <w:t>код за ДК 021:2015: 50340000-0: Послуги з ремонту і технічного обслуговування аудіовізуального та оптичного обладнання</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0AAD4021"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26034E">
              <w:rPr>
                <w:rFonts w:ascii="Times New Roman" w:eastAsia="Times New Roman" w:hAnsi="Times New Roman" w:cs="Times New Roman"/>
                <w:sz w:val="24"/>
                <w:szCs w:val="24"/>
                <w:lang w:val="uk-UA" w:eastAsia="ru-RU"/>
              </w:rPr>
              <w:t>, проспект Свободи, 1</w:t>
            </w:r>
            <w:r w:rsidR="001E2A84">
              <w:rPr>
                <w:rFonts w:ascii="Times New Roman" w:eastAsia="Times New Roman" w:hAnsi="Times New Roman" w:cs="Times New Roman"/>
                <w:sz w:val="24"/>
                <w:szCs w:val="24"/>
                <w:lang w:val="uk-UA" w:eastAsia="ru-RU"/>
              </w:rPr>
              <w:t xml:space="preserve"> </w:t>
            </w:r>
            <w:r w:rsidR="001E2A84" w:rsidRPr="001E2A84">
              <w:rPr>
                <w:rFonts w:ascii="Times New Roman" w:eastAsia="Times New Roman" w:hAnsi="Times New Roman" w:cs="Times New Roman"/>
                <w:sz w:val="24"/>
                <w:szCs w:val="24"/>
                <w:lang w:val="uk-UA" w:eastAsia="ru-RU"/>
              </w:rPr>
              <w:t>та інші об'єкти Замовника згідно Тендерної документаці</w:t>
            </w:r>
            <w:r w:rsidR="0012799D">
              <w:rPr>
                <w:rFonts w:ascii="Times New Roman" w:eastAsia="Times New Roman" w:hAnsi="Times New Roman" w:cs="Times New Roman"/>
                <w:sz w:val="24"/>
                <w:szCs w:val="24"/>
                <w:lang w:val="uk-UA" w:eastAsia="ru-RU"/>
              </w:rPr>
              <w:t>ї</w:t>
            </w:r>
            <w:r w:rsidR="0026034E">
              <w:rPr>
                <w:rFonts w:ascii="Times New Roman" w:eastAsia="Times New Roman" w:hAnsi="Times New Roman" w:cs="Times New Roman"/>
                <w:sz w:val="24"/>
                <w:szCs w:val="24"/>
                <w:lang w:val="uk-UA" w:eastAsia="ru-RU"/>
              </w:rPr>
              <w:t>.</w:t>
            </w:r>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1DF76968" w:rsidR="00D00A98" w:rsidRPr="00EB5696" w:rsidRDefault="00BA5106" w:rsidP="009E2966">
            <w:pPr>
              <w:spacing w:before="150" w:after="150" w:line="240" w:lineRule="auto"/>
              <w:rPr>
                <w:rFonts w:ascii="Times New Roman" w:eastAsia="Times New Roman" w:hAnsi="Times New Roman" w:cs="Times New Roman"/>
                <w:sz w:val="24"/>
                <w:szCs w:val="24"/>
                <w:lang w:val="uk-UA" w:eastAsia="ru-RU"/>
              </w:rPr>
            </w:pPr>
            <w:r w:rsidRPr="00BA5106">
              <w:rPr>
                <w:rFonts w:ascii="Times New Roman" w:eastAsia="Times New Roman" w:hAnsi="Times New Roman" w:cs="Times New Roman"/>
                <w:sz w:val="24"/>
                <w:szCs w:val="24"/>
                <w:lang w:val="en-US" w:eastAsia="ru-RU"/>
              </w:rPr>
              <w:t>138</w:t>
            </w:r>
            <w:r>
              <w:rPr>
                <w:rFonts w:ascii="Times New Roman" w:eastAsia="Times New Roman" w:hAnsi="Times New Roman" w:cs="Times New Roman"/>
                <w:sz w:val="24"/>
                <w:szCs w:val="24"/>
                <w:lang w:val="uk-UA" w:eastAsia="ru-RU"/>
              </w:rPr>
              <w:t xml:space="preserve"> </w:t>
            </w:r>
            <w:r w:rsidRPr="00BA5106">
              <w:rPr>
                <w:rFonts w:ascii="Times New Roman" w:eastAsia="Times New Roman" w:hAnsi="Times New Roman" w:cs="Times New Roman"/>
                <w:sz w:val="24"/>
                <w:szCs w:val="24"/>
                <w:lang w:val="en-US" w:eastAsia="ru-RU"/>
              </w:rPr>
              <w:t>200</w:t>
            </w:r>
            <w:r w:rsidR="00AA2E1B" w:rsidRPr="00AA2E1B">
              <w:rPr>
                <w:rFonts w:ascii="Times New Roman" w:eastAsia="Times New Roman" w:hAnsi="Times New Roman" w:cs="Times New Roman"/>
                <w:sz w:val="24"/>
                <w:szCs w:val="24"/>
                <w:lang w:val="en-US" w:eastAsia="ru-RU"/>
              </w:rPr>
              <w:t>,00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057A2"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F6155E">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B057A2"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F6155E">
              <w:rPr>
                <w:rFonts w:ascii="Times New Roman" w:eastAsia="Times New Roman" w:hAnsi="Times New Roman" w:cs="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B057A2"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B057A2"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91BEE8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057A2" w:rsidRPr="00B057A2">
              <w:rPr>
                <w:rFonts w:ascii="Times New Roman" w:eastAsia="Times New Roman" w:hAnsi="Times New Roman" w:cs="Times New Roman"/>
                <w:sz w:val="24"/>
                <w:szCs w:val="24"/>
                <w:lang w:val="uk-UA" w:eastAsia="ru-RU"/>
              </w:rPr>
              <w:t>20</w:t>
            </w:r>
            <w:r w:rsidR="00D3216D" w:rsidRPr="00B057A2">
              <w:rPr>
                <w:rFonts w:ascii="Times New Roman" w:eastAsia="Times New Roman" w:hAnsi="Times New Roman" w:cs="Times New Roman"/>
                <w:sz w:val="24"/>
                <w:szCs w:val="24"/>
                <w:lang w:val="uk-UA" w:eastAsia="ru-RU"/>
              </w:rPr>
              <w:t>.02.2024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057A2"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B057A2"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w:t>
            </w:r>
            <w:r w:rsidRPr="00316B47">
              <w:rPr>
                <w:rFonts w:ascii="Times New Roman" w:eastAsia="Times New Roman" w:hAnsi="Times New Roman"/>
                <w:color w:val="000000" w:themeColor="text1"/>
                <w:sz w:val="24"/>
                <w:szCs w:val="24"/>
                <w:lang w:val="uk-UA"/>
              </w:rPr>
              <w:lastRenderedPageBreak/>
              <w:t>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316B47">
              <w:rPr>
                <w:rFonts w:ascii="Times New Roman" w:eastAsia="Times New Roman" w:hAnsi="Times New Roman"/>
                <w:color w:val="000000" w:themeColor="text1"/>
                <w:sz w:val="24"/>
                <w:szCs w:val="24"/>
                <w:lang w:val="uk-UA"/>
              </w:rPr>
              <w:lastRenderedPageBreak/>
              <w:t>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lastRenderedPageBreak/>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w:t>
            </w:r>
            <w:r w:rsidRPr="0024015B">
              <w:rPr>
                <w:rFonts w:ascii="Times New Roman" w:eastAsia="Times New Roman" w:hAnsi="Times New Roman" w:cs="Times New Roman"/>
                <w:sz w:val="24"/>
                <w:szCs w:val="24"/>
                <w:lang w:val="uk-UA" w:eastAsia="ru-RU"/>
              </w:rPr>
              <w:lastRenderedPageBreak/>
              <w:t xml:space="preserve">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F6155E" w:rsidRPr="00316B47">
              <w:rPr>
                <w:rFonts w:ascii="Times New Roman" w:hAnsi="Times New Roman"/>
                <w:sz w:val="24"/>
                <w:szCs w:val="24"/>
                <w:lang w:val="uk-UA"/>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316B47">
              <w:rPr>
                <w:rFonts w:ascii="Times New Roman" w:hAnsi="Times New Roman"/>
                <w:sz w:val="24"/>
                <w:szCs w:val="24"/>
                <w:lang w:val="uk-UA"/>
              </w:rPr>
              <w:lastRenderedPageBreak/>
              <w:t>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7A5C">
              <w:rPr>
                <w:rFonts w:ascii="Times New Roman" w:eastAsia="Times New Roman" w:hAnsi="Times New Roman" w:cs="Times New Roman"/>
                <w:sz w:val="24"/>
                <w:szCs w:val="24"/>
                <w:lang w:val="uk-UA" w:eastAsia="ru-RU"/>
              </w:rPr>
              <w:lastRenderedPageBreak/>
              <w:t xml:space="preserve">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8533B06" w:rsidR="003E7747" w:rsidRPr="003E7747" w:rsidRDefault="003E7747" w:rsidP="002C4A08">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C4A08" w:rsidRPr="002C4A08">
        <w:rPr>
          <w:rFonts w:ascii="Times New Roman" w:eastAsia="Times New Roman" w:hAnsi="Times New Roman" w:cs="Times New Roman"/>
          <w:sz w:val="24"/>
          <w:szCs w:val="24"/>
          <w:lang w:val="uk-UA" w:eastAsia="uk-UA"/>
        </w:rPr>
        <w:t>Послуги з утримання вулично-шляхової мережі, а саме поточного ремонту і технічного обслуговування відеокамер та гучномовців</w:t>
      </w:r>
      <w:r w:rsidR="002C4A08">
        <w:rPr>
          <w:rFonts w:ascii="Times New Roman" w:eastAsia="Times New Roman" w:hAnsi="Times New Roman" w:cs="Times New Roman"/>
          <w:sz w:val="24"/>
          <w:szCs w:val="24"/>
          <w:lang w:val="uk-UA" w:eastAsia="uk-UA"/>
        </w:rPr>
        <w:t>» (</w:t>
      </w:r>
      <w:r w:rsidR="002C4A08" w:rsidRPr="002C4A08">
        <w:rPr>
          <w:rFonts w:ascii="Times New Roman" w:eastAsia="Times New Roman" w:hAnsi="Times New Roman" w:cs="Times New Roman"/>
          <w:sz w:val="24"/>
          <w:szCs w:val="24"/>
          <w:lang w:val="uk-UA" w:eastAsia="uk-UA"/>
        </w:rPr>
        <w:t>код за ДК 021:2015: 50340000-0: Послуги з ремонту і технічного обслуговування аудіовізуального та оптичного обладнання</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lastRenderedPageBreak/>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6F4489">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6F4489">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6F4489">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6F4489">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6F4489">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6F4489">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6F4489">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6F4489">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6F4489">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6F4489">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6F4489">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6F4489">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5872A1F1"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w:t>
      </w:r>
      <w:r w:rsidR="00195047">
        <w:rPr>
          <w:rFonts w:ascii="Times New Roman" w:eastAsia="Times New Roman" w:hAnsi="Times New Roman" w:cs="Times New Roman"/>
          <w:bCs/>
          <w:sz w:val="24"/>
          <w:szCs w:val="24"/>
          <w:lang w:val="uk-UA" w:eastAsia="ru-RU"/>
        </w:rPr>
        <w:t>виконання</w:t>
      </w:r>
      <w:r w:rsidR="00195047" w:rsidRPr="00195047">
        <w:rPr>
          <w:rFonts w:ascii="Times New Roman" w:eastAsia="Times New Roman" w:hAnsi="Times New Roman" w:cs="Times New Roman"/>
          <w:bCs/>
          <w:sz w:val="24"/>
          <w:szCs w:val="24"/>
          <w:lang w:val="uk-UA" w:eastAsia="ru-RU"/>
        </w:rPr>
        <w:t xml:space="preserve"> поточного ремонту </w:t>
      </w:r>
      <w:r w:rsidR="00195047">
        <w:rPr>
          <w:rFonts w:ascii="Times New Roman" w:eastAsia="Times New Roman" w:hAnsi="Times New Roman" w:cs="Times New Roman"/>
          <w:bCs/>
          <w:sz w:val="24"/>
          <w:szCs w:val="24"/>
          <w:lang w:val="uk-UA" w:eastAsia="ru-RU"/>
        </w:rPr>
        <w:t xml:space="preserve">та/або </w:t>
      </w:r>
      <w:r w:rsidR="00195047" w:rsidRPr="00195047">
        <w:rPr>
          <w:rFonts w:ascii="Times New Roman" w:eastAsia="Times New Roman" w:hAnsi="Times New Roman" w:cs="Times New Roman"/>
          <w:bCs/>
          <w:sz w:val="24"/>
          <w:szCs w:val="24"/>
          <w:lang w:val="uk-UA" w:eastAsia="ru-RU"/>
        </w:rPr>
        <w:t>технічного обслуговування відеокамер та гучномовців</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6F4489">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6F4489">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6F4489">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6F4489">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6F4489">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6F4489">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6F4489">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6F4489">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6CD83444" w14:textId="345C29F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4. </w:t>
      </w:r>
      <w:r w:rsidRPr="00C30077">
        <w:rPr>
          <w:rFonts w:ascii="Times New Roman" w:eastAsia="Times New Roman" w:hAnsi="Times New Roman" w:cs="Times New Roman"/>
          <w:bCs/>
          <w:sz w:val="24"/>
          <w:szCs w:val="24"/>
          <w:lang w:val="uk-UA" w:eastAsia="ru-RU"/>
        </w:rPr>
        <w:t>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з технічного захисту інформації та підтвердити, що системи управління якістю відповідає стандартам. Для підтвердження Учаснику необхідно надати наступні  документи:</w:t>
      </w:r>
    </w:p>
    <w:p w14:paraId="3D59FEA7" w14:textId="12FE0693"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Держспецзв'язку</w:t>
      </w:r>
      <w:proofErr w:type="spellEnd"/>
      <w:r w:rsidRPr="00C30077">
        <w:rPr>
          <w:rFonts w:ascii="Times New Roman" w:eastAsia="Times New Roman" w:hAnsi="Times New Roman" w:cs="Times New Roman"/>
          <w:bCs/>
          <w:sz w:val="24"/>
          <w:szCs w:val="24"/>
          <w:lang w:val="uk-UA" w:eastAsia="ru-RU"/>
        </w:rPr>
        <w:t xml:space="preserve"> та захисту інформації;</w:t>
      </w:r>
    </w:p>
    <w:p w14:paraId="408B2083" w14:textId="364EF11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чинного на дату подачі пропозиції Сертифікату ISO 9001: 2015 «Система менеджменту якості».</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0D80ABB2" w14:textId="73E5064C"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інформацію про внесення до реєстру постачальників електронних комунікаційних мереж та послуг;</w:t>
      </w:r>
    </w:p>
    <w:p w14:paraId="1C477BEC" w14:textId="42910714"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 xml:space="preserve">засвідчені копії діючих договорів, що підтверджують прямий доступ до точок обміну </w:t>
      </w:r>
      <w:proofErr w:type="spellStart"/>
      <w:r w:rsidRPr="00C30077">
        <w:rPr>
          <w:rFonts w:ascii="Times New Roman" w:eastAsia="Times New Roman" w:hAnsi="Times New Roman" w:cs="Times New Roman"/>
          <w:bCs/>
          <w:sz w:val="24"/>
          <w:szCs w:val="24"/>
          <w:lang w:val="uk-UA" w:eastAsia="ru-RU"/>
        </w:rPr>
        <w:t>трафіком</w:t>
      </w:r>
      <w:proofErr w:type="spellEnd"/>
      <w:r w:rsidRPr="00C30077">
        <w:rPr>
          <w:rFonts w:ascii="Times New Roman" w:eastAsia="Times New Roman" w:hAnsi="Times New Roman" w:cs="Times New Roman"/>
          <w:bCs/>
          <w:sz w:val="24"/>
          <w:szCs w:val="24"/>
          <w:lang w:val="uk-UA" w:eastAsia="ru-RU"/>
        </w:rPr>
        <w:t xml:space="preserve">: DATAIX,  </w:t>
      </w:r>
      <w:proofErr w:type="spellStart"/>
      <w:r w:rsidRPr="00C30077">
        <w:rPr>
          <w:rFonts w:ascii="Times New Roman" w:eastAsia="Times New Roman" w:hAnsi="Times New Roman" w:cs="Times New Roman"/>
          <w:bCs/>
          <w:sz w:val="24"/>
          <w:szCs w:val="24"/>
          <w:lang w:val="uk-UA" w:eastAsia="ru-RU"/>
        </w:rPr>
        <w:t>Giganet</w:t>
      </w:r>
      <w:proofErr w:type="spellEnd"/>
      <w:r w:rsidRPr="00C30077">
        <w:rPr>
          <w:rFonts w:ascii="Times New Roman" w:eastAsia="Times New Roman" w:hAnsi="Times New Roman" w:cs="Times New Roman"/>
          <w:bCs/>
          <w:sz w:val="24"/>
          <w:szCs w:val="24"/>
          <w:lang w:val="uk-UA" w:eastAsia="ru-RU"/>
        </w:rPr>
        <w:t xml:space="preserve"> та UA-IX.</w:t>
      </w:r>
    </w:p>
    <w:p w14:paraId="5CDD2AD7" w14:textId="2CE695E9"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p>
    <w:p w14:paraId="683827F8" w14:textId="19E0D3E4" w:rsid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 надати Сертифікат про навчання за темами: Оптичні мережі. Комутатори Інтернет, обладнання PON, активне обладнання волоконно-оптичної лінії зв’язку. Монтаж </w:t>
      </w:r>
      <w:proofErr w:type="spellStart"/>
      <w:r w:rsidRPr="00C30077">
        <w:rPr>
          <w:rFonts w:ascii="Times New Roman" w:eastAsia="Times New Roman" w:hAnsi="Times New Roman" w:cs="Times New Roman"/>
          <w:bCs/>
          <w:sz w:val="24"/>
          <w:szCs w:val="24"/>
          <w:lang w:val="uk-UA" w:eastAsia="ru-RU"/>
        </w:rPr>
        <w:t>оптоволокна</w:t>
      </w:r>
      <w:proofErr w:type="spellEnd"/>
      <w:r w:rsidRPr="00C30077">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914013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F802D1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34DCFF4"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B2F70E5"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0AF64E"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D97FB8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A9876A7"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478CFB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згідно змісту якого уповноваженій посадовій/службовій особі учасника надається дозвіл укладати догов</w:t>
      </w:r>
      <w:r w:rsidR="00A17C95">
        <w:rPr>
          <w:rFonts w:ascii="Times New Roman" w:eastAsia="Times New Roman" w:hAnsi="Times New Roman" w:cs="Times New Roman"/>
          <w:sz w:val="24"/>
          <w:szCs w:val="24"/>
          <w:lang w:val="uk-UA" w:eastAsia="ru-RU"/>
        </w:rPr>
        <w:t>ори</w:t>
      </w:r>
      <w:r w:rsidRPr="003E7747">
        <w:rPr>
          <w:rFonts w:ascii="Times New Roman" w:eastAsia="Times New Roman" w:hAnsi="Times New Roman" w:cs="Times New Roman"/>
          <w:sz w:val="24"/>
          <w:szCs w:val="24"/>
          <w:lang w:val="uk-UA" w:eastAsia="ru-RU"/>
        </w:rPr>
        <w:t>.</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B057A2"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B057A2"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B057A2"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D1FABB3"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щодо</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якості</w:t>
      </w:r>
      <w:proofErr w:type="spellEnd"/>
      <w:r w:rsidRPr="003B7473">
        <w:rPr>
          <w:rFonts w:ascii="Times New Roman" w:eastAsia="Times New Roman" w:hAnsi="Times New Roman" w:cs="Times New Roman"/>
          <w:b/>
          <w:color w:val="000000"/>
          <w:sz w:val="24"/>
          <w:szCs w:val="24"/>
          <w:lang w:eastAsia="ru-RU"/>
        </w:rPr>
        <w:t xml:space="preserve">: </w:t>
      </w:r>
    </w:p>
    <w:p w14:paraId="630AB15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2C42431A"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gramStart"/>
      <w:r w:rsidRPr="00FB13EF">
        <w:rPr>
          <w:rFonts w:ascii="Times New Roman" w:eastAsia="Times New Roman" w:hAnsi="Times New Roman" w:cs="Times New Roman"/>
          <w:color w:val="000000"/>
          <w:sz w:val="24"/>
          <w:szCs w:val="24"/>
          <w:lang w:eastAsia="ru-RU"/>
        </w:rPr>
        <w:t>З</w:t>
      </w:r>
      <w:proofErr w:type="gramEnd"/>
      <w:r w:rsidRPr="00FB13EF">
        <w:rPr>
          <w:rFonts w:ascii="Times New Roman" w:eastAsia="Times New Roman" w:hAnsi="Times New Roman" w:cs="Times New Roman"/>
          <w:color w:val="000000"/>
          <w:sz w:val="24"/>
          <w:szCs w:val="24"/>
          <w:lang w:eastAsia="ru-RU"/>
        </w:rPr>
        <w:t xml:space="preserve"> метою </w:t>
      </w:r>
      <w:proofErr w:type="spellStart"/>
      <w:r w:rsidRPr="00FB13EF">
        <w:rPr>
          <w:rFonts w:ascii="Times New Roman" w:eastAsia="Times New Roman" w:hAnsi="Times New Roman" w:cs="Times New Roman"/>
          <w:color w:val="000000"/>
          <w:sz w:val="24"/>
          <w:szCs w:val="24"/>
          <w:lang w:eastAsia="ru-RU"/>
        </w:rPr>
        <w:t>належного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утримання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розвитку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вимагається</w:t>
      </w:r>
      <w:proofErr w:type="spellEnd"/>
      <w:r w:rsidRPr="00FB13EF">
        <w:rPr>
          <w:rFonts w:ascii="Times New Roman" w:eastAsia="Times New Roman" w:hAnsi="Times New Roman" w:cs="Times New Roman"/>
          <w:color w:val="000000"/>
          <w:sz w:val="24"/>
          <w:szCs w:val="24"/>
          <w:lang w:eastAsia="ru-RU"/>
        </w:rPr>
        <w:t xml:space="preserve"> 100%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w:t>
      </w:r>
      <w:proofErr w:type="spellEnd"/>
      <w:r w:rsidRPr="00FB13EF">
        <w:rPr>
          <w:rFonts w:ascii="Times New Roman" w:eastAsia="Times New Roman" w:hAnsi="Times New Roman" w:cs="Times New Roman"/>
          <w:color w:val="000000"/>
          <w:sz w:val="24"/>
          <w:szCs w:val="24"/>
          <w:lang w:eastAsia="ru-RU"/>
        </w:rPr>
        <w:t xml:space="preserve"> час ремонту та </w:t>
      </w:r>
      <w:proofErr w:type="spellStart"/>
      <w:r w:rsidRPr="00FB13EF">
        <w:rPr>
          <w:rFonts w:ascii="Times New Roman" w:eastAsia="Times New Roman" w:hAnsi="Times New Roman" w:cs="Times New Roman"/>
          <w:color w:val="000000"/>
          <w:sz w:val="24"/>
          <w:szCs w:val="24"/>
          <w:lang w:eastAsia="ru-RU"/>
        </w:rPr>
        <w:t>технічного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мають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заводського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підтверджують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придбання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комплектуючих</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рахунок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(в межах </w:t>
      </w:r>
      <w:proofErr w:type="spellStart"/>
      <w:r w:rsidRPr="00FB13EF">
        <w:rPr>
          <w:rFonts w:ascii="Times New Roman" w:eastAsia="Times New Roman" w:hAnsi="Times New Roman" w:cs="Times New Roman"/>
          <w:color w:val="000000"/>
          <w:sz w:val="24"/>
          <w:szCs w:val="24"/>
          <w:lang w:eastAsia="ru-RU"/>
        </w:rPr>
        <w:t>фінансування</w:t>
      </w:r>
      <w:proofErr w:type="spellEnd"/>
      <w:r w:rsidRPr="00FB13EF">
        <w:rPr>
          <w:rFonts w:ascii="Times New Roman" w:eastAsia="Times New Roman" w:hAnsi="Times New Roman" w:cs="Times New Roman"/>
          <w:color w:val="000000"/>
          <w:sz w:val="24"/>
          <w:szCs w:val="24"/>
          <w:lang w:eastAsia="ru-RU"/>
        </w:rPr>
        <w:t xml:space="preserve"> договору).</w:t>
      </w:r>
    </w:p>
    <w:p w14:paraId="051516E3"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буде </w:t>
      </w:r>
      <w:proofErr w:type="spellStart"/>
      <w:r w:rsidRPr="00FB13EF">
        <w:rPr>
          <w:rFonts w:ascii="Times New Roman" w:eastAsia="Times New Roman" w:hAnsi="Times New Roman" w:cs="Times New Roman"/>
          <w:color w:val="000000"/>
          <w:sz w:val="24"/>
          <w:szCs w:val="24"/>
          <w:lang w:eastAsia="ru-RU"/>
        </w:rPr>
        <w:t>встановлено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w:t>
      </w:r>
      <w:proofErr w:type="spellEnd"/>
      <w:r w:rsidRPr="00FB13EF">
        <w:rPr>
          <w:rFonts w:ascii="Times New Roman" w:eastAsia="Times New Roman" w:hAnsi="Times New Roman" w:cs="Times New Roman"/>
          <w:color w:val="000000"/>
          <w:sz w:val="24"/>
          <w:szCs w:val="24"/>
          <w:lang w:eastAsia="ru-RU"/>
        </w:rPr>
        <w:t xml:space="preserve"> час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повинні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високий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рівень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відповідність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зі</w:t>
      </w:r>
      <w:proofErr w:type="spellEnd"/>
      <w:r w:rsidRPr="00FB13EF">
        <w:rPr>
          <w:rFonts w:ascii="Times New Roman" w:eastAsia="Times New Roman" w:hAnsi="Times New Roman" w:cs="Times New Roman"/>
          <w:color w:val="000000"/>
          <w:sz w:val="24"/>
          <w:szCs w:val="24"/>
          <w:lang w:eastAsia="ru-RU"/>
        </w:rPr>
        <w:t xml:space="preserve"> стандартами,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діють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території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України</w:t>
      </w:r>
      <w:proofErr w:type="spellEnd"/>
      <w:r w:rsidRPr="00FB13EF">
        <w:rPr>
          <w:rFonts w:ascii="Times New Roman" w:eastAsia="Times New Roman" w:hAnsi="Times New Roman" w:cs="Times New Roman"/>
          <w:color w:val="000000"/>
          <w:sz w:val="24"/>
          <w:szCs w:val="24"/>
          <w:lang w:eastAsia="ru-RU"/>
        </w:rPr>
        <w:t>.</w:t>
      </w:r>
    </w:p>
    <w:p w14:paraId="151BBF29"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4814050"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Товар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з/</w:t>
      </w:r>
      <w:proofErr w:type="spellStart"/>
      <w:r w:rsidRPr="00FB13EF">
        <w:rPr>
          <w:rFonts w:ascii="Times New Roman" w:eastAsia="Times New Roman" w:hAnsi="Times New Roman" w:cs="Times New Roman"/>
          <w:color w:val="000000"/>
          <w:sz w:val="24"/>
          <w:szCs w:val="24"/>
          <w:lang w:eastAsia="ru-RU"/>
        </w:rPr>
        <w:t>частини</w:t>
      </w:r>
      <w:proofErr w:type="spellEnd"/>
      <w:r w:rsidRPr="00FB13EF">
        <w:rPr>
          <w:rFonts w:ascii="Times New Roman" w:eastAsia="Times New Roman" w:hAnsi="Times New Roman" w:cs="Times New Roman"/>
          <w:color w:val="000000"/>
          <w:sz w:val="24"/>
          <w:szCs w:val="24"/>
          <w:lang w:eastAsia="ru-RU"/>
        </w:rPr>
        <w:t xml:space="preserve"> </w:t>
      </w:r>
      <w:proofErr w:type="gramStart"/>
      <w:r w:rsidRPr="00FB13EF">
        <w:rPr>
          <w:rFonts w:ascii="Times New Roman" w:eastAsia="Times New Roman" w:hAnsi="Times New Roman" w:cs="Times New Roman"/>
          <w:color w:val="000000"/>
          <w:sz w:val="24"/>
          <w:szCs w:val="24"/>
          <w:lang w:eastAsia="ru-RU"/>
        </w:rPr>
        <w:t>для</w:t>
      </w:r>
      <w:proofErr w:type="gramEnd"/>
      <w:r w:rsidRPr="00FB13EF">
        <w:rPr>
          <w:rFonts w:ascii="Times New Roman" w:eastAsia="Times New Roman" w:hAnsi="Times New Roman" w:cs="Times New Roman"/>
          <w:color w:val="000000"/>
          <w:sz w:val="24"/>
          <w:szCs w:val="24"/>
          <w:lang w:eastAsia="ru-RU"/>
        </w:rPr>
        <w:t xml:space="preserve"> ремонту) не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дефектів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пов'язаних</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матеріалами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роботою</w:t>
      </w:r>
      <w:proofErr w:type="spellEnd"/>
      <w:r w:rsidRPr="00FB13EF">
        <w:rPr>
          <w:rFonts w:ascii="Times New Roman" w:eastAsia="Times New Roman" w:hAnsi="Times New Roman" w:cs="Times New Roman"/>
          <w:color w:val="000000"/>
          <w:sz w:val="24"/>
          <w:szCs w:val="24"/>
          <w:lang w:eastAsia="ru-RU"/>
        </w:rPr>
        <w:t xml:space="preserve"> по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виявляються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результаті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упущення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виробника</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за Договором.</w:t>
      </w:r>
    </w:p>
    <w:p w14:paraId="4D8D34A6"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Товар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з/</w:t>
      </w:r>
      <w:proofErr w:type="spellStart"/>
      <w:r w:rsidRPr="00FB13EF">
        <w:rPr>
          <w:rFonts w:ascii="Times New Roman" w:eastAsia="Times New Roman" w:hAnsi="Times New Roman" w:cs="Times New Roman"/>
          <w:color w:val="000000"/>
          <w:sz w:val="24"/>
          <w:szCs w:val="24"/>
          <w:lang w:eastAsia="ru-RU"/>
        </w:rPr>
        <w:t>частини</w:t>
      </w:r>
      <w:proofErr w:type="spellEnd"/>
      <w:r w:rsidRPr="00FB13EF">
        <w:rPr>
          <w:rFonts w:ascii="Times New Roman" w:eastAsia="Times New Roman" w:hAnsi="Times New Roman" w:cs="Times New Roman"/>
          <w:color w:val="000000"/>
          <w:sz w:val="24"/>
          <w:szCs w:val="24"/>
          <w:lang w:eastAsia="ru-RU"/>
        </w:rPr>
        <w:t xml:space="preserve"> для ремонту), </w:t>
      </w:r>
      <w:proofErr w:type="spellStart"/>
      <w:r w:rsidRPr="00FB13EF">
        <w:rPr>
          <w:rFonts w:ascii="Times New Roman" w:eastAsia="Times New Roman" w:hAnsi="Times New Roman" w:cs="Times New Roman"/>
          <w:color w:val="000000"/>
          <w:sz w:val="24"/>
          <w:szCs w:val="24"/>
          <w:lang w:eastAsia="ru-RU"/>
        </w:rPr>
        <w:t>який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не </w:t>
      </w:r>
      <w:proofErr w:type="spellStart"/>
      <w:r w:rsidRPr="00FB13EF">
        <w:rPr>
          <w:rFonts w:ascii="Times New Roman" w:eastAsia="Times New Roman" w:hAnsi="Times New Roman" w:cs="Times New Roman"/>
          <w:color w:val="000000"/>
          <w:sz w:val="24"/>
          <w:szCs w:val="24"/>
          <w:lang w:eastAsia="ru-RU"/>
        </w:rPr>
        <w:t>містить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шкідливих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сполук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токсичних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інших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відповідає</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екологічним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даного</w:t>
      </w:r>
      <w:proofErr w:type="spellEnd"/>
      <w:r w:rsidRPr="00FB13EF">
        <w:rPr>
          <w:rFonts w:ascii="Times New Roman" w:eastAsia="Times New Roman" w:hAnsi="Times New Roman" w:cs="Times New Roman"/>
          <w:color w:val="000000"/>
          <w:sz w:val="24"/>
          <w:szCs w:val="24"/>
          <w:lang w:eastAsia="ru-RU"/>
        </w:rPr>
        <w:t xml:space="preserve"> виду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ідтверджуються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відповідними</w:t>
      </w:r>
      <w:proofErr w:type="spellEnd"/>
      <w:r w:rsidRPr="00FB13EF">
        <w:rPr>
          <w:rFonts w:ascii="Times New Roman" w:eastAsia="Times New Roman" w:hAnsi="Times New Roman" w:cs="Times New Roman"/>
          <w:color w:val="000000"/>
          <w:sz w:val="24"/>
          <w:szCs w:val="24"/>
          <w:lang w:eastAsia="ru-RU"/>
        </w:rPr>
        <w:t xml:space="preserve"> документами.</w:t>
      </w:r>
    </w:p>
    <w:p w14:paraId="3D299A3F"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товари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пропонується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поставити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відповідають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нормативно-</w:t>
      </w:r>
      <w:proofErr w:type="spellStart"/>
      <w:r w:rsidRPr="00FB13EF">
        <w:rPr>
          <w:rFonts w:ascii="Times New Roman" w:eastAsia="Times New Roman" w:hAnsi="Times New Roman" w:cs="Times New Roman"/>
          <w:color w:val="000000"/>
          <w:sz w:val="24"/>
          <w:szCs w:val="24"/>
          <w:lang w:eastAsia="ru-RU"/>
        </w:rPr>
        <w:t>правових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стандарті</w:t>
      </w:r>
      <w:proofErr w:type="gramStart"/>
      <w:r w:rsidRPr="00FB13EF">
        <w:rPr>
          <w:rFonts w:ascii="Times New Roman" w:eastAsia="Times New Roman" w:hAnsi="Times New Roman" w:cs="Times New Roman"/>
          <w:color w:val="000000"/>
          <w:sz w:val="24"/>
          <w:szCs w:val="24"/>
          <w:lang w:eastAsia="ru-RU"/>
        </w:rPr>
        <w:t>в</w:t>
      </w:r>
      <w:proofErr w:type="spellEnd"/>
      <w:proofErr w:type="gramEnd"/>
      <w:r w:rsidRPr="00FB13EF">
        <w:rPr>
          <w:rFonts w:ascii="Times New Roman" w:eastAsia="Times New Roman" w:hAnsi="Times New Roman" w:cs="Times New Roman"/>
          <w:color w:val="000000"/>
          <w:sz w:val="24"/>
          <w:szCs w:val="24"/>
          <w:lang w:eastAsia="ru-RU"/>
        </w:rPr>
        <w:t xml:space="preserve"> та правил </w:t>
      </w:r>
      <w:proofErr w:type="spellStart"/>
      <w:r w:rsidRPr="00FB13EF">
        <w:rPr>
          <w:rFonts w:ascii="Times New Roman" w:eastAsia="Times New Roman" w:hAnsi="Times New Roman" w:cs="Times New Roman"/>
          <w:color w:val="000000"/>
          <w:sz w:val="24"/>
          <w:szCs w:val="24"/>
          <w:lang w:eastAsia="ru-RU"/>
        </w:rPr>
        <w:t>щодо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безпечності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w:t>
      </w:r>
    </w:p>
    <w:p w14:paraId="000F49D8"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590869C" w14:textId="1783F50F"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Умови</w:t>
      </w:r>
      <w:proofErr w:type="spellEnd"/>
      <w:r w:rsidRPr="003B7473">
        <w:rPr>
          <w:rFonts w:ascii="Times New Roman" w:eastAsia="Times New Roman" w:hAnsi="Times New Roman" w:cs="Times New Roman"/>
          <w:b/>
          <w:color w:val="000000"/>
          <w:sz w:val="24"/>
          <w:szCs w:val="24"/>
          <w:lang w:eastAsia="ru-RU"/>
        </w:rPr>
        <w:t xml:space="preserve"> </w:t>
      </w:r>
      <w:r w:rsidR="003B7473" w:rsidRPr="003B7473">
        <w:rPr>
          <w:rFonts w:ascii="Times New Roman" w:eastAsia="Times New Roman" w:hAnsi="Times New Roman" w:cs="Times New Roman"/>
          <w:b/>
          <w:color w:val="000000"/>
          <w:sz w:val="24"/>
          <w:szCs w:val="24"/>
          <w:lang w:val="uk-UA" w:eastAsia="ru-RU"/>
        </w:rPr>
        <w:t>надання послуг</w:t>
      </w:r>
      <w:r w:rsidRPr="003B7473">
        <w:rPr>
          <w:rFonts w:ascii="Times New Roman" w:eastAsia="Times New Roman" w:hAnsi="Times New Roman" w:cs="Times New Roman"/>
          <w:b/>
          <w:color w:val="000000"/>
          <w:sz w:val="24"/>
          <w:szCs w:val="24"/>
          <w:lang w:eastAsia="ru-RU"/>
        </w:rPr>
        <w:t>:</w:t>
      </w:r>
    </w:p>
    <w:p w14:paraId="7488EFC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1.</w:t>
      </w:r>
      <w:r w:rsidRPr="00FB13EF">
        <w:rPr>
          <w:rFonts w:ascii="Times New Roman" w:eastAsia="Times New Roman" w:hAnsi="Times New Roman" w:cs="Times New Roman"/>
          <w:color w:val="000000"/>
          <w:sz w:val="24"/>
          <w:szCs w:val="24"/>
          <w:lang w:eastAsia="ru-RU"/>
        </w:rPr>
        <w:tab/>
      </w:r>
      <w:proofErr w:type="spellStart"/>
      <w:proofErr w:type="gramStart"/>
      <w:r w:rsidRPr="00FB13EF">
        <w:rPr>
          <w:rFonts w:ascii="Times New Roman" w:eastAsia="Times New Roman" w:hAnsi="Times New Roman" w:cs="Times New Roman"/>
          <w:color w:val="000000"/>
          <w:sz w:val="24"/>
          <w:szCs w:val="24"/>
          <w:lang w:eastAsia="ru-RU"/>
        </w:rPr>
        <w:t>Техн</w:t>
      </w:r>
      <w:proofErr w:type="gramEnd"/>
      <w:r w:rsidRPr="00FB13EF">
        <w:rPr>
          <w:rFonts w:ascii="Times New Roman" w:eastAsia="Times New Roman" w:hAnsi="Times New Roman" w:cs="Times New Roman"/>
          <w:color w:val="000000"/>
          <w:sz w:val="24"/>
          <w:szCs w:val="24"/>
          <w:lang w:eastAsia="ru-RU"/>
        </w:rPr>
        <w:t>ічне</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обладнання</w:t>
      </w:r>
      <w:proofErr w:type="spellEnd"/>
      <w:r w:rsidRPr="00FB13EF">
        <w:rPr>
          <w:rFonts w:ascii="Times New Roman" w:eastAsia="Times New Roman" w:hAnsi="Times New Roman" w:cs="Times New Roman"/>
          <w:color w:val="000000"/>
          <w:sz w:val="24"/>
          <w:szCs w:val="24"/>
          <w:lang w:eastAsia="ru-RU"/>
        </w:rPr>
        <w:t xml:space="preserve"> і </w:t>
      </w:r>
      <w:proofErr w:type="spellStart"/>
      <w:r w:rsidRPr="00FB13EF">
        <w:rPr>
          <w:rFonts w:ascii="Times New Roman" w:eastAsia="Times New Roman" w:hAnsi="Times New Roman" w:cs="Times New Roman"/>
          <w:color w:val="000000"/>
          <w:sz w:val="24"/>
          <w:szCs w:val="24"/>
          <w:lang w:eastAsia="ru-RU"/>
        </w:rPr>
        <w:t>програмного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забезпечення</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місцем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знаходження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Замовника</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розташування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обладнання</w:t>
      </w:r>
      <w:proofErr w:type="spellEnd"/>
      <w:r w:rsidRPr="00FB13EF">
        <w:rPr>
          <w:rFonts w:ascii="Times New Roman" w:eastAsia="Times New Roman" w:hAnsi="Times New Roman" w:cs="Times New Roman"/>
          <w:color w:val="000000"/>
          <w:sz w:val="24"/>
          <w:szCs w:val="24"/>
          <w:lang w:eastAsia="ru-RU"/>
        </w:rPr>
        <w:t>.</w:t>
      </w:r>
    </w:p>
    <w:p w14:paraId="44639C5B" w14:textId="56DA5014"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2.</w:t>
      </w:r>
      <w:r w:rsidRPr="00FB13EF">
        <w:rPr>
          <w:rFonts w:ascii="Times New Roman" w:eastAsia="Times New Roman" w:hAnsi="Times New Roman" w:cs="Times New Roman"/>
          <w:color w:val="000000"/>
          <w:sz w:val="24"/>
          <w:szCs w:val="24"/>
          <w:lang w:eastAsia="ru-RU"/>
        </w:rPr>
        <w:tab/>
        <w:t xml:space="preserve">Час </w:t>
      </w:r>
      <w:proofErr w:type="spellStart"/>
      <w:r w:rsidRPr="00FB13EF">
        <w:rPr>
          <w:rFonts w:ascii="Times New Roman" w:eastAsia="Times New Roman" w:hAnsi="Times New Roman" w:cs="Times New Roman"/>
          <w:color w:val="000000"/>
          <w:sz w:val="24"/>
          <w:szCs w:val="24"/>
          <w:lang w:eastAsia="ru-RU"/>
        </w:rPr>
        <w:t>реагування</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виклик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погоджується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між</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Виконавцем</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Замовником</w:t>
      </w:r>
      <w:proofErr w:type="spellEnd"/>
      <w:r w:rsidRPr="00FB13EF">
        <w:rPr>
          <w:rFonts w:ascii="Times New Roman" w:eastAsia="Times New Roman" w:hAnsi="Times New Roman" w:cs="Times New Roman"/>
          <w:color w:val="000000"/>
          <w:sz w:val="24"/>
          <w:szCs w:val="24"/>
          <w:lang w:eastAsia="ru-RU"/>
        </w:rPr>
        <w:t xml:space="preserve"> і становить не </w:t>
      </w:r>
      <w:proofErr w:type="spellStart"/>
      <w:r w:rsidRPr="00FB13EF">
        <w:rPr>
          <w:rFonts w:ascii="Times New Roman" w:eastAsia="Times New Roman" w:hAnsi="Times New Roman" w:cs="Times New Roman"/>
          <w:color w:val="000000"/>
          <w:sz w:val="24"/>
          <w:szCs w:val="24"/>
          <w:lang w:eastAsia="ru-RU"/>
        </w:rPr>
        <w:t>більше</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двох</w:t>
      </w:r>
      <w:proofErr w:type="spellEnd"/>
      <w:r w:rsidRPr="00FB13EF">
        <w:rPr>
          <w:rFonts w:ascii="Times New Roman" w:eastAsia="Times New Roman" w:hAnsi="Times New Roman" w:cs="Times New Roman"/>
          <w:color w:val="000000"/>
          <w:sz w:val="24"/>
          <w:szCs w:val="24"/>
          <w:lang w:eastAsia="ru-RU"/>
        </w:rPr>
        <w:t xml:space="preserve"> годин в </w:t>
      </w:r>
      <w:proofErr w:type="spellStart"/>
      <w:r w:rsidRPr="00FB13EF">
        <w:rPr>
          <w:rFonts w:ascii="Times New Roman" w:eastAsia="Times New Roman" w:hAnsi="Times New Roman" w:cs="Times New Roman"/>
          <w:color w:val="000000"/>
          <w:sz w:val="24"/>
          <w:szCs w:val="24"/>
          <w:lang w:eastAsia="ru-RU"/>
        </w:rPr>
        <w:t>робочий</w:t>
      </w:r>
      <w:proofErr w:type="spellEnd"/>
      <w:r w:rsidRPr="00FB13EF">
        <w:rPr>
          <w:rFonts w:ascii="Times New Roman" w:eastAsia="Times New Roman" w:hAnsi="Times New Roman" w:cs="Times New Roman"/>
          <w:color w:val="000000"/>
          <w:sz w:val="24"/>
          <w:szCs w:val="24"/>
          <w:lang w:eastAsia="ru-RU"/>
        </w:rPr>
        <w:t xml:space="preserve"> день </w:t>
      </w:r>
      <w:proofErr w:type="gramStart"/>
      <w:r w:rsidRPr="00FB13EF">
        <w:rPr>
          <w:rFonts w:ascii="Times New Roman" w:eastAsia="Times New Roman" w:hAnsi="Times New Roman" w:cs="Times New Roman"/>
          <w:color w:val="000000"/>
          <w:sz w:val="24"/>
          <w:szCs w:val="24"/>
          <w:lang w:eastAsia="ru-RU"/>
        </w:rPr>
        <w:t>в</w:t>
      </w:r>
      <w:proofErr w:type="gram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період</w:t>
      </w:r>
      <w:proofErr w:type="spellEnd"/>
      <w:r w:rsidRPr="00FB13EF">
        <w:rPr>
          <w:rFonts w:ascii="Times New Roman" w:eastAsia="Times New Roman" w:hAnsi="Times New Roman" w:cs="Times New Roman"/>
          <w:color w:val="000000"/>
          <w:sz w:val="24"/>
          <w:szCs w:val="24"/>
          <w:lang w:eastAsia="ru-RU"/>
        </w:rPr>
        <w:t xml:space="preserve"> з 0</w:t>
      </w:r>
      <w:r w:rsidR="002D49C5">
        <w:rPr>
          <w:rFonts w:ascii="Times New Roman" w:eastAsia="Times New Roman" w:hAnsi="Times New Roman" w:cs="Times New Roman"/>
          <w:color w:val="000000"/>
          <w:sz w:val="24"/>
          <w:szCs w:val="24"/>
          <w:lang w:val="uk-UA" w:eastAsia="ru-RU"/>
        </w:rPr>
        <w:t>8</w:t>
      </w:r>
      <w:r w:rsidRPr="00FB13EF">
        <w:rPr>
          <w:rFonts w:ascii="Times New Roman" w:eastAsia="Times New Roman" w:hAnsi="Times New Roman" w:cs="Times New Roman"/>
          <w:color w:val="000000"/>
          <w:sz w:val="24"/>
          <w:szCs w:val="24"/>
          <w:lang w:eastAsia="ru-RU"/>
        </w:rPr>
        <w:t>:00 по 1</w:t>
      </w:r>
      <w:r w:rsidR="002D49C5">
        <w:rPr>
          <w:rFonts w:ascii="Times New Roman" w:eastAsia="Times New Roman" w:hAnsi="Times New Roman" w:cs="Times New Roman"/>
          <w:color w:val="000000"/>
          <w:sz w:val="24"/>
          <w:szCs w:val="24"/>
          <w:lang w:val="uk-UA" w:eastAsia="ru-RU"/>
        </w:rPr>
        <w:t>7</w:t>
      </w:r>
      <w:r w:rsidRPr="00FB13EF">
        <w:rPr>
          <w:rFonts w:ascii="Times New Roman" w:eastAsia="Times New Roman" w:hAnsi="Times New Roman" w:cs="Times New Roman"/>
          <w:color w:val="000000"/>
          <w:sz w:val="24"/>
          <w:szCs w:val="24"/>
          <w:lang w:eastAsia="ru-RU"/>
        </w:rPr>
        <w:t xml:space="preserve">:00. У </w:t>
      </w:r>
      <w:proofErr w:type="spellStart"/>
      <w:r w:rsidRPr="00FB13EF">
        <w:rPr>
          <w:rFonts w:ascii="Times New Roman" w:eastAsia="Times New Roman" w:hAnsi="Times New Roman" w:cs="Times New Roman"/>
          <w:color w:val="000000"/>
          <w:sz w:val="24"/>
          <w:szCs w:val="24"/>
          <w:lang w:eastAsia="ru-RU"/>
        </w:rPr>
        <w:t>вихідні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дні</w:t>
      </w:r>
      <w:proofErr w:type="spellEnd"/>
      <w:r w:rsidRPr="00FB13EF">
        <w:rPr>
          <w:rFonts w:ascii="Times New Roman" w:eastAsia="Times New Roman" w:hAnsi="Times New Roman" w:cs="Times New Roman"/>
          <w:color w:val="000000"/>
          <w:sz w:val="24"/>
          <w:szCs w:val="24"/>
          <w:lang w:eastAsia="ru-RU"/>
        </w:rPr>
        <w:t xml:space="preserve"> та в </w:t>
      </w:r>
      <w:proofErr w:type="spellStart"/>
      <w:r w:rsidRPr="00FB13EF">
        <w:rPr>
          <w:rFonts w:ascii="Times New Roman" w:eastAsia="Times New Roman" w:hAnsi="Times New Roman" w:cs="Times New Roman"/>
          <w:color w:val="000000"/>
          <w:sz w:val="24"/>
          <w:szCs w:val="24"/>
          <w:lang w:eastAsia="ru-RU"/>
        </w:rPr>
        <w:t>інший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період</w:t>
      </w:r>
      <w:proofErr w:type="spellEnd"/>
      <w:r w:rsidRPr="00FB13EF">
        <w:rPr>
          <w:rFonts w:ascii="Times New Roman" w:eastAsia="Times New Roman" w:hAnsi="Times New Roman" w:cs="Times New Roman"/>
          <w:color w:val="000000"/>
          <w:sz w:val="24"/>
          <w:szCs w:val="24"/>
          <w:lang w:eastAsia="ru-RU"/>
        </w:rPr>
        <w:t xml:space="preserve"> часу дня — </w:t>
      </w:r>
      <w:proofErr w:type="gramStart"/>
      <w:r w:rsidRPr="00FB13EF">
        <w:rPr>
          <w:rFonts w:ascii="Times New Roman" w:eastAsia="Times New Roman" w:hAnsi="Times New Roman" w:cs="Times New Roman"/>
          <w:color w:val="000000"/>
          <w:sz w:val="24"/>
          <w:szCs w:val="24"/>
          <w:lang w:eastAsia="ru-RU"/>
        </w:rPr>
        <w:t xml:space="preserve">не </w:t>
      </w:r>
      <w:proofErr w:type="spellStart"/>
      <w:r w:rsidRPr="00FB13EF">
        <w:rPr>
          <w:rFonts w:ascii="Times New Roman" w:eastAsia="Times New Roman" w:hAnsi="Times New Roman" w:cs="Times New Roman"/>
          <w:color w:val="000000"/>
          <w:sz w:val="24"/>
          <w:szCs w:val="24"/>
          <w:lang w:eastAsia="ru-RU"/>
        </w:rPr>
        <w:t>б</w:t>
      </w:r>
      <w:proofErr w:type="gramEnd"/>
      <w:r w:rsidRPr="00FB13EF">
        <w:rPr>
          <w:rFonts w:ascii="Times New Roman" w:eastAsia="Times New Roman" w:hAnsi="Times New Roman" w:cs="Times New Roman"/>
          <w:color w:val="000000"/>
          <w:sz w:val="24"/>
          <w:szCs w:val="24"/>
          <w:lang w:eastAsia="ru-RU"/>
        </w:rPr>
        <w:t>ільше</w:t>
      </w:r>
      <w:proofErr w:type="spellEnd"/>
      <w:r w:rsidRPr="00FB13EF">
        <w:rPr>
          <w:rFonts w:ascii="Times New Roman" w:eastAsia="Times New Roman" w:hAnsi="Times New Roman" w:cs="Times New Roman"/>
          <w:color w:val="000000"/>
          <w:sz w:val="24"/>
          <w:szCs w:val="24"/>
          <w:lang w:eastAsia="ru-RU"/>
        </w:rPr>
        <w:t xml:space="preserve"> шести годин.</w:t>
      </w:r>
    </w:p>
    <w:p w14:paraId="3C721AA9" w14:textId="6B411159"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3.</w:t>
      </w:r>
      <w:r w:rsidRPr="00FB13EF">
        <w:rPr>
          <w:rFonts w:ascii="Times New Roman" w:eastAsia="Times New Roman" w:hAnsi="Times New Roman" w:cs="Times New Roman"/>
          <w:color w:val="000000"/>
          <w:sz w:val="24"/>
          <w:szCs w:val="24"/>
          <w:lang w:eastAsia="ru-RU"/>
        </w:rPr>
        <w:tab/>
      </w:r>
      <w:proofErr w:type="spellStart"/>
      <w:r w:rsidRPr="00FB13EF">
        <w:rPr>
          <w:rFonts w:ascii="Times New Roman" w:eastAsia="Times New Roman" w:hAnsi="Times New Roman" w:cs="Times New Roman"/>
          <w:color w:val="000000"/>
          <w:sz w:val="24"/>
          <w:szCs w:val="24"/>
          <w:lang w:eastAsia="ru-RU"/>
        </w:rPr>
        <w:t>Відновлення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працездатності</w:t>
      </w:r>
      <w:proofErr w:type="spellEnd"/>
      <w:r w:rsidRPr="00FB13EF">
        <w:rPr>
          <w:rFonts w:ascii="Times New Roman" w:eastAsia="Times New Roman" w:hAnsi="Times New Roman" w:cs="Times New Roman"/>
          <w:color w:val="000000"/>
          <w:sz w:val="24"/>
          <w:szCs w:val="24"/>
          <w:lang w:eastAsia="ru-RU"/>
        </w:rPr>
        <w:t xml:space="preserve">, при </w:t>
      </w:r>
      <w:r w:rsidR="003B7473">
        <w:rPr>
          <w:rFonts w:ascii="Times New Roman" w:eastAsia="Times New Roman" w:hAnsi="Times New Roman" w:cs="Times New Roman"/>
          <w:color w:val="000000"/>
          <w:sz w:val="24"/>
          <w:szCs w:val="24"/>
          <w:lang w:val="uk-UA" w:eastAsia="ru-RU"/>
        </w:rPr>
        <w:t>збоях</w:t>
      </w:r>
      <w:r w:rsidRPr="00FB13EF">
        <w:rPr>
          <w:rFonts w:ascii="Times New Roman" w:eastAsia="Times New Roman" w:hAnsi="Times New Roman" w:cs="Times New Roman"/>
          <w:color w:val="000000"/>
          <w:sz w:val="24"/>
          <w:szCs w:val="24"/>
          <w:lang w:eastAsia="ru-RU"/>
        </w:rPr>
        <w:t xml:space="preserve"> проводиться не </w:t>
      </w:r>
      <w:proofErr w:type="spellStart"/>
      <w:r w:rsidRPr="00FB13EF">
        <w:rPr>
          <w:rFonts w:ascii="Times New Roman" w:eastAsia="Times New Roman" w:hAnsi="Times New Roman" w:cs="Times New Roman"/>
          <w:color w:val="000000"/>
          <w:sz w:val="24"/>
          <w:szCs w:val="24"/>
          <w:lang w:eastAsia="ru-RU"/>
        </w:rPr>
        <w:t>більше</w:t>
      </w:r>
      <w:proofErr w:type="spellEnd"/>
      <w:r w:rsidRPr="00FB13EF">
        <w:rPr>
          <w:rFonts w:ascii="Times New Roman" w:eastAsia="Times New Roman" w:hAnsi="Times New Roman" w:cs="Times New Roman"/>
          <w:color w:val="000000"/>
          <w:sz w:val="24"/>
          <w:szCs w:val="24"/>
          <w:lang w:eastAsia="ru-RU"/>
        </w:rPr>
        <w:t xml:space="preserve">, як за </w:t>
      </w:r>
      <w:proofErr w:type="spellStart"/>
      <w:r w:rsidRPr="00FB13EF">
        <w:rPr>
          <w:rFonts w:ascii="Times New Roman" w:eastAsia="Times New Roman" w:hAnsi="Times New Roman" w:cs="Times New Roman"/>
          <w:color w:val="000000"/>
          <w:sz w:val="24"/>
          <w:szCs w:val="24"/>
          <w:lang w:eastAsia="ru-RU"/>
        </w:rPr>
        <w:t>дванадцять</w:t>
      </w:r>
      <w:proofErr w:type="spellEnd"/>
      <w:r w:rsidRPr="00FB13EF">
        <w:rPr>
          <w:rFonts w:ascii="Times New Roman" w:eastAsia="Times New Roman" w:hAnsi="Times New Roman" w:cs="Times New Roman"/>
          <w:color w:val="000000"/>
          <w:sz w:val="24"/>
          <w:szCs w:val="24"/>
          <w:lang w:eastAsia="ru-RU"/>
        </w:rPr>
        <w:t xml:space="preserve"> годин </w:t>
      </w:r>
      <w:proofErr w:type="spellStart"/>
      <w:r w:rsidRPr="00FB13EF">
        <w:rPr>
          <w:rFonts w:ascii="Times New Roman" w:eastAsia="Times New Roman" w:hAnsi="Times New Roman" w:cs="Times New Roman"/>
          <w:color w:val="000000"/>
          <w:sz w:val="24"/>
          <w:szCs w:val="24"/>
          <w:lang w:eastAsia="ru-RU"/>
        </w:rPr>
        <w:t>від</w:t>
      </w:r>
      <w:proofErr w:type="spellEnd"/>
      <w:r w:rsidRPr="00FB13EF">
        <w:rPr>
          <w:rFonts w:ascii="Times New Roman" w:eastAsia="Times New Roman" w:hAnsi="Times New Roman" w:cs="Times New Roman"/>
          <w:color w:val="000000"/>
          <w:sz w:val="24"/>
          <w:szCs w:val="24"/>
          <w:lang w:eastAsia="ru-RU"/>
        </w:rPr>
        <w:t xml:space="preserve"> початку </w:t>
      </w:r>
      <w:proofErr w:type="spellStart"/>
      <w:r w:rsidRPr="00FB13EF">
        <w:rPr>
          <w:rFonts w:ascii="Times New Roman" w:eastAsia="Times New Roman" w:hAnsi="Times New Roman" w:cs="Times New Roman"/>
          <w:color w:val="000000"/>
          <w:sz w:val="24"/>
          <w:szCs w:val="24"/>
          <w:lang w:eastAsia="ru-RU"/>
        </w:rPr>
        <w:t>відновлювальних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робіт</w:t>
      </w:r>
      <w:proofErr w:type="spellEnd"/>
      <w:r w:rsidRPr="00FB13EF">
        <w:rPr>
          <w:rFonts w:ascii="Times New Roman" w:eastAsia="Times New Roman" w:hAnsi="Times New Roman" w:cs="Times New Roman"/>
          <w:color w:val="000000"/>
          <w:sz w:val="24"/>
          <w:szCs w:val="24"/>
          <w:lang w:eastAsia="ru-RU"/>
        </w:rPr>
        <w:t xml:space="preserve"> (</w:t>
      </w:r>
      <w:proofErr w:type="gramStart"/>
      <w:r w:rsidRPr="00FB13EF">
        <w:rPr>
          <w:rFonts w:ascii="Times New Roman" w:eastAsia="Times New Roman" w:hAnsi="Times New Roman" w:cs="Times New Roman"/>
          <w:color w:val="000000"/>
          <w:sz w:val="24"/>
          <w:szCs w:val="24"/>
          <w:lang w:eastAsia="ru-RU"/>
        </w:rPr>
        <w:t>при</w:t>
      </w:r>
      <w:proofErr w:type="gram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доступності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запасних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частин</w:t>
      </w:r>
      <w:proofErr w:type="spellEnd"/>
      <w:r w:rsidRPr="00FB13EF">
        <w:rPr>
          <w:rFonts w:ascii="Times New Roman" w:eastAsia="Times New Roman" w:hAnsi="Times New Roman" w:cs="Times New Roman"/>
          <w:color w:val="000000"/>
          <w:sz w:val="24"/>
          <w:szCs w:val="24"/>
          <w:lang w:eastAsia="ru-RU"/>
        </w:rPr>
        <w:t>).</w:t>
      </w:r>
    </w:p>
    <w:p w14:paraId="0075A9CD"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4.</w:t>
      </w:r>
      <w:r w:rsidRPr="00FB13EF">
        <w:rPr>
          <w:rFonts w:ascii="Times New Roman" w:eastAsia="Times New Roman" w:hAnsi="Times New Roman" w:cs="Times New Roman"/>
          <w:color w:val="000000"/>
          <w:sz w:val="24"/>
          <w:szCs w:val="24"/>
          <w:lang w:eastAsia="ru-RU"/>
        </w:rPr>
        <w:tab/>
        <w:t xml:space="preserve">У </w:t>
      </w:r>
      <w:proofErr w:type="spellStart"/>
      <w:r w:rsidRPr="00FB13EF">
        <w:rPr>
          <w:rFonts w:ascii="Times New Roman" w:eastAsia="Times New Roman" w:hAnsi="Times New Roman" w:cs="Times New Roman"/>
          <w:color w:val="000000"/>
          <w:sz w:val="24"/>
          <w:szCs w:val="24"/>
          <w:lang w:eastAsia="ru-RU"/>
        </w:rPr>
        <w:t>вартість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входить весь </w:t>
      </w:r>
      <w:proofErr w:type="spellStart"/>
      <w:r w:rsidRPr="00FB13EF">
        <w:rPr>
          <w:rFonts w:ascii="Times New Roman" w:eastAsia="Times New Roman" w:hAnsi="Times New Roman" w:cs="Times New Roman"/>
          <w:color w:val="000000"/>
          <w:sz w:val="24"/>
          <w:szCs w:val="24"/>
          <w:lang w:eastAsia="ru-RU"/>
        </w:rPr>
        <w:t>поточний</w:t>
      </w:r>
      <w:proofErr w:type="spellEnd"/>
      <w:r w:rsidRPr="00FB13EF">
        <w:rPr>
          <w:rFonts w:ascii="Times New Roman" w:eastAsia="Times New Roman" w:hAnsi="Times New Roman" w:cs="Times New Roman"/>
          <w:color w:val="000000"/>
          <w:sz w:val="24"/>
          <w:szCs w:val="24"/>
          <w:lang w:eastAsia="ru-RU"/>
        </w:rPr>
        <w:t xml:space="preserve"> ремонт та </w:t>
      </w:r>
      <w:proofErr w:type="spellStart"/>
      <w:proofErr w:type="gramStart"/>
      <w:r w:rsidRPr="00FB13EF">
        <w:rPr>
          <w:rFonts w:ascii="Times New Roman" w:eastAsia="Times New Roman" w:hAnsi="Times New Roman" w:cs="Times New Roman"/>
          <w:color w:val="000000"/>
          <w:sz w:val="24"/>
          <w:szCs w:val="24"/>
          <w:lang w:eastAsia="ru-RU"/>
        </w:rPr>
        <w:t>техн</w:t>
      </w:r>
      <w:proofErr w:type="gramEnd"/>
      <w:r w:rsidRPr="00FB13EF">
        <w:rPr>
          <w:rFonts w:ascii="Times New Roman" w:eastAsia="Times New Roman" w:hAnsi="Times New Roman" w:cs="Times New Roman"/>
          <w:color w:val="000000"/>
          <w:sz w:val="24"/>
          <w:szCs w:val="24"/>
          <w:lang w:eastAsia="ru-RU"/>
        </w:rPr>
        <w:t>ічне</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w:t>
      </w:r>
    </w:p>
    <w:p w14:paraId="3CFFE03C"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5.</w:t>
      </w:r>
      <w:r w:rsidRPr="00FB13EF">
        <w:rPr>
          <w:rFonts w:ascii="Times New Roman" w:eastAsia="Times New Roman" w:hAnsi="Times New Roman" w:cs="Times New Roman"/>
          <w:color w:val="000000"/>
          <w:sz w:val="24"/>
          <w:szCs w:val="24"/>
          <w:lang w:eastAsia="ru-RU"/>
        </w:rPr>
        <w:tab/>
        <w:t xml:space="preserve">В </w:t>
      </w:r>
      <w:proofErr w:type="spellStart"/>
      <w:r w:rsidRPr="00FB13EF">
        <w:rPr>
          <w:rFonts w:ascii="Times New Roman" w:eastAsia="Times New Roman" w:hAnsi="Times New Roman" w:cs="Times New Roman"/>
          <w:color w:val="000000"/>
          <w:sz w:val="24"/>
          <w:szCs w:val="24"/>
          <w:lang w:eastAsia="ru-RU"/>
        </w:rPr>
        <w:t>залежності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наявності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кабельної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мережі</w:t>
      </w:r>
      <w:proofErr w:type="spellEnd"/>
      <w:r w:rsidRPr="00FB13EF">
        <w:rPr>
          <w:rFonts w:ascii="Times New Roman" w:eastAsia="Times New Roman" w:hAnsi="Times New Roman" w:cs="Times New Roman"/>
          <w:color w:val="000000"/>
          <w:sz w:val="24"/>
          <w:szCs w:val="24"/>
          <w:lang w:eastAsia="ru-RU"/>
        </w:rPr>
        <w:t xml:space="preserve"> за адресами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ідключення</w:t>
      </w:r>
      <w:proofErr w:type="spellEnd"/>
      <w:r w:rsidRPr="00FB13EF">
        <w:rPr>
          <w:rFonts w:ascii="Times New Roman" w:eastAsia="Times New Roman" w:hAnsi="Times New Roman" w:cs="Times New Roman"/>
          <w:color w:val="000000"/>
          <w:sz w:val="24"/>
          <w:szCs w:val="24"/>
          <w:lang w:eastAsia="ru-RU"/>
        </w:rPr>
        <w:t xml:space="preserve"> камер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можуть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передбачати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будівництво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кабельної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мережі</w:t>
      </w:r>
      <w:proofErr w:type="spellEnd"/>
      <w:r w:rsidRPr="00FB13EF">
        <w:rPr>
          <w:rFonts w:ascii="Times New Roman" w:eastAsia="Times New Roman" w:hAnsi="Times New Roman" w:cs="Times New Roman"/>
          <w:color w:val="000000"/>
          <w:sz w:val="24"/>
          <w:szCs w:val="24"/>
          <w:lang w:eastAsia="ru-RU"/>
        </w:rPr>
        <w:t xml:space="preserve"> за </w:t>
      </w:r>
      <w:proofErr w:type="spellStart"/>
      <w:r w:rsidRPr="00FB13EF">
        <w:rPr>
          <w:rFonts w:ascii="Times New Roman" w:eastAsia="Times New Roman" w:hAnsi="Times New Roman" w:cs="Times New Roman"/>
          <w:color w:val="000000"/>
          <w:sz w:val="24"/>
          <w:szCs w:val="24"/>
          <w:lang w:eastAsia="ru-RU"/>
        </w:rPr>
        <w:t>адресою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w:t>
      </w:r>
    </w:p>
    <w:p w14:paraId="3F4A3191"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6.</w:t>
      </w:r>
      <w:r w:rsidRPr="00FB13EF">
        <w:rPr>
          <w:rFonts w:ascii="Times New Roman" w:eastAsia="Times New Roman" w:hAnsi="Times New Roman" w:cs="Times New Roman"/>
          <w:color w:val="000000"/>
          <w:sz w:val="24"/>
          <w:szCs w:val="24"/>
          <w:lang w:eastAsia="ru-RU"/>
        </w:rPr>
        <w:tab/>
      </w:r>
      <w:proofErr w:type="spellStart"/>
      <w:r w:rsidRPr="00FB13EF">
        <w:rPr>
          <w:rFonts w:ascii="Times New Roman" w:eastAsia="Times New Roman" w:hAnsi="Times New Roman" w:cs="Times New Roman"/>
          <w:color w:val="000000"/>
          <w:sz w:val="24"/>
          <w:szCs w:val="24"/>
          <w:lang w:eastAsia="ru-RU"/>
        </w:rPr>
        <w:t>Очікувана</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вартість</w:t>
      </w:r>
      <w:proofErr w:type="spellEnd"/>
      <w:r w:rsidRPr="00FB13EF">
        <w:rPr>
          <w:rFonts w:ascii="Times New Roman" w:eastAsia="Times New Roman" w:hAnsi="Times New Roman" w:cs="Times New Roman"/>
          <w:color w:val="000000"/>
          <w:sz w:val="24"/>
          <w:szCs w:val="24"/>
          <w:lang w:eastAsia="ru-RU"/>
        </w:rPr>
        <w:t xml:space="preserve"> предмету </w:t>
      </w:r>
      <w:proofErr w:type="spellStart"/>
      <w:r w:rsidRPr="00FB13EF">
        <w:rPr>
          <w:rFonts w:ascii="Times New Roman" w:eastAsia="Times New Roman" w:hAnsi="Times New Roman" w:cs="Times New Roman"/>
          <w:color w:val="000000"/>
          <w:sz w:val="24"/>
          <w:szCs w:val="24"/>
          <w:lang w:eastAsia="ru-RU"/>
        </w:rPr>
        <w:t>закупі</w:t>
      </w:r>
      <w:proofErr w:type="gramStart"/>
      <w:r w:rsidRPr="00FB13EF">
        <w:rPr>
          <w:rFonts w:ascii="Times New Roman" w:eastAsia="Times New Roman" w:hAnsi="Times New Roman" w:cs="Times New Roman"/>
          <w:color w:val="000000"/>
          <w:sz w:val="24"/>
          <w:szCs w:val="24"/>
          <w:lang w:eastAsia="ru-RU"/>
        </w:rPr>
        <w:t>вл</w:t>
      </w:r>
      <w:proofErr w:type="gramEnd"/>
      <w:r w:rsidRPr="00FB13EF">
        <w:rPr>
          <w:rFonts w:ascii="Times New Roman" w:eastAsia="Times New Roman" w:hAnsi="Times New Roman" w:cs="Times New Roman"/>
          <w:color w:val="000000"/>
          <w:sz w:val="24"/>
          <w:szCs w:val="24"/>
          <w:lang w:eastAsia="ru-RU"/>
        </w:rPr>
        <w:t>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включає</w:t>
      </w:r>
      <w:proofErr w:type="spellEnd"/>
      <w:r w:rsidRPr="00FB13EF">
        <w:rPr>
          <w:rFonts w:ascii="Times New Roman" w:eastAsia="Times New Roman" w:hAnsi="Times New Roman" w:cs="Times New Roman"/>
          <w:color w:val="000000"/>
          <w:sz w:val="24"/>
          <w:szCs w:val="24"/>
          <w:lang w:eastAsia="ru-RU"/>
        </w:rPr>
        <w:t xml:space="preserve"> в себе </w:t>
      </w:r>
      <w:proofErr w:type="spellStart"/>
      <w:r w:rsidRPr="00FB13EF">
        <w:rPr>
          <w:rFonts w:ascii="Times New Roman" w:eastAsia="Times New Roman" w:hAnsi="Times New Roman" w:cs="Times New Roman"/>
          <w:color w:val="000000"/>
          <w:sz w:val="24"/>
          <w:szCs w:val="24"/>
          <w:lang w:eastAsia="ru-RU"/>
        </w:rPr>
        <w:t>витрати</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будівництво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кабельної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мережі</w:t>
      </w:r>
      <w:proofErr w:type="spellEnd"/>
      <w:r w:rsidRPr="00FB13EF">
        <w:rPr>
          <w:rFonts w:ascii="Times New Roman" w:eastAsia="Times New Roman" w:hAnsi="Times New Roman" w:cs="Times New Roman"/>
          <w:color w:val="000000"/>
          <w:sz w:val="24"/>
          <w:szCs w:val="24"/>
          <w:lang w:eastAsia="ru-RU"/>
        </w:rPr>
        <w:t xml:space="preserve"> за </w:t>
      </w:r>
      <w:proofErr w:type="spellStart"/>
      <w:r w:rsidRPr="00FB13EF">
        <w:rPr>
          <w:rFonts w:ascii="Times New Roman" w:eastAsia="Times New Roman" w:hAnsi="Times New Roman" w:cs="Times New Roman"/>
          <w:color w:val="000000"/>
          <w:sz w:val="24"/>
          <w:szCs w:val="24"/>
          <w:lang w:eastAsia="ru-RU"/>
        </w:rPr>
        <w:t>адресою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виникне</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така</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необхідність</w:t>
      </w:r>
      <w:proofErr w:type="spellEnd"/>
      <w:r w:rsidRPr="00FB13EF">
        <w:rPr>
          <w:rFonts w:ascii="Times New Roman" w:eastAsia="Times New Roman" w:hAnsi="Times New Roman" w:cs="Times New Roman"/>
          <w:color w:val="000000"/>
          <w:sz w:val="24"/>
          <w:szCs w:val="24"/>
          <w:lang w:eastAsia="ru-RU"/>
        </w:rPr>
        <w:t>.</w:t>
      </w:r>
    </w:p>
    <w:p w14:paraId="1C5C6FD4"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7.</w:t>
      </w:r>
      <w:r w:rsidRPr="00FB13EF">
        <w:rPr>
          <w:rFonts w:ascii="Times New Roman" w:eastAsia="Times New Roman" w:hAnsi="Times New Roman" w:cs="Times New Roman"/>
          <w:color w:val="000000"/>
          <w:sz w:val="24"/>
          <w:szCs w:val="24"/>
          <w:lang w:eastAsia="ru-RU"/>
        </w:rPr>
        <w:tab/>
        <w:t xml:space="preserve">При </w:t>
      </w:r>
      <w:proofErr w:type="spellStart"/>
      <w:r w:rsidRPr="00FB13EF">
        <w:rPr>
          <w:rFonts w:ascii="Times New Roman" w:eastAsia="Times New Roman" w:hAnsi="Times New Roman" w:cs="Times New Roman"/>
          <w:color w:val="000000"/>
          <w:sz w:val="24"/>
          <w:szCs w:val="24"/>
          <w:lang w:eastAsia="ru-RU"/>
        </w:rPr>
        <w:t>проведенні</w:t>
      </w:r>
      <w:proofErr w:type="spellEnd"/>
      <w:r w:rsidRPr="00FB13EF">
        <w:rPr>
          <w:rFonts w:ascii="Times New Roman" w:eastAsia="Times New Roman" w:hAnsi="Times New Roman" w:cs="Times New Roman"/>
          <w:color w:val="000000"/>
          <w:sz w:val="24"/>
          <w:szCs w:val="24"/>
          <w:lang w:eastAsia="ru-RU"/>
        </w:rPr>
        <w:t xml:space="preserve"> ремонту </w:t>
      </w:r>
      <w:proofErr w:type="spellStart"/>
      <w:r w:rsidRPr="00FB13EF">
        <w:rPr>
          <w:rFonts w:ascii="Times New Roman" w:eastAsia="Times New Roman" w:hAnsi="Times New Roman" w:cs="Times New Roman"/>
          <w:color w:val="000000"/>
          <w:sz w:val="24"/>
          <w:szCs w:val="24"/>
          <w:lang w:eastAsia="ru-RU"/>
        </w:rPr>
        <w:t>камери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яка </w:t>
      </w:r>
      <w:proofErr w:type="spellStart"/>
      <w:r w:rsidRPr="00FB13EF">
        <w:rPr>
          <w:rFonts w:ascii="Times New Roman" w:eastAsia="Times New Roman" w:hAnsi="Times New Roman" w:cs="Times New Roman"/>
          <w:color w:val="000000"/>
          <w:sz w:val="24"/>
          <w:szCs w:val="24"/>
          <w:lang w:eastAsia="ru-RU"/>
        </w:rPr>
        <w:t>вийшла</w:t>
      </w:r>
      <w:proofErr w:type="spellEnd"/>
      <w:r w:rsidRPr="00FB13EF">
        <w:rPr>
          <w:rFonts w:ascii="Times New Roman" w:eastAsia="Times New Roman" w:hAnsi="Times New Roman" w:cs="Times New Roman"/>
          <w:color w:val="000000"/>
          <w:sz w:val="24"/>
          <w:szCs w:val="24"/>
          <w:lang w:eastAsia="ru-RU"/>
        </w:rPr>
        <w:t xml:space="preserve"> з ладу, за час </w:t>
      </w:r>
      <w:proofErr w:type="spellStart"/>
      <w:r w:rsidRPr="00FB13EF">
        <w:rPr>
          <w:rFonts w:ascii="Times New Roman" w:eastAsia="Times New Roman" w:hAnsi="Times New Roman" w:cs="Times New Roman"/>
          <w:color w:val="000000"/>
          <w:sz w:val="24"/>
          <w:szCs w:val="24"/>
          <w:lang w:eastAsia="ru-RU"/>
        </w:rPr>
        <w:t>її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відсутності</w:t>
      </w:r>
      <w:proofErr w:type="spellEnd"/>
      <w:r w:rsidRPr="00FB13EF">
        <w:rPr>
          <w:rFonts w:ascii="Times New Roman" w:eastAsia="Times New Roman" w:hAnsi="Times New Roman" w:cs="Times New Roman"/>
          <w:color w:val="000000"/>
          <w:sz w:val="24"/>
          <w:szCs w:val="24"/>
          <w:lang w:eastAsia="ru-RU"/>
        </w:rPr>
        <w:t xml:space="preserve"> плата за </w:t>
      </w:r>
      <w:proofErr w:type="spellStart"/>
      <w:r w:rsidRPr="00FB13EF">
        <w:rPr>
          <w:rFonts w:ascii="Times New Roman" w:eastAsia="Times New Roman" w:hAnsi="Times New Roman" w:cs="Times New Roman"/>
          <w:color w:val="000000"/>
          <w:sz w:val="24"/>
          <w:szCs w:val="24"/>
          <w:lang w:eastAsia="ru-RU"/>
        </w:rPr>
        <w:t>її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не </w:t>
      </w:r>
      <w:proofErr w:type="spellStart"/>
      <w:r w:rsidRPr="00FB13EF">
        <w:rPr>
          <w:rFonts w:ascii="Times New Roman" w:eastAsia="Times New Roman" w:hAnsi="Times New Roman" w:cs="Times New Roman"/>
          <w:color w:val="000000"/>
          <w:sz w:val="24"/>
          <w:szCs w:val="24"/>
          <w:lang w:eastAsia="ru-RU"/>
        </w:rPr>
        <w:t>здійснюється</w:t>
      </w:r>
      <w:proofErr w:type="spellEnd"/>
      <w:r w:rsidRPr="00FB13EF">
        <w:rPr>
          <w:rFonts w:ascii="Times New Roman" w:eastAsia="Times New Roman" w:hAnsi="Times New Roman" w:cs="Times New Roman"/>
          <w:color w:val="000000"/>
          <w:sz w:val="24"/>
          <w:szCs w:val="24"/>
          <w:lang w:eastAsia="ru-RU"/>
        </w:rPr>
        <w:t>.</w:t>
      </w:r>
    </w:p>
    <w:p w14:paraId="6A6092A1"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15E619E9"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Організаційні</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w:t>
      </w:r>
    </w:p>
    <w:p w14:paraId="377CB6F1"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46831756" w14:textId="21609C8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1.Обов’язки </w:t>
      </w:r>
      <w:proofErr w:type="spellStart"/>
      <w:r w:rsidRPr="00FB13EF">
        <w:rPr>
          <w:rFonts w:ascii="Times New Roman" w:eastAsia="Times New Roman" w:hAnsi="Times New Roman" w:cs="Times New Roman"/>
          <w:color w:val="000000"/>
          <w:sz w:val="24"/>
          <w:szCs w:val="24"/>
          <w:lang w:eastAsia="ru-RU"/>
        </w:rPr>
        <w:t>Виконавця</w:t>
      </w:r>
      <w:proofErr w:type="spellEnd"/>
      <w:r w:rsidRPr="00FB13EF">
        <w:rPr>
          <w:rFonts w:ascii="Times New Roman" w:eastAsia="Times New Roman" w:hAnsi="Times New Roman" w:cs="Times New Roman"/>
          <w:color w:val="000000"/>
          <w:sz w:val="24"/>
          <w:szCs w:val="24"/>
          <w:lang w:eastAsia="ru-RU"/>
        </w:rPr>
        <w:t xml:space="preserve"> по </w:t>
      </w:r>
      <w:r w:rsidR="003B7473" w:rsidRPr="003B7473">
        <w:rPr>
          <w:rFonts w:ascii="Times New Roman" w:eastAsia="Times New Roman" w:hAnsi="Times New Roman" w:cs="Times New Roman"/>
          <w:color w:val="000000"/>
          <w:sz w:val="24"/>
          <w:szCs w:val="24"/>
          <w:lang w:eastAsia="ru-RU"/>
        </w:rPr>
        <w:t xml:space="preserve">поточного ремонту і </w:t>
      </w:r>
      <w:proofErr w:type="spellStart"/>
      <w:proofErr w:type="gramStart"/>
      <w:r w:rsidR="003B7473" w:rsidRPr="003B7473">
        <w:rPr>
          <w:rFonts w:ascii="Times New Roman" w:eastAsia="Times New Roman" w:hAnsi="Times New Roman" w:cs="Times New Roman"/>
          <w:color w:val="000000"/>
          <w:sz w:val="24"/>
          <w:szCs w:val="24"/>
          <w:lang w:eastAsia="ru-RU"/>
        </w:rPr>
        <w:t>техн</w:t>
      </w:r>
      <w:proofErr w:type="gramEnd"/>
      <w:r w:rsidR="003B7473" w:rsidRPr="003B7473">
        <w:rPr>
          <w:rFonts w:ascii="Times New Roman" w:eastAsia="Times New Roman" w:hAnsi="Times New Roman" w:cs="Times New Roman"/>
          <w:color w:val="000000"/>
          <w:sz w:val="24"/>
          <w:szCs w:val="24"/>
          <w:lang w:eastAsia="ru-RU"/>
        </w:rPr>
        <w:t>ічного</w:t>
      </w:r>
      <w:proofErr w:type="spellEnd"/>
      <w:r w:rsidR="003B7473" w:rsidRPr="003B7473">
        <w:rPr>
          <w:rFonts w:ascii="Times New Roman" w:eastAsia="Times New Roman" w:hAnsi="Times New Roman" w:cs="Times New Roman"/>
          <w:color w:val="000000"/>
          <w:sz w:val="24"/>
          <w:szCs w:val="24"/>
          <w:lang w:eastAsia="ru-RU"/>
        </w:rPr>
        <w:t xml:space="preserve"> </w:t>
      </w:r>
      <w:proofErr w:type="spellStart"/>
      <w:r w:rsidR="003B7473" w:rsidRPr="003B7473">
        <w:rPr>
          <w:rFonts w:ascii="Times New Roman" w:eastAsia="Times New Roman" w:hAnsi="Times New Roman" w:cs="Times New Roman"/>
          <w:color w:val="000000"/>
          <w:sz w:val="24"/>
          <w:szCs w:val="24"/>
          <w:lang w:eastAsia="ru-RU"/>
        </w:rPr>
        <w:t>обслуговування</w:t>
      </w:r>
      <w:proofErr w:type="spellEnd"/>
      <w:r w:rsidR="003B7473" w:rsidRPr="003B7473">
        <w:rPr>
          <w:rFonts w:ascii="Times New Roman" w:eastAsia="Times New Roman" w:hAnsi="Times New Roman" w:cs="Times New Roman"/>
          <w:color w:val="000000"/>
          <w:sz w:val="24"/>
          <w:szCs w:val="24"/>
          <w:lang w:eastAsia="ru-RU"/>
        </w:rPr>
        <w:t xml:space="preserve"> </w:t>
      </w:r>
      <w:proofErr w:type="spellStart"/>
      <w:r w:rsidR="003B7473" w:rsidRPr="003B7473">
        <w:rPr>
          <w:rFonts w:ascii="Times New Roman" w:eastAsia="Times New Roman" w:hAnsi="Times New Roman" w:cs="Times New Roman"/>
          <w:color w:val="000000"/>
          <w:sz w:val="24"/>
          <w:szCs w:val="24"/>
          <w:lang w:eastAsia="ru-RU"/>
        </w:rPr>
        <w:t>відеокамер</w:t>
      </w:r>
      <w:proofErr w:type="spellEnd"/>
      <w:r w:rsidR="003B7473" w:rsidRPr="003B7473">
        <w:rPr>
          <w:rFonts w:ascii="Times New Roman" w:eastAsia="Times New Roman" w:hAnsi="Times New Roman" w:cs="Times New Roman"/>
          <w:color w:val="000000"/>
          <w:sz w:val="24"/>
          <w:szCs w:val="24"/>
          <w:lang w:eastAsia="ru-RU"/>
        </w:rPr>
        <w:t xml:space="preserve"> та </w:t>
      </w:r>
      <w:proofErr w:type="spellStart"/>
      <w:r w:rsidR="003B7473" w:rsidRPr="003B7473">
        <w:rPr>
          <w:rFonts w:ascii="Times New Roman" w:eastAsia="Times New Roman" w:hAnsi="Times New Roman" w:cs="Times New Roman"/>
          <w:color w:val="000000"/>
          <w:sz w:val="24"/>
          <w:szCs w:val="24"/>
          <w:lang w:eastAsia="ru-RU"/>
        </w:rPr>
        <w:t>гучномовців</w:t>
      </w:r>
      <w:proofErr w:type="spellEnd"/>
      <w:r w:rsidRPr="00FB13EF">
        <w:rPr>
          <w:rFonts w:ascii="Times New Roman" w:eastAsia="Times New Roman" w:hAnsi="Times New Roman" w:cs="Times New Roman"/>
          <w:color w:val="000000"/>
          <w:sz w:val="24"/>
          <w:szCs w:val="24"/>
          <w:lang w:eastAsia="ru-RU"/>
        </w:rPr>
        <w:t>.</w:t>
      </w:r>
    </w:p>
    <w:p w14:paraId="2E232BA4"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164DED8D" w14:textId="7D17EB33"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1.1. </w:t>
      </w:r>
      <w:proofErr w:type="spellStart"/>
      <w:proofErr w:type="gram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має</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власну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орендовану</w:t>
      </w:r>
      <w:proofErr w:type="spellEnd"/>
      <w:r w:rsidRPr="00FB13EF">
        <w:rPr>
          <w:rFonts w:ascii="Times New Roman" w:eastAsia="Times New Roman" w:hAnsi="Times New Roman" w:cs="Times New Roman"/>
          <w:color w:val="000000"/>
          <w:sz w:val="24"/>
          <w:szCs w:val="24"/>
          <w:lang w:eastAsia="ru-RU"/>
        </w:rPr>
        <w:t xml:space="preserve"> волоконно-</w:t>
      </w:r>
      <w:proofErr w:type="spellStart"/>
      <w:r w:rsidRPr="00FB13EF">
        <w:rPr>
          <w:rFonts w:ascii="Times New Roman" w:eastAsia="Times New Roman" w:hAnsi="Times New Roman" w:cs="Times New Roman"/>
          <w:color w:val="000000"/>
          <w:sz w:val="24"/>
          <w:szCs w:val="24"/>
          <w:lang w:eastAsia="ru-RU"/>
        </w:rPr>
        <w:t>оптичну</w:t>
      </w:r>
      <w:proofErr w:type="spellEnd"/>
      <w:r w:rsidRPr="00FB13EF">
        <w:rPr>
          <w:rFonts w:ascii="Times New Roman" w:eastAsia="Times New Roman" w:hAnsi="Times New Roman" w:cs="Times New Roman"/>
          <w:color w:val="000000"/>
          <w:sz w:val="24"/>
          <w:szCs w:val="24"/>
          <w:lang w:eastAsia="ru-RU"/>
        </w:rPr>
        <w:t xml:space="preserve"> мережу, яка </w:t>
      </w:r>
      <w:proofErr w:type="spellStart"/>
      <w:r w:rsidRPr="00FB13EF">
        <w:rPr>
          <w:rFonts w:ascii="Times New Roman" w:eastAsia="Times New Roman" w:hAnsi="Times New Roman" w:cs="Times New Roman"/>
          <w:color w:val="000000"/>
          <w:sz w:val="24"/>
          <w:szCs w:val="24"/>
          <w:lang w:eastAsia="ru-RU"/>
        </w:rPr>
        <w:t>покриває</w:t>
      </w:r>
      <w:proofErr w:type="spellEnd"/>
      <w:r w:rsidRPr="00FB13EF">
        <w:rPr>
          <w:rFonts w:ascii="Times New Roman" w:eastAsia="Times New Roman" w:hAnsi="Times New Roman" w:cs="Times New Roman"/>
          <w:color w:val="000000"/>
          <w:sz w:val="24"/>
          <w:szCs w:val="24"/>
          <w:lang w:eastAsia="ru-RU"/>
        </w:rPr>
        <w:t xml:space="preserve"> </w:t>
      </w:r>
      <w:r w:rsidR="003B7473">
        <w:rPr>
          <w:rFonts w:ascii="Times New Roman" w:eastAsia="Times New Roman" w:hAnsi="Times New Roman" w:cs="Times New Roman"/>
          <w:color w:val="000000"/>
          <w:sz w:val="24"/>
          <w:szCs w:val="24"/>
          <w:lang w:val="uk-UA" w:eastAsia="ru-RU"/>
        </w:rPr>
        <w:t>населені пункти Доброславської селищної ради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організація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каналів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методів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зв’язку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частин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003B7473">
        <w:rPr>
          <w:rFonts w:ascii="Times New Roman" w:eastAsia="Times New Roman" w:hAnsi="Times New Roman" w:cs="Times New Roman"/>
          <w:color w:val="000000"/>
          <w:sz w:val="24"/>
          <w:szCs w:val="24"/>
          <w:lang w:val="uk-UA" w:eastAsia="ru-RU"/>
        </w:rPr>
        <w:t xml:space="preserve"> та гучномовців</w:t>
      </w:r>
      <w:r w:rsidRPr="00FB13EF">
        <w:rPr>
          <w:rFonts w:ascii="Times New Roman" w:eastAsia="Times New Roman" w:hAnsi="Times New Roman" w:cs="Times New Roman"/>
          <w:color w:val="000000"/>
          <w:sz w:val="24"/>
          <w:szCs w:val="24"/>
          <w:lang w:eastAsia="ru-RU"/>
        </w:rPr>
        <w:t xml:space="preserve"> - </w:t>
      </w:r>
      <w:proofErr w:type="spellStart"/>
      <w:r w:rsidRPr="00FB13EF">
        <w:rPr>
          <w:rFonts w:ascii="Times New Roman" w:eastAsia="Times New Roman" w:hAnsi="Times New Roman" w:cs="Times New Roman"/>
          <w:color w:val="000000"/>
          <w:sz w:val="24"/>
          <w:szCs w:val="24"/>
          <w:lang w:eastAsia="ru-RU"/>
        </w:rPr>
        <w:t>лежить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відповідальності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Виконавця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напряму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залежить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нього</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плані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надійності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зв’язку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ширини</w:t>
      </w:r>
      <w:proofErr w:type="spellEnd"/>
      <w:r w:rsidRPr="00FB13EF">
        <w:rPr>
          <w:rFonts w:ascii="Times New Roman" w:eastAsia="Times New Roman" w:hAnsi="Times New Roman" w:cs="Times New Roman"/>
          <w:color w:val="000000"/>
          <w:sz w:val="24"/>
          <w:szCs w:val="24"/>
          <w:lang w:eastAsia="ru-RU"/>
        </w:rPr>
        <w:t xml:space="preserve"> каналу та </w:t>
      </w:r>
      <w:proofErr w:type="spellStart"/>
      <w:r w:rsidRPr="00FB13EF">
        <w:rPr>
          <w:rFonts w:ascii="Times New Roman" w:eastAsia="Times New Roman" w:hAnsi="Times New Roman" w:cs="Times New Roman"/>
          <w:color w:val="000000"/>
          <w:sz w:val="24"/>
          <w:szCs w:val="24"/>
          <w:lang w:eastAsia="ru-RU"/>
        </w:rPr>
        <w:t>безперервності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роботи</w:t>
      </w:r>
      <w:proofErr w:type="spellEnd"/>
      <w:r w:rsidRPr="00FB13EF">
        <w:rPr>
          <w:rFonts w:ascii="Times New Roman" w:eastAsia="Times New Roman" w:hAnsi="Times New Roman" w:cs="Times New Roman"/>
          <w:color w:val="000000"/>
          <w:sz w:val="24"/>
          <w:szCs w:val="24"/>
          <w:lang w:eastAsia="ru-RU"/>
        </w:rPr>
        <w:t>.</w:t>
      </w:r>
      <w:proofErr w:type="gramEnd"/>
    </w:p>
    <w:p w14:paraId="469EEBD3" w14:textId="19A6ECCE"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1.2.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зобов’язаний</w:t>
      </w:r>
      <w:proofErr w:type="spellEnd"/>
      <w:r w:rsidRPr="00FB13EF">
        <w:rPr>
          <w:rFonts w:ascii="Times New Roman" w:eastAsia="Times New Roman" w:hAnsi="Times New Roman" w:cs="Times New Roman"/>
          <w:color w:val="000000"/>
          <w:sz w:val="24"/>
          <w:szCs w:val="24"/>
          <w:lang w:eastAsia="ru-RU"/>
        </w:rPr>
        <w:t xml:space="preserve"> ввести в </w:t>
      </w:r>
      <w:proofErr w:type="spellStart"/>
      <w:r w:rsidRPr="00FB13EF">
        <w:rPr>
          <w:rFonts w:ascii="Times New Roman" w:eastAsia="Times New Roman" w:hAnsi="Times New Roman" w:cs="Times New Roman"/>
          <w:color w:val="000000"/>
          <w:sz w:val="24"/>
          <w:szCs w:val="24"/>
          <w:lang w:eastAsia="ru-RU"/>
        </w:rPr>
        <w:t>експлуатацію</w:t>
      </w:r>
      <w:proofErr w:type="spellEnd"/>
      <w:r w:rsidRPr="00FB13EF">
        <w:rPr>
          <w:rFonts w:ascii="Times New Roman" w:eastAsia="Times New Roman" w:hAnsi="Times New Roman" w:cs="Times New Roman"/>
          <w:color w:val="000000"/>
          <w:sz w:val="24"/>
          <w:szCs w:val="24"/>
          <w:lang w:eastAsia="ru-RU"/>
        </w:rPr>
        <w:t xml:space="preserve"> систему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протягом</w:t>
      </w:r>
      <w:proofErr w:type="spellEnd"/>
      <w:r w:rsidRPr="00FB13EF">
        <w:rPr>
          <w:rFonts w:ascii="Times New Roman" w:eastAsia="Times New Roman" w:hAnsi="Times New Roman" w:cs="Times New Roman"/>
          <w:color w:val="000000"/>
          <w:sz w:val="24"/>
          <w:szCs w:val="24"/>
          <w:lang w:eastAsia="ru-RU"/>
        </w:rPr>
        <w:t xml:space="preserve"> 5 (</w:t>
      </w:r>
      <w:proofErr w:type="spellStart"/>
      <w:proofErr w:type="gramStart"/>
      <w:r w:rsidRPr="00FB13EF">
        <w:rPr>
          <w:rFonts w:ascii="Times New Roman" w:eastAsia="Times New Roman" w:hAnsi="Times New Roman" w:cs="Times New Roman"/>
          <w:color w:val="000000"/>
          <w:sz w:val="24"/>
          <w:szCs w:val="24"/>
          <w:lang w:eastAsia="ru-RU"/>
        </w:rPr>
        <w:t>п’яти</w:t>
      </w:r>
      <w:proofErr w:type="spellEnd"/>
      <w:proofErr w:type="gram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календарних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днів</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дати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укладання</w:t>
      </w:r>
      <w:proofErr w:type="spellEnd"/>
      <w:r w:rsidRPr="00FB13EF">
        <w:rPr>
          <w:rFonts w:ascii="Times New Roman" w:eastAsia="Times New Roman" w:hAnsi="Times New Roman" w:cs="Times New Roman"/>
          <w:color w:val="000000"/>
          <w:sz w:val="24"/>
          <w:szCs w:val="24"/>
          <w:lang w:eastAsia="ru-RU"/>
        </w:rPr>
        <w:t xml:space="preserve"> договору, а </w:t>
      </w:r>
      <w:proofErr w:type="spellStart"/>
      <w:r w:rsidRPr="00FB13EF">
        <w:rPr>
          <w:rFonts w:ascii="Times New Roman" w:eastAsia="Times New Roman" w:hAnsi="Times New Roman" w:cs="Times New Roman"/>
          <w:color w:val="000000"/>
          <w:sz w:val="24"/>
          <w:szCs w:val="24"/>
          <w:lang w:eastAsia="ru-RU"/>
        </w:rPr>
        <w:t>також</w:t>
      </w:r>
      <w:proofErr w:type="spellEnd"/>
      <w:r w:rsidRPr="00FB13EF">
        <w:rPr>
          <w:rFonts w:ascii="Times New Roman" w:eastAsia="Times New Roman" w:hAnsi="Times New Roman" w:cs="Times New Roman"/>
          <w:color w:val="000000"/>
          <w:sz w:val="24"/>
          <w:szCs w:val="24"/>
          <w:lang w:eastAsia="ru-RU"/>
        </w:rPr>
        <w:t xml:space="preserve"> повинен </w:t>
      </w:r>
      <w:proofErr w:type="spellStart"/>
      <w:r w:rsidRPr="00FB13EF">
        <w:rPr>
          <w:rFonts w:ascii="Times New Roman" w:eastAsia="Times New Roman" w:hAnsi="Times New Roman" w:cs="Times New Roman"/>
          <w:color w:val="000000"/>
          <w:sz w:val="24"/>
          <w:szCs w:val="24"/>
          <w:lang w:eastAsia="ru-RU"/>
        </w:rPr>
        <w:t>надати</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тендерної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документації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Гарантійний</w:t>
      </w:r>
      <w:proofErr w:type="spellEnd"/>
      <w:r w:rsidRPr="00FB13EF">
        <w:rPr>
          <w:rFonts w:ascii="Times New Roman" w:eastAsia="Times New Roman" w:hAnsi="Times New Roman" w:cs="Times New Roman"/>
          <w:color w:val="000000"/>
          <w:sz w:val="24"/>
          <w:szCs w:val="24"/>
          <w:lang w:eastAsia="ru-RU"/>
        </w:rPr>
        <w:t xml:space="preserve"> лист – </w:t>
      </w:r>
      <w:proofErr w:type="spellStart"/>
      <w:r w:rsidRPr="00FB13EF">
        <w:rPr>
          <w:rFonts w:ascii="Times New Roman" w:eastAsia="Times New Roman" w:hAnsi="Times New Roman" w:cs="Times New Roman"/>
          <w:color w:val="000000"/>
          <w:sz w:val="24"/>
          <w:szCs w:val="24"/>
          <w:lang w:eastAsia="ru-RU"/>
        </w:rPr>
        <w:t>зобов’язання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довільній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формі</w:t>
      </w:r>
      <w:proofErr w:type="spellEnd"/>
      <w:r w:rsidRPr="00FB13EF">
        <w:rPr>
          <w:rFonts w:ascii="Times New Roman" w:eastAsia="Times New Roman" w:hAnsi="Times New Roman" w:cs="Times New Roman"/>
          <w:color w:val="000000"/>
          <w:sz w:val="24"/>
          <w:szCs w:val="24"/>
          <w:lang w:eastAsia="ru-RU"/>
        </w:rPr>
        <w:t xml:space="preserve"> про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даної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вимоги</w:t>
      </w:r>
      <w:proofErr w:type="spellEnd"/>
      <w:r w:rsidRPr="00FB13EF">
        <w:rPr>
          <w:rFonts w:ascii="Times New Roman" w:eastAsia="Times New Roman" w:hAnsi="Times New Roman" w:cs="Times New Roman"/>
          <w:color w:val="000000"/>
          <w:sz w:val="24"/>
          <w:szCs w:val="24"/>
          <w:lang w:eastAsia="ru-RU"/>
        </w:rPr>
        <w:t>.</w:t>
      </w:r>
    </w:p>
    <w:p w14:paraId="59C9E0EE" w14:textId="33D75641"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lastRenderedPageBreak/>
        <w:t xml:space="preserve">1.3.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зобов’язаний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забезпечити</w:t>
      </w:r>
      <w:proofErr w:type="spellEnd"/>
      <w:r w:rsidRPr="00FB13EF">
        <w:rPr>
          <w:rFonts w:ascii="Times New Roman" w:eastAsia="Times New Roman" w:hAnsi="Times New Roman" w:cs="Times New Roman"/>
          <w:color w:val="000000"/>
          <w:sz w:val="24"/>
          <w:szCs w:val="24"/>
          <w:lang w:eastAsia="ru-RU"/>
        </w:rPr>
        <w:t xml:space="preserve"> систему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003B7473">
        <w:rPr>
          <w:rFonts w:ascii="Times New Roman" w:eastAsia="Times New Roman" w:hAnsi="Times New Roman" w:cs="Times New Roman"/>
          <w:color w:val="000000"/>
          <w:sz w:val="24"/>
          <w:szCs w:val="24"/>
          <w:lang w:val="uk-UA" w:eastAsia="ru-RU"/>
        </w:rPr>
        <w:t xml:space="preserve"> та гучномовців</w:t>
      </w:r>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ідключенням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мережі</w:t>
      </w:r>
      <w:proofErr w:type="spellEnd"/>
      <w:r w:rsidRPr="00FB13EF">
        <w:rPr>
          <w:rFonts w:ascii="Times New Roman" w:eastAsia="Times New Roman" w:hAnsi="Times New Roman" w:cs="Times New Roman"/>
          <w:color w:val="000000"/>
          <w:sz w:val="24"/>
          <w:szCs w:val="24"/>
          <w:lang w:eastAsia="ru-RU"/>
        </w:rPr>
        <w:t xml:space="preserve"> Інтернет, </w:t>
      </w:r>
      <w:proofErr w:type="spellStart"/>
      <w:r w:rsidRPr="00FB13EF">
        <w:rPr>
          <w:rFonts w:ascii="Times New Roman" w:eastAsia="Times New Roman" w:hAnsi="Times New Roman" w:cs="Times New Roman"/>
          <w:color w:val="000000"/>
          <w:sz w:val="24"/>
          <w:szCs w:val="24"/>
          <w:lang w:eastAsia="ru-RU"/>
        </w:rPr>
        <w:t>укласти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відповідні</w:t>
      </w:r>
      <w:proofErr w:type="spellEnd"/>
      <w:r w:rsidRPr="00FB13EF">
        <w:rPr>
          <w:rFonts w:ascii="Times New Roman" w:eastAsia="Times New Roman" w:hAnsi="Times New Roman" w:cs="Times New Roman"/>
          <w:color w:val="000000"/>
          <w:sz w:val="24"/>
          <w:szCs w:val="24"/>
          <w:lang w:eastAsia="ru-RU"/>
        </w:rPr>
        <w:t xml:space="preserve"> договори та </w:t>
      </w:r>
      <w:proofErr w:type="spellStart"/>
      <w:r w:rsidRPr="00FB13EF">
        <w:rPr>
          <w:rFonts w:ascii="Times New Roman" w:eastAsia="Times New Roman" w:hAnsi="Times New Roman" w:cs="Times New Roman"/>
          <w:color w:val="000000"/>
          <w:sz w:val="24"/>
          <w:szCs w:val="24"/>
          <w:lang w:eastAsia="ru-RU"/>
        </w:rPr>
        <w:t>самостійно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сплачувати</w:t>
      </w:r>
      <w:proofErr w:type="spellEnd"/>
      <w:r w:rsidRPr="00FB13EF">
        <w:rPr>
          <w:rFonts w:ascii="Times New Roman" w:eastAsia="Times New Roman" w:hAnsi="Times New Roman" w:cs="Times New Roman"/>
          <w:color w:val="000000"/>
          <w:sz w:val="24"/>
          <w:szCs w:val="24"/>
          <w:lang w:eastAsia="ru-RU"/>
        </w:rPr>
        <w:t xml:space="preserve"> за </w:t>
      </w:r>
      <w:proofErr w:type="spellStart"/>
      <w:r w:rsidRPr="00FB13EF">
        <w:rPr>
          <w:rFonts w:ascii="Times New Roman" w:eastAsia="Times New Roman" w:hAnsi="Times New Roman" w:cs="Times New Roman"/>
          <w:color w:val="000000"/>
          <w:sz w:val="24"/>
          <w:szCs w:val="24"/>
          <w:lang w:eastAsia="ru-RU"/>
        </w:rPr>
        <w:t>надані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послуги</w:t>
      </w:r>
      <w:proofErr w:type="spellEnd"/>
      <w:r w:rsidRPr="00FB13EF">
        <w:rPr>
          <w:rFonts w:ascii="Times New Roman" w:eastAsia="Times New Roman" w:hAnsi="Times New Roman" w:cs="Times New Roman"/>
          <w:color w:val="000000"/>
          <w:sz w:val="24"/>
          <w:szCs w:val="24"/>
          <w:lang w:eastAsia="ru-RU"/>
        </w:rPr>
        <w:t>.</w:t>
      </w:r>
    </w:p>
    <w:p w14:paraId="30C6FE27" w14:textId="381978A8"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1.4.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зобов’язаний</w:t>
      </w:r>
      <w:proofErr w:type="spellEnd"/>
      <w:r w:rsidRPr="00FB13EF">
        <w:rPr>
          <w:rFonts w:ascii="Times New Roman" w:eastAsia="Times New Roman" w:hAnsi="Times New Roman" w:cs="Times New Roman"/>
          <w:color w:val="000000"/>
          <w:sz w:val="24"/>
          <w:szCs w:val="24"/>
          <w:lang w:eastAsia="ru-RU"/>
        </w:rPr>
        <w:t xml:space="preserve"> за </w:t>
      </w:r>
      <w:proofErr w:type="spellStart"/>
      <w:r w:rsidRPr="00FB13EF">
        <w:rPr>
          <w:rFonts w:ascii="Times New Roman" w:eastAsia="Times New Roman" w:hAnsi="Times New Roman" w:cs="Times New Roman"/>
          <w:color w:val="000000"/>
          <w:sz w:val="24"/>
          <w:szCs w:val="24"/>
          <w:lang w:eastAsia="ru-RU"/>
        </w:rPr>
        <w:t>власний</w:t>
      </w:r>
      <w:proofErr w:type="spellEnd"/>
      <w:r w:rsidRPr="00FB13EF">
        <w:rPr>
          <w:rFonts w:ascii="Times New Roman" w:eastAsia="Times New Roman" w:hAnsi="Times New Roman" w:cs="Times New Roman"/>
          <w:color w:val="000000"/>
          <w:sz w:val="24"/>
          <w:szCs w:val="24"/>
          <w:lang w:eastAsia="ru-RU"/>
        </w:rPr>
        <w:t xml:space="preserve"> кошт та </w:t>
      </w:r>
      <w:proofErr w:type="spellStart"/>
      <w:r w:rsidRPr="00FB13EF">
        <w:rPr>
          <w:rFonts w:ascii="Times New Roman" w:eastAsia="Times New Roman" w:hAnsi="Times New Roman" w:cs="Times New Roman"/>
          <w:color w:val="000000"/>
          <w:sz w:val="24"/>
          <w:szCs w:val="24"/>
          <w:lang w:eastAsia="ru-RU"/>
        </w:rPr>
        <w:t>власними</w:t>
      </w:r>
      <w:proofErr w:type="spellEnd"/>
      <w:r w:rsidRPr="00FB13EF">
        <w:rPr>
          <w:rFonts w:ascii="Times New Roman" w:eastAsia="Times New Roman" w:hAnsi="Times New Roman" w:cs="Times New Roman"/>
          <w:color w:val="000000"/>
          <w:sz w:val="24"/>
          <w:szCs w:val="24"/>
          <w:lang w:eastAsia="ru-RU"/>
        </w:rPr>
        <w:t xml:space="preserve"> силами </w:t>
      </w:r>
      <w:proofErr w:type="spellStart"/>
      <w:r w:rsidRPr="00FB13EF">
        <w:rPr>
          <w:rFonts w:ascii="Times New Roman" w:eastAsia="Times New Roman" w:hAnsi="Times New Roman" w:cs="Times New Roman"/>
          <w:color w:val="000000"/>
          <w:sz w:val="24"/>
          <w:szCs w:val="24"/>
          <w:lang w:eastAsia="ru-RU"/>
        </w:rPr>
        <w:t>організовувати</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ідключення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кожної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складової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(точки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w:t>
      </w:r>
      <w:r w:rsidR="003B7473">
        <w:rPr>
          <w:rFonts w:ascii="Times New Roman" w:eastAsia="Times New Roman" w:hAnsi="Times New Roman" w:cs="Times New Roman"/>
          <w:color w:val="000000"/>
          <w:sz w:val="24"/>
          <w:szCs w:val="24"/>
          <w:lang w:val="uk-UA" w:eastAsia="ru-RU"/>
        </w:rPr>
        <w:t xml:space="preserve"> та гучномовців,</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організовувати</w:t>
      </w:r>
      <w:proofErr w:type="spellEnd"/>
      <w:r w:rsidRPr="00FB13EF">
        <w:rPr>
          <w:rFonts w:ascii="Times New Roman" w:eastAsia="Times New Roman" w:hAnsi="Times New Roman" w:cs="Times New Roman"/>
          <w:color w:val="000000"/>
          <w:sz w:val="24"/>
          <w:szCs w:val="24"/>
          <w:lang w:eastAsia="ru-RU"/>
        </w:rPr>
        <w:t xml:space="preserve"> канали </w:t>
      </w:r>
      <w:proofErr w:type="spellStart"/>
      <w:r w:rsidRPr="00FB13EF">
        <w:rPr>
          <w:rFonts w:ascii="Times New Roman" w:eastAsia="Times New Roman" w:hAnsi="Times New Roman" w:cs="Times New Roman"/>
          <w:color w:val="000000"/>
          <w:sz w:val="24"/>
          <w:szCs w:val="24"/>
          <w:lang w:eastAsia="ru-RU"/>
        </w:rPr>
        <w:t>зв’язку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пристроїв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w:t>
      </w:r>
    </w:p>
    <w:p w14:paraId="5D10E307" w14:textId="071CFFD2"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1.5.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самостійно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забезпечує</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ідключення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частин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між</w:t>
      </w:r>
      <w:proofErr w:type="spellEnd"/>
      <w:r w:rsidRPr="00FB13EF">
        <w:rPr>
          <w:rFonts w:ascii="Times New Roman" w:eastAsia="Times New Roman" w:hAnsi="Times New Roman" w:cs="Times New Roman"/>
          <w:color w:val="000000"/>
          <w:sz w:val="24"/>
          <w:szCs w:val="24"/>
          <w:lang w:eastAsia="ru-RU"/>
        </w:rPr>
        <w:t xml:space="preserve"> собою, та </w:t>
      </w:r>
      <w:proofErr w:type="spellStart"/>
      <w:r w:rsidRPr="00FB13EF">
        <w:rPr>
          <w:rFonts w:ascii="Times New Roman" w:eastAsia="Times New Roman" w:hAnsi="Times New Roman" w:cs="Times New Roman"/>
          <w:color w:val="000000"/>
          <w:sz w:val="24"/>
          <w:szCs w:val="24"/>
          <w:lang w:eastAsia="ru-RU"/>
        </w:rPr>
        <w:t>надійну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безперебійну</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експлуатацію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мережі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00A21841">
        <w:rPr>
          <w:rFonts w:ascii="Times New Roman" w:eastAsia="Times New Roman" w:hAnsi="Times New Roman" w:cs="Times New Roman"/>
          <w:color w:val="000000"/>
          <w:sz w:val="24"/>
          <w:szCs w:val="24"/>
          <w:lang w:val="uk-UA" w:eastAsia="ru-RU"/>
        </w:rPr>
        <w:t xml:space="preserve"> та гучномовців</w:t>
      </w:r>
      <w:r w:rsidRPr="00FB13EF">
        <w:rPr>
          <w:rFonts w:ascii="Times New Roman" w:eastAsia="Times New Roman" w:hAnsi="Times New Roman" w:cs="Times New Roman"/>
          <w:color w:val="000000"/>
          <w:sz w:val="24"/>
          <w:szCs w:val="24"/>
          <w:lang w:eastAsia="ru-RU"/>
        </w:rPr>
        <w:t xml:space="preserve">. </w:t>
      </w:r>
    </w:p>
    <w:p w14:paraId="6BE25A9B"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1.6. </w:t>
      </w:r>
      <w:proofErr w:type="spellStart"/>
      <w:r w:rsidRPr="00FB13EF">
        <w:rPr>
          <w:rFonts w:ascii="Times New Roman" w:eastAsia="Times New Roman" w:hAnsi="Times New Roman" w:cs="Times New Roman"/>
          <w:color w:val="000000"/>
          <w:sz w:val="24"/>
          <w:szCs w:val="24"/>
          <w:lang w:eastAsia="ru-RU"/>
        </w:rPr>
        <w:t>Усі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витрати</w:t>
      </w:r>
      <w:proofErr w:type="spellEnd"/>
      <w:r w:rsidRPr="00FB13EF">
        <w:rPr>
          <w:rFonts w:ascii="Times New Roman" w:eastAsia="Times New Roman" w:hAnsi="Times New Roman" w:cs="Times New Roman"/>
          <w:color w:val="000000"/>
          <w:sz w:val="24"/>
          <w:szCs w:val="24"/>
          <w:lang w:eastAsia="ru-RU"/>
        </w:rPr>
        <w:t xml:space="preserve">, з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ідключення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бере</w:t>
      </w:r>
      <w:proofErr w:type="spellEnd"/>
      <w:r w:rsidRPr="00FB13EF">
        <w:rPr>
          <w:rFonts w:ascii="Times New Roman" w:eastAsia="Times New Roman" w:hAnsi="Times New Roman" w:cs="Times New Roman"/>
          <w:color w:val="000000"/>
          <w:sz w:val="24"/>
          <w:szCs w:val="24"/>
          <w:lang w:eastAsia="ru-RU"/>
        </w:rPr>
        <w:t xml:space="preserve"> на себе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w:t>
      </w:r>
    </w:p>
    <w:p w14:paraId="65BAEF0E"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1.7. </w:t>
      </w:r>
      <w:proofErr w:type="spell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зобов’язаний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власні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(кабель, блоки </w:t>
      </w:r>
      <w:proofErr w:type="spellStart"/>
      <w:r w:rsidRPr="00FB13EF">
        <w:rPr>
          <w:rFonts w:ascii="Times New Roman" w:eastAsia="Times New Roman" w:hAnsi="Times New Roman" w:cs="Times New Roman"/>
          <w:color w:val="000000"/>
          <w:sz w:val="24"/>
          <w:szCs w:val="24"/>
          <w:lang w:eastAsia="ru-RU"/>
        </w:rPr>
        <w:t>живлення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медіаконвертери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тощо</w:t>
      </w:r>
      <w:proofErr w:type="spellEnd"/>
      <w:r w:rsidRPr="00FB13EF">
        <w:rPr>
          <w:rFonts w:ascii="Times New Roman" w:eastAsia="Times New Roman" w:hAnsi="Times New Roman" w:cs="Times New Roman"/>
          <w:color w:val="000000"/>
          <w:sz w:val="24"/>
          <w:szCs w:val="24"/>
          <w:lang w:eastAsia="ru-RU"/>
        </w:rPr>
        <w:t xml:space="preserve">), по </w:t>
      </w:r>
      <w:proofErr w:type="spellStart"/>
      <w:proofErr w:type="gramStart"/>
      <w:r w:rsidRPr="00FB13EF">
        <w:rPr>
          <w:rFonts w:ascii="Times New Roman" w:eastAsia="Times New Roman" w:hAnsi="Times New Roman" w:cs="Times New Roman"/>
          <w:color w:val="000000"/>
          <w:sz w:val="24"/>
          <w:szCs w:val="24"/>
          <w:lang w:eastAsia="ru-RU"/>
        </w:rPr>
        <w:t>техн</w:t>
      </w:r>
      <w:proofErr w:type="gramEnd"/>
      <w:r w:rsidRPr="00FB13EF">
        <w:rPr>
          <w:rFonts w:ascii="Times New Roman" w:eastAsia="Times New Roman" w:hAnsi="Times New Roman" w:cs="Times New Roman"/>
          <w:color w:val="000000"/>
          <w:sz w:val="24"/>
          <w:szCs w:val="24"/>
          <w:lang w:eastAsia="ru-RU"/>
        </w:rPr>
        <w:t>ічним</w:t>
      </w:r>
      <w:proofErr w:type="spellEnd"/>
      <w:r w:rsidRPr="00FB13EF">
        <w:rPr>
          <w:rFonts w:ascii="Times New Roman" w:eastAsia="Times New Roman" w:hAnsi="Times New Roman" w:cs="Times New Roman"/>
          <w:color w:val="000000"/>
          <w:sz w:val="24"/>
          <w:szCs w:val="24"/>
          <w:lang w:eastAsia="ru-RU"/>
        </w:rPr>
        <w:t xml:space="preserve"> характеристикам не </w:t>
      </w:r>
      <w:proofErr w:type="spellStart"/>
      <w:r w:rsidRPr="00FB13EF">
        <w:rPr>
          <w:rFonts w:ascii="Times New Roman" w:eastAsia="Times New Roman" w:hAnsi="Times New Roman" w:cs="Times New Roman"/>
          <w:color w:val="000000"/>
          <w:sz w:val="24"/>
          <w:szCs w:val="24"/>
          <w:lang w:eastAsia="ru-RU"/>
        </w:rPr>
        <w:t>гірше</w:t>
      </w:r>
      <w:proofErr w:type="spellEnd"/>
      <w:r w:rsidRPr="00FB13EF">
        <w:rPr>
          <w:rFonts w:ascii="Times New Roman" w:eastAsia="Times New Roman" w:hAnsi="Times New Roman" w:cs="Times New Roman"/>
          <w:color w:val="000000"/>
          <w:sz w:val="24"/>
          <w:szCs w:val="24"/>
          <w:lang w:eastAsia="ru-RU"/>
        </w:rPr>
        <w:t xml:space="preserve"> за </w:t>
      </w:r>
      <w:proofErr w:type="spellStart"/>
      <w:r w:rsidRPr="00FB13EF">
        <w:rPr>
          <w:rFonts w:ascii="Times New Roman" w:eastAsia="Times New Roman" w:hAnsi="Times New Roman" w:cs="Times New Roman"/>
          <w:color w:val="000000"/>
          <w:sz w:val="24"/>
          <w:szCs w:val="24"/>
          <w:lang w:eastAsia="ru-RU"/>
        </w:rPr>
        <w:t>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у </w:t>
      </w:r>
      <w:proofErr w:type="spellStart"/>
      <w:r w:rsidRPr="00FB13EF">
        <w:rPr>
          <w:rFonts w:ascii="Times New Roman" w:eastAsia="Times New Roman" w:hAnsi="Times New Roman" w:cs="Times New Roman"/>
          <w:color w:val="000000"/>
          <w:sz w:val="24"/>
          <w:szCs w:val="24"/>
          <w:lang w:eastAsia="ru-RU"/>
        </w:rPr>
        <w:t>наявній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Це</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обладнання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можуть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використані</w:t>
      </w:r>
      <w:proofErr w:type="spellEnd"/>
      <w:r w:rsidRPr="00FB13EF">
        <w:rPr>
          <w:rFonts w:ascii="Times New Roman" w:eastAsia="Times New Roman" w:hAnsi="Times New Roman" w:cs="Times New Roman"/>
          <w:color w:val="000000"/>
          <w:sz w:val="24"/>
          <w:szCs w:val="24"/>
          <w:lang w:eastAsia="ru-RU"/>
        </w:rPr>
        <w:t xml:space="preserve"> при </w:t>
      </w:r>
      <w:proofErr w:type="spellStart"/>
      <w:r w:rsidRPr="00FB13EF">
        <w:rPr>
          <w:rFonts w:ascii="Times New Roman" w:eastAsia="Times New Roman" w:hAnsi="Times New Roman" w:cs="Times New Roman"/>
          <w:color w:val="000000"/>
          <w:sz w:val="24"/>
          <w:szCs w:val="24"/>
          <w:lang w:eastAsia="ru-RU"/>
        </w:rPr>
        <w:t>виході</w:t>
      </w:r>
      <w:proofErr w:type="spellEnd"/>
      <w:r w:rsidRPr="00FB13EF">
        <w:rPr>
          <w:rFonts w:ascii="Times New Roman" w:eastAsia="Times New Roman" w:hAnsi="Times New Roman" w:cs="Times New Roman"/>
          <w:color w:val="000000"/>
          <w:sz w:val="24"/>
          <w:szCs w:val="24"/>
          <w:lang w:eastAsia="ru-RU"/>
        </w:rPr>
        <w:t xml:space="preserve"> з ладу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на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ідміну</w:t>
      </w:r>
      <w:proofErr w:type="spellEnd"/>
      <w:r w:rsidRPr="00FB13EF">
        <w:rPr>
          <w:rFonts w:ascii="Times New Roman" w:eastAsia="Times New Roman" w:hAnsi="Times New Roman" w:cs="Times New Roman"/>
          <w:color w:val="000000"/>
          <w:sz w:val="24"/>
          <w:szCs w:val="24"/>
          <w:lang w:eastAsia="ru-RU"/>
        </w:rPr>
        <w:t xml:space="preserve"> несправного, для </w:t>
      </w:r>
      <w:proofErr w:type="spellStart"/>
      <w:r w:rsidRPr="00FB13EF">
        <w:rPr>
          <w:rFonts w:ascii="Times New Roman" w:eastAsia="Times New Roman" w:hAnsi="Times New Roman" w:cs="Times New Roman"/>
          <w:color w:val="000000"/>
          <w:sz w:val="24"/>
          <w:szCs w:val="24"/>
          <w:lang w:eastAsia="ru-RU"/>
        </w:rPr>
        <w:t>організації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безперебійної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роботи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цілому</w:t>
      </w:r>
      <w:proofErr w:type="spellEnd"/>
      <w:r w:rsidRPr="00FB13EF">
        <w:rPr>
          <w:rFonts w:ascii="Times New Roman" w:eastAsia="Times New Roman" w:hAnsi="Times New Roman" w:cs="Times New Roman"/>
          <w:color w:val="000000"/>
          <w:sz w:val="24"/>
          <w:szCs w:val="24"/>
          <w:lang w:eastAsia="ru-RU"/>
        </w:rPr>
        <w:t>.</w:t>
      </w:r>
    </w:p>
    <w:p w14:paraId="6580293B" w14:textId="38B27A7D" w:rsidR="005D1AF1" w:rsidRPr="00822D38" w:rsidRDefault="00FB13EF" w:rsidP="00FB13EF">
      <w:pPr>
        <w:spacing w:after="0" w:line="240" w:lineRule="auto"/>
        <w:jc w:val="both"/>
        <w:rPr>
          <w:rFonts w:ascii="Times New Roman" w:eastAsia="Times New Roman" w:hAnsi="Times New Roman" w:cs="Times New Roman"/>
          <w:color w:val="000000"/>
          <w:sz w:val="24"/>
          <w:szCs w:val="24"/>
          <w:lang w:val="uk-UA" w:eastAsia="ru-RU"/>
        </w:rPr>
      </w:pPr>
      <w:r w:rsidRPr="00FB13EF">
        <w:rPr>
          <w:rFonts w:ascii="Times New Roman" w:eastAsia="Times New Roman" w:hAnsi="Times New Roman" w:cs="Times New Roman"/>
          <w:color w:val="000000"/>
          <w:sz w:val="24"/>
          <w:szCs w:val="24"/>
          <w:lang w:eastAsia="ru-RU"/>
        </w:rPr>
        <w:t xml:space="preserve">1.8. </w:t>
      </w:r>
      <w:proofErr w:type="spellStart"/>
      <w:proofErr w:type="gramStart"/>
      <w:r w:rsidRPr="00FB13EF">
        <w:rPr>
          <w:rFonts w:ascii="Times New Roman" w:eastAsia="Times New Roman" w:hAnsi="Times New Roman" w:cs="Times New Roman"/>
          <w:color w:val="000000"/>
          <w:sz w:val="24"/>
          <w:szCs w:val="24"/>
          <w:lang w:eastAsia="ru-RU"/>
        </w:rPr>
        <w:t>Виконавець</w:t>
      </w:r>
      <w:proofErr w:type="spellEnd"/>
      <w:r w:rsidRPr="00FB13EF">
        <w:rPr>
          <w:rFonts w:ascii="Times New Roman" w:eastAsia="Times New Roman" w:hAnsi="Times New Roman" w:cs="Times New Roman"/>
          <w:color w:val="000000"/>
          <w:sz w:val="24"/>
          <w:szCs w:val="24"/>
          <w:lang w:eastAsia="ru-RU"/>
        </w:rPr>
        <w:t xml:space="preserve">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весь </w:t>
      </w:r>
      <w:proofErr w:type="spellStart"/>
      <w:r w:rsidRPr="00FB13EF">
        <w:rPr>
          <w:rFonts w:ascii="Times New Roman" w:eastAsia="Times New Roman" w:hAnsi="Times New Roman" w:cs="Times New Roman"/>
          <w:color w:val="000000"/>
          <w:sz w:val="24"/>
          <w:szCs w:val="24"/>
          <w:lang w:eastAsia="ru-RU"/>
        </w:rPr>
        <w:t>необхідний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інструмент</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обладнання</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випадки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діяльності</w:t>
      </w:r>
      <w:proofErr w:type="spellEnd"/>
      <w:r w:rsidRPr="00FB13EF">
        <w:rPr>
          <w:rFonts w:ascii="Times New Roman" w:eastAsia="Times New Roman" w:hAnsi="Times New Roman" w:cs="Times New Roman"/>
          <w:color w:val="000000"/>
          <w:sz w:val="24"/>
          <w:szCs w:val="24"/>
          <w:lang w:eastAsia="ru-RU"/>
        </w:rPr>
        <w:t xml:space="preserve">, для </w:t>
      </w:r>
      <w:proofErr w:type="spellStart"/>
      <w:r w:rsidRPr="00FB13EF">
        <w:rPr>
          <w:rFonts w:ascii="Times New Roman" w:eastAsia="Times New Roman" w:hAnsi="Times New Roman" w:cs="Times New Roman"/>
          <w:color w:val="000000"/>
          <w:sz w:val="24"/>
          <w:szCs w:val="24"/>
          <w:lang w:eastAsia="ru-RU"/>
        </w:rPr>
        <w:t>безперебійного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виконання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процесів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та ремонту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драбини</w:t>
      </w:r>
      <w:proofErr w:type="spellEnd"/>
      <w:r w:rsidRPr="00FB13EF">
        <w:rPr>
          <w:rFonts w:ascii="Times New Roman" w:eastAsia="Times New Roman" w:hAnsi="Times New Roman" w:cs="Times New Roman"/>
          <w:color w:val="000000"/>
          <w:sz w:val="24"/>
          <w:szCs w:val="24"/>
          <w:lang w:eastAsia="ru-RU"/>
        </w:rPr>
        <w:t xml:space="preserve"> 2, 5 та 9 </w:t>
      </w:r>
      <w:proofErr w:type="spellStart"/>
      <w:r w:rsidRPr="00FB13EF">
        <w:rPr>
          <w:rFonts w:ascii="Times New Roman" w:eastAsia="Times New Roman" w:hAnsi="Times New Roman" w:cs="Times New Roman"/>
          <w:color w:val="000000"/>
          <w:sz w:val="24"/>
          <w:szCs w:val="24"/>
          <w:lang w:eastAsia="ru-RU"/>
        </w:rPr>
        <w:t>метрів</w:t>
      </w:r>
      <w:proofErr w:type="spellEnd"/>
      <w:r w:rsidRPr="00FB13EF">
        <w:rPr>
          <w:rFonts w:ascii="Times New Roman" w:eastAsia="Times New Roman" w:hAnsi="Times New Roman" w:cs="Times New Roman"/>
          <w:color w:val="000000"/>
          <w:sz w:val="24"/>
          <w:szCs w:val="24"/>
          <w:lang w:eastAsia="ru-RU"/>
        </w:rPr>
        <w:t xml:space="preserve">; ноутбук; </w:t>
      </w:r>
      <w:proofErr w:type="spellStart"/>
      <w:r w:rsidRPr="00FB13EF">
        <w:rPr>
          <w:rFonts w:ascii="Times New Roman" w:eastAsia="Times New Roman" w:hAnsi="Times New Roman" w:cs="Times New Roman"/>
          <w:color w:val="000000"/>
          <w:sz w:val="24"/>
          <w:szCs w:val="24"/>
          <w:lang w:eastAsia="ru-RU"/>
        </w:rPr>
        <w:t>інструмент</w:t>
      </w:r>
      <w:proofErr w:type="spellEnd"/>
      <w:r w:rsidRPr="00FB13EF">
        <w:rPr>
          <w:rFonts w:ascii="Times New Roman" w:eastAsia="Times New Roman" w:hAnsi="Times New Roman" w:cs="Times New Roman"/>
          <w:color w:val="000000"/>
          <w:sz w:val="24"/>
          <w:szCs w:val="24"/>
          <w:lang w:eastAsia="ru-RU"/>
        </w:rPr>
        <w:t xml:space="preserve"> для </w:t>
      </w:r>
      <w:proofErr w:type="spellStart"/>
      <w:r w:rsidRPr="00FB13EF">
        <w:rPr>
          <w:rFonts w:ascii="Times New Roman" w:eastAsia="Times New Roman" w:hAnsi="Times New Roman" w:cs="Times New Roman"/>
          <w:color w:val="000000"/>
          <w:sz w:val="24"/>
          <w:szCs w:val="24"/>
          <w:lang w:eastAsia="ru-RU"/>
        </w:rPr>
        <w:t>роботи</w:t>
      </w:r>
      <w:proofErr w:type="spellEnd"/>
      <w:r w:rsidRPr="00FB13EF">
        <w:rPr>
          <w:rFonts w:ascii="Times New Roman" w:eastAsia="Times New Roman" w:hAnsi="Times New Roman" w:cs="Times New Roman"/>
          <w:color w:val="000000"/>
          <w:sz w:val="24"/>
          <w:szCs w:val="24"/>
          <w:lang w:eastAsia="ru-RU"/>
        </w:rPr>
        <w:t xml:space="preserve"> з кабелем типу «</w:t>
      </w:r>
      <w:proofErr w:type="spellStart"/>
      <w:r w:rsidRPr="00FB13EF">
        <w:rPr>
          <w:rFonts w:ascii="Times New Roman" w:eastAsia="Times New Roman" w:hAnsi="Times New Roman" w:cs="Times New Roman"/>
          <w:color w:val="000000"/>
          <w:sz w:val="24"/>
          <w:szCs w:val="24"/>
          <w:lang w:eastAsia="ru-RU"/>
        </w:rPr>
        <w:t>звита</w:t>
      </w:r>
      <w:proofErr w:type="spellEnd"/>
      <w:r w:rsidRPr="00FB13EF">
        <w:rPr>
          <w:rFonts w:ascii="Times New Roman" w:eastAsia="Times New Roman" w:hAnsi="Times New Roman" w:cs="Times New Roman"/>
          <w:color w:val="000000"/>
          <w:sz w:val="24"/>
          <w:szCs w:val="24"/>
          <w:lang w:eastAsia="ru-RU"/>
        </w:rPr>
        <w:t xml:space="preserve"> пара»; </w:t>
      </w:r>
      <w:proofErr w:type="spellStart"/>
      <w:r w:rsidRPr="00FB13EF">
        <w:rPr>
          <w:rFonts w:ascii="Times New Roman" w:eastAsia="Times New Roman" w:hAnsi="Times New Roman" w:cs="Times New Roman"/>
          <w:color w:val="000000"/>
          <w:sz w:val="24"/>
          <w:szCs w:val="24"/>
          <w:lang w:eastAsia="ru-RU"/>
        </w:rPr>
        <w:t>слюсарний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інструмент</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електроінструмент</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такий</w:t>
      </w:r>
      <w:proofErr w:type="spellEnd"/>
      <w:r w:rsidRPr="00FB13EF">
        <w:rPr>
          <w:rFonts w:ascii="Times New Roman" w:eastAsia="Times New Roman" w:hAnsi="Times New Roman" w:cs="Times New Roman"/>
          <w:color w:val="000000"/>
          <w:sz w:val="24"/>
          <w:szCs w:val="24"/>
          <w:lang w:eastAsia="ru-RU"/>
        </w:rPr>
        <w:t xml:space="preserve">, як </w:t>
      </w:r>
      <w:proofErr w:type="spellStart"/>
      <w:r w:rsidRPr="00FB13EF">
        <w:rPr>
          <w:rFonts w:ascii="Times New Roman" w:eastAsia="Times New Roman" w:hAnsi="Times New Roman" w:cs="Times New Roman"/>
          <w:color w:val="000000"/>
          <w:sz w:val="24"/>
          <w:szCs w:val="24"/>
          <w:lang w:eastAsia="ru-RU"/>
        </w:rPr>
        <w:t>шуруповерт</w:t>
      </w:r>
      <w:proofErr w:type="spellEnd"/>
      <w:r w:rsidRPr="00FB13EF">
        <w:rPr>
          <w:rFonts w:ascii="Times New Roman" w:eastAsia="Times New Roman" w:hAnsi="Times New Roman" w:cs="Times New Roman"/>
          <w:color w:val="000000"/>
          <w:sz w:val="24"/>
          <w:szCs w:val="24"/>
          <w:lang w:eastAsia="ru-RU"/>
        </w:rPr>
        <w:t xml:space="preserve">, перфоратор, та </w:t>
      </w:r>
      <w:proofErr w:type="spellStart"/>
      <w:r w:rsidRPr="00FB13EF">
        <w:rPr>
          <w:rFonts w:ascii="Times New Roman" w:eastAsia="Times New Roman" w:hAnsi="Times New Roman" w:cs="Times New Roman"/>
          <w:color w:val="000000"/>
          <w:sz w:val="24"/>
          <w:szCs w:val="24"/>
          <w:lang w:eastAsia="ru-RU"/>
        </w:rPr>
        <w:t>інший</w:t>
      </w:r>
      <w:proofErr w:type="spellEnd"/>
      <w:r w:rsidRPr="00FB13EF">
        <w:rPr>
          <w:rFonts w:ascii="Times New Roman" w:eastAsia="Times New Roman" w:hAnsi="Times New Roman" w:cs="Times New Roman"/>
          <w:color w:val="000000"/>
          <w:sz w:val="24"/>
          <w:szCs w:val="24"/>
          <w:lang w:eastAsia="ru-RU"/>
        </w:rPr>
        <w:t>;</w:t>
      </w:r>
      <w:proofErr w:type="gram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обладнання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інструмент</w:t>
      </w:r>
      <w:proofErr w:type="spellEnd"/>
      <w:r w:rsidRPr="00FB13EF">
        <w:rPr>
          <w:rFonts w:ascii="Times New Roman" w:eastAsia="Times New Roman" w:hAnsi="Times New Roman" w:cs="Times New Roman"/>
          <w:color w:val="000000"/>
          <w:sz w:val="24"/>
          <w:szCs w:val="24"/>
          <w:lang w:eastAsia="ru-RU"/>
        </w:rPr>
        <w:t xml:space="preserve"> для </w:t>
      </w:r>
      <w:proofErr w:type="spellStart"/>
      <w:r w:rsidRPr="00FB13EF">
        <w:rPr>
          <w:rFonts w:ascii="Times New Roman" w:eastAsia="Times New Roman" w:hAnsi="Times New Roman" w:cs="Times New Roman"/>
          <w:color w:val="000000"/>
          <w:sz w:val="24"/>
          <w:szCs w:val="24"/>
          <w:lang w:eastAsia="ru-RU"/>
        </w:rPr>
        <w:t>роботи</w:t>
      </w:r>
      <w:proofErr w:type="spellEnd"/>
      <w:r w:rsidRPr="00FB13EF">
        <w:rPr>
          <w:rFonts w:ascii="Times New Roman" w:eastAsia="Times New Roman" w:hAnsi="Times New Roman" w:cs="Times New Roman"/>
          <w:color w:val="000000"/>
          <w:sz w:val="24"/>
          <w:szCs w:val="24"/>
          <w:lang w:eastAsia="ru-RU"/>
        </w:rPr>
        <w:t xml:space="preserve"> з оптикою: автомат </w:t>
      </w:r>
      <w:proofErr w:type="spellStart"/>
      <w:r w:rsidRPr="00FB13EF">
        <w:rPr>
          <w:rFonts w:ascii="Times New Roman" w:eastAsia="Times New Roman" w:hAnsi="Times New Roman" w:cs="Times New Roman"/>
          <w:color w:val="000000"/>
          <w:sz w:val="24"/>
          <w:szCs w:val="24"/>
          <w:lang w:eastAsia="ru-RU"/>
        </w:rPr>
        <w:t>зварювальний</w:t>
      </w:r>
      <w:proofErr w:type="spellEnd"/>
      <w:r w:rsidRPr="00FB13EF">
        <w:rPr>
          <w:rFonts w:ascii="Times New Roman" w:eastAsia="Times New Roman" w:hAnsi="Times New Roman" w:cs="Times New Roman"/>
          <w:color w:val="000000"/>
          <w:sz w:val="24"/>
          <w:szCs w:val="24"/>
          <w:lang w:eastAsia="ru-RU"/>
        </w:rPr>
        <w:t xml:space="preserve"> для </w:t>
      </w:r>
      <w:proofErr w:type="spellStart"/>
      <w:r w:rsidRPr="00FB13EF">
        <w:rPr>
          <w:rFonts w:ascii="Times New Roman" w:eastAsia="Times New Roman" w:hAnsi="Times New Roman" w:cs="Times New Roman"/>
          <w:color w:val="000000"/>
          <w:sz w:val="24"/>
          <w:szCs w:val="24"/>
          <w:lang w:eastAsia="ru-RU"/>
        </w:rPr>
        <w:t>оптичного</w:t>
      </w:r>
      <w:proofErr w:type="spellEnd"/>
      <w:r w:rsidRPr="00FB13EF">
        <w:rPr>
          <w:rFonts w:ascii="Times New Roman" w:eastAsia="Times New Roman" w:hAnsi="Times New Roman" w:cs="Times New Roman"/>
          <w:color w:val="000000"/>
          <w:sz w:val="24"/>
          <w:szCs w:val="24"/>
          <w:lang w:eastAsia="ru-RU"/>
        </w:rPr>
        <w:t xml:space="preserve"> кабелю, </w:t>
      </w:r>
      <w:proofErr w:type="spellStart"/>
      <w:r w:rsidRPr="00FB13EF">
        <w:rPr>
          <w:rFonts w:ascii="Times New Roman" w:eastAsia="Times New Roman" w:hAnsi="Times New Roman" w:cs="Times New Roman"/>
          <w:color w:val="000000"/>
          <w:sz w:val="24"/>
          <w:szCs w:val="24"/>
          <w:lang w:eastAsia="ru-RU"/>
        </w:rPr>
        <w:t>сколювачі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лазерний</w:t>
      </w:r>
      <w:proofErr w:type="spellEnd"/>
      <w:r w:rsidRPr="00FB13EF">
        <w:rPr>
          <w:rFonts w:ascii="Times New Roman" w:eastAsia="Times New Roman" w:hAnsi="Times New Roman" w:cs="Times New Roman"/>
          <w:color w:val="000000"/>
          <w:sz w:val="24"/>
          <w:szCs w:val="24"/>
          <w:lang w:eastAsia="ru-RU"/>
        </w:rPr>
        <w:t xml:space="preserve"> тестер, та </w:t>
      </w:r>
      <w:proofErr w:type="spellStart"/>
      <w:r w:rsidRPr="00FB13EF">
        <w:rPr>
          <w:rFonts w:ascii="Times New Roman" w:eastAsia="Times New Roman" w:hAnsi="Times New Roman" w:cs="Times New Roman"/>
          <w:color w:val="000000"/>
          <w:sz w:val="24"/>
          <w:szCs w:val="24"/>
          <w:lang w:eastAsia="ru-RU"/>
        </w:rPr>
        <w:t>ін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тестери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вимірювачі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автомобіль</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автовишк</w:t>
      </w:r>
      <w:r w:rsidR="00822D38">
        <w:rPr>
          <w:rFonts w:ascii="Times New Roman" w:eastAsia="Times New Roman" w:hAnsi="Times New Roman" w:cs="Times New Roman"/>
          <w:color w:val="000000"/>
          <w:sz w:val="24"/>
          <w:szCs w:val="24"/>
          <w:lang w:eastAsia="ru-RU"/>
        </w:rPr>
        <w:t>а</w:t>
      </w:r>
      <w:proofErr w:type="spellEnd"/>
      <w:r w:rsidR="00822D38">
        <w:rPr>
          <w:rFonts w:ascii="Times New Roman" w:eastAsia="Times New Roman" w:hAnsi="Times New Roman" w:cs="Times New Roman"/>
          <w:color w:val="000000"/>
          <w:sz w:val="24"/>
          <w:szCs w:val="24"/>
          <w:lang w:eastAsia="ru-RU"/>
        </w:rPr>
        <w:t xml:space="preserve"> (</w:t>
      </w:r>
      <w:proofErr w:type="spellStart"/>
      <w:r w:rsidR="00822D38">
        <w:rPr>
          <w:rFonts w:ascii="Times New Roman" w:eastAsia="Times New Roman" w:hAnsi="Times New Roman" w:cs="Times New Roman"/>
          <w:color w:val="000000"/>
          <w:sz w:val="24"/>
          <w:szCs w:val="24"/>
          <w:lang w:eastAsia="ru-RU"/>
        </w:rPr>
        <w:t>власні</w:t>
      </w:r>
      <w:proofErr w:type="spellEnd"/>
      <w:r w:rsidR="00822D38">
        <w:rPr>
          <w:rFonts w:ascii="Times New Roman" w:eastAsia="Times New Roman" w:hAnsi="Times New Roman" w:cs="Times New Roman"/>
          <w:color w:val="000000"/>
          <w:sz w:val="24"/>
          <w:szCs w:val="24"/>
          <w:lang w:eastAsia="ru-RU"/>
        </w:rPr>
        <w:t xml:space="preserve"> </w:t>
      </w:r>
      <w:proofErr w:type="spellStart"/>
      <w:r w:rsidR="00822D38">
        <w:rPr>
          <w:rFonts w:ascii="Times New Roman" w:eastAsia="Times New Roman" w:hAnsi="Times New Roman" w:cs="Times New Roman"/>
          <w:color w:val="000000"/>
          <w:sz w:val="24"/>
          <w:szCs w:val="24"/>
          <w:lang w:eastAsia="ru-RU"/>
        </w:rPr>
        <w:t>або</w:t>
      </w:r>
      <w:proofErr w:type="spellEnd"/>
      <w:r w:rsidR="00822D38">
        <w:rPr>
          <w:rFonts w:ascii="Times New Roman" w:eastAsia="Times New Roman" w:hAnsi="Times New Roman" w:cs="Times New Roman"/>
          <w:color w:val="000000"/>
          <w:sz w:val="24"/>
          <w:szCs w:val="24"/>
          <w:lang w:eastAsia="ru-RU"/>
        </w:rPr>
        <w:t xml:space="preserve"> </w:t>
      </w:r>
      <w:proofErr w:type="spellStart"/>
      <w:r w:rsidR="00822D38">
        <w:rPr>
          <w:rFonts w:ascii="Times New Roman" w:eastAsia="Times New Roman" w:hAnsi="Times New Roman" w:cs="Times New Roman"/>
          <w:color w:val="000000"/>
          <w:sz w:val="24"/>
          <w:szCs w:val="24"/>
          <w:lang w:eastAsia="ru-RU"/>
        </w:rPr>
        <w:t>орендовані</w:t>
      </w:r>
      <w:proofErr w:type="spellEnd"/>
      <w:r w:rsidR="00822D38">
        <w:rPr>
          <w:rFonts w:ascii="Times New Roman" w:eastAsia="Times New Roman" w:hAnsi="Times New Roman" w:cs="Times New Roman"/>
          <w:color w:val="000000"/>
          <w:sz w:val="24"/>
          <w:szCs w:val="24"/>
          <w:lang w:eastAsia="ru-RU"/>
        </w:rPr>
        <w:t xml:space="preserve">), </w:t>
      </w:r>
      <w:proofErr w:type="spellStart"/>
      <w:r w:rsidR="00822D38">
        <w:rPr>
          <w:rFonts w:ascii="Times New Roman" w:eastAsia="Times New Roman" w:hAnsi="Times New Roman" w:cs="Times New Roman"/>
          <w:color w:val="000000"/>
          <w:sz w:val="24"/>
          <w:szCs w:val="24"/>
          <w:lang w:eastAsia="ru-RU"/>
        </w:rPr>
        <w:t>тощо</w:t>
      </w:r>
      <w:proofErr w:type="spellEnd"/>
      <w:r w:rsidR="00822D38">
        <w:rPr>
          <w:rFonts w:ascii="Times New Roman" w:eastAsia="Times New Roman" w:hAnsi="Times New Roman" w:cs="Times New Roman"/>
          <w:color w:val="000000"/>
          <w:sz w:val="24"/>
          <w:szCs w:val="24"/>
          <w:lang w:val="uk-UA" w:eastAsia="ru-RU"/>
        </w:rPr>
        <w:t>.</w:t>
      </w:r>
    </w:p>
    <w:p w14:paraId="604EE6E2" w14:textId="77777777" w:rsidR="00FB13EF" w:rsidRPr="00FB13EF" w:rsidRDefault="00FB13EF" w:rsidP="00FB13EF">
      <w:pPr>
        <w:spacing w:after="0" w:line="240" w:lineRule="auto"/>
        <w:jc w:val="both"/>
        <w:rPr>
          <w:rFonts w:ascii="Times New Roman" w:hAnsi="Times New Roman" w:cs="Times New Roman"/>
          <w:sz w:val="24"/>
          <w:lang w:val="uk-UA"/>
        </w:rPr>
      </w:pPr>
    </w:p>
    <w:p w14:paraId="2D6A7914" w14:textId="77777777" w:rsidR="00FB13EF" w:rsidRDefault="00FB13EF" w:rsidP="00FB13EF">
      <w:pPr>
        <w:widowControl w:val="0"/>
        <w:autoSpaceDE w:val="0"/>
        <w:autoSpaceDN w:val="0"/>
        <w:spacing w:after="0" w:line="240" w:lineRule="auto"/>
        <w:jc w:val="center"/>
        <w:rPr>
          <w:rFonts w:eastAsia="Times New Roman"/>
          <w:b/>
          <w:szCs w:val="24"/>
          <w:lang w:val="uk-UA"/>
        </w:rPr>
      </w:pPr>
    </w:p>
    <w:tbl>
      <w:tblPr>
        <w:tblW w:w="8080" w:type="dxa"/>
        <w:tblInd w:w="250" w:type="dxa"/>
        <w:tblLook w:val="04A0" w:firstRow="1" w:lastRow="0" w:firstColumn="1" w:lastColumn="0" w:noHBand="0" w:noVBand="1"/>
      </w:tblPr>
      <w:tblGrid>
        <w:gridCol w:w="709"/>
        <w:gridCol w:w="4111"/>
        <w:gridCol w:w="1559"/>
        <w:gridCol w:w="1701"/>
      </w:tblGrid>
      <w:tr w:rsidR="00FB13EF" w14:paraId="39D8DD17" w14:textId="77777777" w:rsidTr="00FB13EF">
        <w:trPr>
          <w:cantSplit/>
          <w:trHeight w:val="1150"/>
        </w:trPr>
        <w:tc>
          <w:tcPr>
            <w:tcW w:w="709" w:type="dxa"/>
            <w:tcBorders>
              <w:top w:val="single" w:sz="4" w:space="0" w:color="000000"/>
              <w:left w:val="single" w:sz="4" w:space="0" w:color="000000"/>
              <w:bottom w:val="single" w:sz="4" w:space="0" w:color="000000"/>
              <w:right w:val="nil"/>
            </w:tcBorders>
            <w:vAlign w:val="center"/>
            <w:hideMark/>
          </w:tcPr>
          <w:p w14:paraId="68B3D179"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3B7473">
              <w:rPr>
                <w:rFonts w:ascii="Times New Roman" w:eastAsia="Times New Roman" w:hAnsi="Times New Roman" w:cs="Times New Roman"/>
                <w:bCs/>
                <w:color w:val="000000"/>
                <w:sz w:val="24"/>
                <w:szCs w:val="24"/>
                <w:lang w:eastAsia="ar-SA"/>
              </w:rPr>
              <w:t>№</w:t>
            </w:r>
          </w:p>
          <w:p w14:paraId="55780DA9" w14:textId="6B5E078E" w:rsidR="00FB13EF" w:rsidRPr="003B7473" w:rsidRDefault="00FB13EF" w:rsidP="00091678">
            <w:pPr>
              <w:suppressAutoHyphens/>
              <w:spacing w:after="0" w:line="240" w:lineRule="auto"/>
              <w:jc w:val="center"/>
              <w:rPr>
                <w:rFonts w:ascii="Times New Roman" w:eastAsia="Times New Roman" w:hAnsi="Times New Roman" w:cs="Times New Roman"/>
                <w:bCs/>
                <w:color w:val="000000"/>
                <w:sz w:val="24"/>
                <w:szCs w:val="24"/>
                <w:lang w:eastAsia="ar-SA"/>
              </w:rPr>
            </w:pPr>
            <w:r w:rsidRPr="003B7473">
              <w:rPr>
                <w:rFonts w:ascii="Times New Roman" w:eastAsia="Times New Roman" w:hAnsi="Times New Roman" w:cs="Times New Roman"/>
                <w:bCs/>
                <w:color w:val="000000"/>
                <w:sz w:val="24"/>
                <w:szCs w:val="24"/>
                <w:lang w:val="uk-UA" w:eastAsia="ar-SA"/>
              </w:rPr>
              <w:t>з</w:t>
            </w:r>
            <w:r w:rsidRPr="003B7473">
              <w:rPr>
                <w:rFonts w:ascii="Times New Roman" w:eastAsia="Times New Roman" w:hAnsi="Times New Roman" w:cs="Times New Roman"/>
                <w:bCs/>
                <w:color w:val="000000"/>
                <w:sz w:val="24"/>
                <w:szCs w:val="24"/>
                <w:lang w:eastAsia="ar-SA"/>
              </w:rPr>
              <w:t>/п</w:t>
            </w:r>
          </w:p>
        </w:tc>
        <w:tc>
          <w:tcPr>
            <w:tcW w:w="4111" w:type="dxa"/>
            <w:tcBorders>
              <w:top w:val="single" w:sz="4" w:space="0" w:color="000000"/>
              <w:left w:val="single" w:sz="4" w:space="0" w:color="000000"/>
              <w:bottom w:val="single" w:sz="4" w:space="0" w:color="000000"/>
              <w:right w:val="nil"/>
            </w:tcBorders>
            <w:vAlign w:val="center"/>
            <w:hideMark/>
          </w:tcPr>
          <w:p w14:paraId="79B0EC26"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bCs/>
                <w:color w:val="000000"/>
                <w:sz w:val="24"/>
                <w:szCs w:val="24"/>
                <w:lang w:val="uk-UA" w:eastAsia="ar-SA"/>
              </w:rPr>
            </w:pPr>
            <w:r w:rsidRPr="003B7473">
              <w:rPr>
                <w:rFonts w:ascii="Times New Roman" w:eastAsia="Times New Roman" w:hAnsi="Times New Roman" w:cs="Times New Roman"/>
                <w:bCs/>
                <w:color w:val="000000"/>
                <w:sz w:val="24"/>
                <w:szCs w:val="24"/>
                <w:lang w:val="uk-UA" w:eastAsia="ar-SA"/>
              </w:rPr>
              <w:t>Вид послуги</w:t>
            </w:r>
          </w:p>
        </w:tc>
        <w:tc>
          <w:tcPr>
            <w:tcW w:w="1559" w:type="dxa"/>
            <w:tcBorders>
              <w:top w:val="single" w:sz="4" w:space="0" w:color="000000"/>
              <w:left w:val="single" w:sz="4" w:space="0" w:color="000000"/>
              <w:bottom w:val="single" w:sz="4" w:space="0" w:color="000000"/>
              <w:right w:val="nil"/>
            </w:tcBorders>
            <w:vAlign w:val="center"/>
            <w:hideMark/>
          </w:tcPr>
          <w:p w14:paraId="13607341"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bCs/>
                <w:color w:val="000000"/>
                <w:sz w:val="24"/>
                <w:szCs w:val="24"/>
                <w:lang w:val="uk-UA" w:eastAsia="ar-SA"/>
              </w:rPr>
            </w:pPr>
            <w:r w:rsidRPr="003B7473">
              <w:rPr>
                <w:rFonts w:ascii="Times New Roman" w:eastAsia="Times New Roman" w:hAnsi="Times New Roman" w:cs="Times New Roman"/>
                <w:bCs/>
                <w:color w:val="000000"/>
                <w:sz w:val="24"/>
                <w:szCs w:val="24"/>
                <w:lang w:val="uk-UA" w:eastAsia="ar-SA"/>
              </w:rPr>
              <w:t>Кількість камер, шт.</w:t>
            </w:r>
          </w:p>
        </w:tc>
        <w:tc>
          <w:tcPr>
            <w:tcW w:w="1701" w:type="dxa"/>
            <w:tcBorders>
              <w:top w:val="single" w:sz="4" w:space="0" w:color="000000"/>
              <w:left w:val="single" w:sz="4" w:space="0" w:color="000000"/>
              <w:bottom w:val="single" w:sz="4" w:space="0" w:color="000000"/>
              <w:right w:val="single" w:sz="4" w:space="0" w:color="auto"/>
            </w:tcBorders>
          </w:tcPr>
          <w:p w14:paraId="76324B6B" w14:textId="77777777" w:rsidR="00FB13EF" w:rsidRPr="003B7473" w:rsidRDefault="00FB13EF" w:rsidP="00091678">
            <w:pPr>
              <w:widowControl w:val="0"/>
              <w:autoSpaceDE w:val="0"/>
              <w:autoSpaceDN w:val="0"/>
              <w:spacing w:after="0" w:line="240" w:lineRule="auto"/>
              <w:jc w:val="center"/>
              <w:rPr>
                <w:rFonts w:ascii="Times New Roman" w:eastAsia="Times New Roman" w:hAnsi="Times New Roman" w:cs="Times New Roman"/>
                <w:bCs/>
                <w:sz w:val="24"/>
                <w:szCs w:val="24"/>
                <w:lang w:val="uk-UA"/>
              </w:rPr>
            </w:pPr>
            <w:r w:rsidRPr="003B7473">
              <w:rPr>
                <w:rFonts w:ascii="Times New Roman" w:eastAsia="Times New Roman" w:hAnsi="Times New Roman" w:cs="Times New Roman"/>
                <w:bCs/>
                <w:sz w:val="24"/>
                <w:szCs w:val="24"/>
                <w:lang w:val="uk-UA"/>
              </w:rPr>
              <w:t>Кількість</w:t>
            </w:r>
          </w:p>
          <w:p w14:paraId="02843AAA" w14:textId="77777777" w:rsidR="00FB13EF" w:rsidRPr="003B7473" w:rsidRDefault="00FB13EF" w:rsidP="00091678">
            <w:pPr>
              <w:widowControl w:val="0"/>
              <w:autoSpaceDE w:val="0"/>
              <w:autoSpaceDN w:val="0"/>
              <w:spacing w:after="0" w:line="240" w:lineRule="auto"/>
              <w:jc w:val="center"/>
              <w:rPr>
                <w:rFonts w:ascii="Times New Roman" w:eastAsia="Times New Roman" w:hAnsi="Times New Roman" w:cs="Times New Roman"/>
                <w:bCs/>
                <w:sz w:val="24"/>
                <w:szCs w:val="24"/>
                <w:lang w:val="uk-UA"/>
              </w:rPr>
            </w:pPr>
            <w:r w:rsidRPr="003B7473">
              <w:rPr>
                <w:rFonts w:ascii="Times New Roman" w:eastAsia="Times New Roman" w:hAnsi="Times New Roman" w:cs="Times New Roman"/>
                <w:bCs/>
                <w:sz w:val="24"/>
                <w:szCs w:val="24"/>
                <w:lang w:val="uk-UA"/>
              </w:rPr>
              <w:t>Місяців надання послуг</w:t>
            </w:r>
          </w:p>
          <w:p w14:paraId="25CB49BA"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bCs/>
                <w:color w:val="000000"/>
                <w:sz w:val="24"/>
                <w:szCs w:val="24"/>
                <w:lang w:val="uk-UA" w:eastAsia="ar-SA"/>
              </w:rPr>
            </w:pPr>
          </w:p>
        </w:tc>
      </w:tr>
      <w:tr w:rsidR="00FB13EF" w14:paraId="6659D418" w14:textId="77777777" w:rsidTr="00FB13EF">
        <w:trPr>
          <w:cantSplit/>
          <w:trHeight w:val="879"/>
        </w:trPr>
        <w:tc>
          <w:tcPr>
            <w:tcW w:w="709" w:type="dxa"/>
            <w:tcBorders>
              <w:top w:val="single" w:sz="4" w:space="0" w:color="000000"/>
              <w:left w:val="single" w:sz="4" w:space="0" w:color="000000"/>
              <w:bottom w:val="single" w:sz="4" w:space="0" w:color="auto"/>
              <w:right w:val="nil"/>
            </w:tcBorders>
            <w:vAlign w:val="center"/>
            <w:hideMark/>
          </w:tcPr>
          <w:p w14:paraId="4FA68A8E"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w:t>
            </w:r>
          </w:p>
        </w:tc>
        <w:tc>
          <w:tcPr>
            <w:tcW w:w="4111" w:type="dxa"/>
            <w:tcBorders>
              <w:top w:val="single" w:sz="4" w:space="0" w:color="000000"/>
              <w:left w:val="single" w:sz="4" w:space="0" w:color="000000"/>
              <w:bottom w:val="single" w:sz="4" w:space="0" w:color="auto"/>
              <w:right w:val="nil"/>
            </w:tcBorders>
            <w:vAlign w:val="center"/>
            <w:hideMark/>
          </w:tcPr>
          <w:p w14:paraId="431E4333"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Технічне обслуговування відеокамер:</w:t>
            </w:r>
          </w:p>
          <w:p w14:paraId="7B04DEA7"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proofErr w:type="spellStart"/>
            <w:r w:rsidRPr="003B7473">
              <w:rPr>
                <w:rFonts w:ascii="Times New Roman" w:eastAsia="Times New Roman" w:hAnsi="Times New Roman" w:cs="Times New Roman"/>
                <w:color w:val="000000"/>
                <w:sz w:val="24"/>
                <w:szCs w:val="24"/>
                <w:lang w:val="uk-UA" w:eastAsia="ar-SA"/>
              </w:rPr>
              <w:t>смт</w:t>
            </w:r>
            <w:proofErr w:type="spellEnd"/>
            <w:r w:rsidRPr="003B7473">
              <w:rPr>
                <w:rFonts w:ascii="Times New Roman" w:eastAsia="Times New Roman" w:hAnsi="Times New Roman" w:cs="Times New Roman"/>
                <w:color w:val="000000"/>
                <w:sz w:val="24"/>
                <w:szCs w:val="24"/>
                <w:lang w:val="uk-UA" w:eastAsia="ar-SA"/>
              </w:rPr>
              <w:t xml:space="preserve"> Доброслав</w:t>
            </w:r>
          </w:p>
        </w:tc>
        <w:tc>
          <w:tcPr>
            <w:tcW w:w="1559" w:type="dxa"/>
            <w:tcBorders>
              <w:top w:val="single" w:sz="4" w:space="0" w:color="000000"/>
              <w:left w:val="single" w:sz="4" w:space="0" w:color="000000"/>
              <w:bottom w:val="single" w:sz="4" w:space="0" w:color="auto"/>
              <w:right w:val="nil"/>
            </w:tcBorders>
            <w:vAlign w:val="center"/>
            <w:hideMark/>
          </w:tcPr>
          <w:p w14:paraId="04DEB8CA"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80</w:t>
            </w:r>
          </w:p>
        </w:tc>
        <w:tc>
          <w:tcPr>
            <w:tcW w:w="1701" w:type="dxa"/>
            <w:tcBorders>
              <w:top w:val="single" w:sz="4" w:space="0" w:color="000000"/>
              <w:left w:val="single" w:sz="4" w:space="0" w:color="000000"/>
              <w:bottom w:val="single" w:sz="4" w:space="0" w:color="auto"/>
              <w:right w:val="single" w:sz="4" w:space="0" w:color="auto"/>
            </w:tcBorders>
            <w:hideMark/>
          </w:tcPr>
          <w:p w14:paraId="6F63C445"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p>
          <w:p w14:paraId="616D6F52"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12</w:t>
            </w:r>
          </w:p>
        </w:tc>
      </w:tr>
      <w:tr w:rsidR="00FB13EF" w14:paraId="509BA001" w14:textId="77777777" w:rsidTr="00FB13EF">
        <w:trPr>
          <w:cantSplit/>
          <w:trHeight w:val="879"/>
        </w:trPr>
        <w:tc>
          <w:tcPr>
            <w:tcW w:w="709" w:type="dxa"/>
            <w:tcBorders>
              <w:top w:val="single" w:sz="4" w:space="0" w:color="000000"/>
              <w:left w:val="single" w:sz="4" w:space="0" w:color="000000"/>
              <w:bottom w:val="single" w:sz="4" w:space="0" w:color="auto"/>
              <w:right w:val="nil"/>
            </w:tcBorders>
            <w:vAlign w:val="center"/>
            <w:hideMark/>
          </w:tcPr>
          <w:p w14:paraId="1F2A98CD"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2</w:t>
            </w:r>
          </w:p>
        </w:tc>
        <w:tc>
          <w:tcPr>
            <w:tcW w:w="4111" w:type="dxa"/>
            <w:tcBorders>
              <w:top w:val="single" w:sz="4" w:space="0" w:color="000000"/>
              <w:left w:val="single" w:sz="4" w:space="0" w:color="000000"/>
              <w:bottom w:val="single" w:sz="4" w:space="0" w:color="auto"/>
              <w:right w:val="nil"/>
            </w:tcBorders>
            <w:vAlign w:val="center"/>
            <w:hideMark/>
          </w:tcPr>
          <w:p w14:paraId="4034C285"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 xml:space="preserve">Технічне обслуговування відеокамер: </w:t>
            </w:r>
          </w:p>
          <w:p w14:paraId="43173E2F"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с. Трояндове</w:t>
            </w:r>
          </w:p>
        </w:tc>
        <w:tc>
          <w:tcPr>
            <w:tcW w:w="1559" w:type="dxa"/>
            <w:tcBorders>
              <w:top w:val="single" w:sz="4" w:space="0" w:color="000000"/>
              <w:left w:val="single" w:sz="4" w:space="0" w:color="000000"/>
              <w:bottom w:val="single" w:sz="4" w:space="0" w:color="auto"/>
              <w:right w:val="nil"/>
            </w:tcBorders>
            <w:vAlign w:val="center"/>
            <w:hideMark/>
          </w:tcPr>
          <w:p w14:paraId="6DB9710E"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14</w:t>
            </w:r>
          </w:p>
        </w:tc>
        <w:tc>
          <w:tcPr>
            <w:tcW w:w="1701" w:type="dxa"/>
            <w:tcBorders>
              <w:top w:val="single" w:sz="4" w:space="0" w:color="000000"/>
              <w:left w:val="single" w:sz="4" w:space="0" w:color="000000"/>
              <w:bottom w:val="single" w:sz="4" w:space="0" w:color="auto"/>
              <w:right w:val="single" w:sz="4" w:space="0" w:color="auto"/>
            </w:tcBorders>
            <w:hideMark/>
          </w:tcPr>
          <w:p w14:paraId="7E331A12"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p>
          <w:p w14:paraId="097C2BA3"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12</w:t>
            </w:r>
          </w:p>
        </w:tc>
      </w:tr>
      <w:tr w:rsidR="00FB13EF" w14:paraId="772E40F9" w14:textId="77777777" w:rsidTr="00FB13EF">
        <w:trPr>
          <w:cantSplit/>
          <w:trHeight w:val="879"/>
        </w:trPr>
        <w:tc>
          <w:tcPr>
            <w:tcW w:w="709" w:type="dxa"/>
            <w:tcBorders>
              <w:top w:val="single" w:sz="4" w:space="0" w:color="000000"/>
              <w:left w:val="single" w:sz="4" w:space="0" w:color="000000"/>
              <w:bottom w:val="single" w:sz="4" w:space="0" w:color="auto"/>
              <w:right w:val="nil"/>
            </w:tcBorders>
            <w:vAlign w:val="center"/>
            <w:hideMark/>
          </w:tcPr>
          <w:p w14:paraId="04B65F8A"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3</w:t>
            </w:r>
          </w:p>
        </w:tc>
        <w:tc>
          <w:tcPr>
            <w:tcW w:w="4111" w:type="dxa"/>
            <w:tcBorders>
              <w:top w:val="single" w:sz="4" w:space="0" w:color="000000"/>
              <w:left w:val="single" w:sz="4" w:space="0" w:color="000000"/>
              <w:bottom w:val="single" w:sz="4" w:space="0" w:color="auto"/>
              <w:right w:val="nil"/>
            </w:tcBorders>
            <w:vAlign w:val="center"/>
            <w:hideMark/>
          </w:tcPr>
          <w:p w14:paraId="637BF17F"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 xml:space="preserve">Технічне обслуговування відеокамер: </w:t>
            </w:r>
          </w:p>
          <w:p w14:paraId="24EC701A"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 xml:space="preserve">с. </w:t>
            </w:r>
            <w:proofErr w:type="spellStart"/>
            <w:r w:rsidRPr="003B7473">
              <w:rPr>
                <w:rFonts w:ascii="Times New Roman" w:eastAsia="Times New Roman" w:hAnsi="Times New Roman" w:cs="Times New Roman"/>
                <w:color w:val="000000"/>
                <w:sz w:val="24"/>
                <w:szCs w:val="24"/>
                <w:lang w:val="uk-UA" w:eastAsia="ar-SA"/>
              </w:rPr>
              <w:t>Кремідовка</w:t>
            </w:r>
            <w:proofErr w:type="spellEnd"/>
          </w:p>
        </w:tc>
        <w:tc>
          <w:tcPr>
            <w:tcW w:w="1559" w:type="dxa"/>
            <w:tcBorders>
              <w:top w:val="single" w:sz="4" w:space="0" w:color="000000"/>
              <w:left w:val="single" w:sz="4" w:space="0" w:color="000000"/>
              <w:bottom w:val="single" w:sz="4" w:space="0" w:color="auto"/>
              <w:right w:val="nil"/>
            </w:tcBorders>
            <w:vAlign w:val="center"/>
            <w:hideMark/>
          </w:tcPr>
          <w:p w14:paraId="1D955C8E"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6</w:t>
            </w:r>
          </w:p>
        </w:tc>
        <w:tc>
          <w:tcPr>
            <w:tcW w:w="1701" w:type="dxa"/>
            <w:tcBorders>
              <w:top w:val="single" w:sz="4" w:space="0" w:color="000000"/>
              <w:left w:val="single" w:sz="4" w:space="0" w:color="000000"/>
              <w:bottom w:val="single" w:sz="4" w:space="0" w:color="auto"/>
              <w:right w:val="single" w:sz="4" w:space="0" w:color="auto"/>
            </w:tcBorders>
            <w:hideMark/>
          </w:tcPr>
          <w:p w14:paraId="060C7587"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p>
          <w:p w14:paraId="27056987"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12</w:t>
            </w:r>
          </w:p>
        </w:tc>
      </w:tr>
      <w:tr w:rsidR="00FB13EF" w14:paraId="3F258616" w14:textId="77777777" w:rsidTr="00FB13EF">
        <w:trPr>
          <w:cantSplit/>
          <w:trHeight w:val="879"/>
        </w:trPr>
        <w:tc>
          <w:tcPr>
            <w:tcW w:w="709" w:type="dxa"/>
            <w:tcBorders>
              <w:top w:val="single" w:sz="4" w:space="0" w:color="000000"/>
              <w:left w:val="single" w:sz="4" w:space="0" w:color="000000"/>
              <w:bottom w:val="single" w:sz="4" w:space="0" w:color="auto"/>
              <w:right w:val="nil"/>
            </w:tcBorders>
            <w:vAlign w:val="center"/>
            <w:hideMark/>
          </w:tcPr>
          <w:p w14:paraId="447F8FC3"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4</w:t>
            </w:r>
          </w:p>
        </w:tc>
        <w:tc>
          <w:tcPr>
            <w:tcW w:w="4111" w:type="dxa"/>
            <w:tcBorders>
              <w:top w:val="single" w:sz="4" w:space="0" w:color="000000"/>
              <w:left w:val="single" w:sz="4" w:space="0" w:color="000000"/>
              <w:bottom w:val="single" w:sz="4" w:space="0" w:color="auto"/>
              <w:right w:val="nil"/>
            </w:tcBorders>
            <w:vAlign w:val="center"/>
            <w:hideMark/>
          </w:tcPr>
          <w:p w14:paraId="6CBAF6B1" w14:textId="77777777" w:rsidR="00FB13EF" w:rsidRPr="003B7473" w:rsidRDefault="00FB13EF" w:rsidP="00091678">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Технічне обслуговування гучномовців</w:t>
            </w:r>
          </w:p>
        </w:tc>
        <w:tc>
          <w:tcPr>
            <w:tcW w:w="1559" w:type="dxa"/>
            <w:tcBorders>
              <w:top w:val="single" w:sz="4" w:space="0" w:color="000000"/>
              <w:left w:val="single" w:sz="4" w:space="0" w:color="000000"/>
              <w:bottom w:val="single" w:sz="4" w:space="0" w:color="auto"/>
              <w:right w:val="nil"/>
            </w:tcBorders>
            <w:vAlign w:val="center"/>
            <w:hideMark/>
          </w:tcPr>
          <w:p w14:paraId="5B96CFBF"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14</w:t>
            </w:r>
          </w:p>
        </w:tc>
        <w:tc>
          <w:tcPr>
            <w:tcW w:w="1701" w:type="dxa"/>
            <w:tcBorders>
              <w:top w:val="single" w:sz="4" w:space="0" w:color="000000"/>
              <w:left w:val="single" w:sz="4" w:space="0" w:color="000000"/>
              <w:bottom w:val="single" w:sz="4" w:space="0" w:color="auto"/>
              <w:right w:val="single" w:sz="4" w:space="0" w:color="auto"/>
            </w:tcBorders>
            <w:hideMark/>
          </w:tcPr>
          <w:p w14:paraId="43ACBE82"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p>
          <w:p w14:paraId="55155F30" w14:textId="77777777" w:rsidR="00FB13EF" w:rsidRPr="003B7473" w:rsidRDefault="00FB13EF" w:rsidP="00091678">
            <w:pPr>
              <w:suppressAutoHyphens/>
              <w:snapToGrid w:val="0"/>
              <w:spacing w:after="0" w:line="240" w:lineRule="auto"/>
              <w:jc w:val="center"/>
              <w:rPr>
                <w:rFonts w:ascii="Times New Roman" w:eastAsia="Times New Roman" w:hAnsi="Times New Roman" w:cs="Times New Roman"/>
                <w:color w:val="000000"/>
                <w:sz w:val="24"/>
                <w:szCs w:val="24"/>
                <w:lang w:val="uk-UA" w:eastAsia="ar-SA"/>
              </w:rPr>
            </w:pPr>
            <w:r w:rsidRPr="003B7473">
              <w:rPr>
                <w:rFonts w:ascii="Times New Roman" w:eastAsia="Times New Roman" w:hAnsi="Times New Roman" w:cs="Times New Roman"/>
                <w:color w:val="000000"/>
                <w:sz w:val="24"/>
                <w:szCs w:val="24"/>
                <w:lang w:val="uk-UA" w:eastAsia="ar-SA"/>
              </w:rPr>
              <w:t>12</w:t>
            </w:r>
          </w:p>
        </w:tc>
      </w:tr>
    </w:tbl>
    <w:p w14:paraId="48E8FE24" w14:textId="77777777" w:rsidR="00FB13EF" w:rsidRPr="00FB13EF" w:rsidRDefault="00FB13EF" w:rsidP="00FB13EF">
      <w:pPr>
        <w:contextualSpacing/>
        <w:jc w:val="center"/>
        <w:rPr>
          <w:rFonts w:ascii="Times New Roman" w:eastAsia="SimSun" w:hAnsi="Times New Roman" w:cs="Times New Roman"/>
          <w:b/>
          <w:sz w:val="24"/>
          <w:szCs w:val="24"/>
          <w:lang w:val="uk-UA"/>
        </w:rPr>
      </w:pPr>
    </w:p>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941"/>
    <w:rsid w:val="00092272"/>
    <w:rsid w:val="000A3549"/>
    <w:rsid w:val="000A5534"/>
    <w:rsid w:val="000B0A8B"/>
    <w:rsid w:val="000B0E3F"/>
    <w:rsid w:val="000D2F19"/>
    <w:rsid w:val="000E2450"/>
    <w:rsid w:val="0010355B"/>
    <w:rsid w:val="001071B3"/>
    <w:rsid w:val="001243DC"/>
    <w:rsid w:val="001275C7"/>
    <w:rsid w:val="0012799D"/>
    <w:rsid w:val="00130C0B"/>
    <w:rsid w:val="001359D1"/>
    <w:rsid w:val="00144E78"/>
    <w:rsid w:val="00164608"/>
    <w:rsid w:val="00164776"/>
    <w:rsid w:val="00177C2F"/>
    <w:rsid w:val="001809FA"/>
    <w:rsid w:val="00182494"/>
    <w:rsid w:val="00183DB3"/>
    <w:rsid w:val="00184115"/>
    <w:rsid w:val="00195047"/>
    <w:rsid w:val="001A5097"/>
    <w:rsid w:val="001B5842"/>
    <w:rsid w:val="001B6D00"/>
    <w:rsid w:val="001C089F"/>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4A08"/>
    <w:rsid w:val="002C6983"/>
    <w:rsid w:val="002D49C5"/>
    <w:rsid w:val="002D5D36"/>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361F"/>
    <w:rsid w:val="003A5D70"/>
    <w:rsid w:val="003B4B5C"/>
    <w:rsid w:val="003B7473"/>
    <w:rsid w:val="003C0D67"/>
    <w:rsid w:val="003D4D49"/>
    <w:rsid w:val="003E1635"/>
    <w:rsid w:val="003E4E10"/>
    <w:rsid w:val="003E7747"/>
    <w:rsid w:val="00401525"/>
    <w:rsid w:val="004041EC"/>
    <w:rsid w:val="00406B16"/>
    <w:rsid w:val="004072DC"/>
    <w:rsid w:val="00411B25"/>
    <w:rsid w:val="00427DE2"/>
    <w:rsid w:val="004356FD"/>
    <w:rsid w:val="00441B9F"/>
    <w:rsid w:val="0049178A"/>
    <w:rsid w:val="004937FE"/>
    <w:rsid w:val="00493F39"/>
    <w:rsid w:val="004A7C7E"/>
    <w:rsid w:val="004B1925"/>
    <w:rsid w:val="004B3D0D"/>
    <w:rsid w:val="004B6A91"/>
    <w:rsid w:val="004D3234"/>
    <w:rsid w:val="004E117C"/>
    <w:rsid w:val="004E52BB"/>
    <w:rsid w:val="004F17EB"/>
    <w:rsid w:val="004F27FE"/>
    <w:rsid w:val="00502948"/>
    <w:rsid w:val="00507433"/>
    <w:rsid w:val="00516CF4"/>
    <w:rsid w:val="00521DF6"/>
    <w:rsid w:val="005250A2"/>
    <w:rsid w:val="00534C0A"/>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E005F"/>
    <w:rsid w:val="005E00EF"/>
    <w:rsid w:val="005E585B"/>
    <w:rsid w:val="00601FFA"/>
    <w:rsid w:val="00602DEF"/>
    <w:rsid w:val="006138FB"/>
    <w:rsid w:val="00621D5A"/>
    <w:rsid w:val="0063244A"/>
    <w:rsid w:val="006343C2"/>
    <w:rsid w:val="00634A47"/>
    <w:rsid w:val="00642D50"/>
    <w:rsid w:val="00643ED4"/>
    <w:rsid w:val="00653162"/>
    <w:rsid w:val="00660C1B"/>
    <w:rsid w:val="006630FC"/>
    <w:rsid w:val="00675666"/>
    <w:rsid w:val="0068071F"/>
    <w:rsid w:val="00686FD6"/>
    <w:rsid w:val="006930DF"/>
    <w:rsid w:val="006B6135"/>
    <w:rsid w:val="006D0931"/>
    <w:rsid w:val="006D666D"/>
    <w:rsid w:val="006F252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27AE"/>
    <w:rsid w:val="007B33FD"/>
    <w:rsid w:val="007B4ED7"/>
    <w:rsid w:val="007B5F7F"/>
    <w:rsid w:val="007B6B5F"/>
    <w:rsid w:val="007D6ADB"/>
    <w:rsid w:val="007E2135"/>
    <w:rsid w:val="007E7E01"/>
    <w:rsid w:val="007F09DE"/>
    <w:rsid w:val="007F1012"/>
    <w:rsid w:val="007F395D"/>
    <w:rsid w:val="007F4985"/>
    <w:rsid w:val="0080169E"/>
    <w:rsid w:val="00801881"/>
    <w:rsid w:val="00805AEE"/>
    <w:rsid w:val="00813832"/>
    <w:rsid w:val="00822D38"/>
    <w:rsid w:val="00823110"/>
    <w:rsid w:val="00840B24"/>
    <w:rsid w:val="00852BE3"/>
    <w:rsid w:val="008554FC"/>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1B9B"/>
    <w:rsid w:val="00A17C95"/>
    <w:rsid w:val="00A21841"/>
    <w:rsid w:val="00A22DFC"/>
    <w:rsid w:val="00A25F8D"/>
    <w:rsid w:val="00A35F0C"/>
    <w:rsid w:val="00A52A40"/>
    <w:rsid w:val="00A545AD"/>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57A2"/>
    <w:rsid w:val="00B060FF"/>
    <w:rsid w:val="00B15A51"/>
    <w:rsid w:val="00B203D0"/>
    <w:rsid w:val="00B22175"/>
    <w:rsid w:val="00B267D5"/>
    <w:rsid w:val="00B2704B"/>
    <w:rsid w:val="00B413F2"/>
    <w:rsid w:val="00B52A8F"/>
    <w:rsid w:val="00B634B7"/>
    <w:rsid w:val="00B66DD4"/>
    <w:rsid w:val="00B67D6B"/>
    <w:rsid w:val="00B719B0"/>
    <w:rsid w:val="00B82C39"/>
    <w:rsid w:val="00B86050"/>
    <w:rsid w:val="00B8704B"/>
    <w:rsid w:val="00BA1BCD"/>
    <w:rsid w:val="00BA5106"/>
    <w:rsid w:val="00BB17AF"/>
    <w:rsid w:val="00BC5F6C"/>
    <w:rsid w:val="00BD3B19"/>
    <w:rsid w:val="00BD54BF"/>
    <w:rsid w:val="00BD6757"/>
    <w:rsid w:val="00BD6F43"/>
    <w:rsid w:val="00BE1F3D"/>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46C51"/>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A05BE"/>
    <w:rsid w:val="00EA2F86"/>
    <w:rsid w:val="00EA32D7"/>
    <w:rsid w:val="00EB5696"/>
    <w:rsid w:val="00EC2AFA"/>
    <w:rsid w:val="00ED1E08"/>
    <w:rsid w:val="00EE74B4"/>
    <w:rsid w:val="00F05180"/>
    <w:rsid w:val="00F057C0"/>
    <w:rsid w:val="00F06F97"/>
    <w:rsid w:val="00F17211"/>
    <w:rsid w:val="00F37805"/>
    <w:rsid w:val="00F40FDA"/>
    <w:rsid w:val="00F52B56"/>
    <w:rsid w:val="00F6155E"/>
    <w:rsid w:val="00F652F7"/>
    <w:rsid w:val="00F67A56"/>
    <w:rsid w:val="00F84E59"/>
    <w:rsid w:val="00F8603F"/>
    <w:rsid w:val="00F948FD"/>
    <w:rsid w:val="00FA5A0F"/>
    <w:rsid w:val="00FA6A89"/>
    <w:rsid w:val="00FB13EF"/>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B14-F007-42BC-A9E3-B9C583A2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34</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2024-02-12T09:57:00Z</dcterms:created>
  <dcterms:modified xsi:type="dcterms:W3CDTF">2024-02-12T13:50:00Z</dcterms:modified>
</cp:coreProperties>
</file>