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27A10" w14:textId="77777777" w:rsidR="003D2558" w:rsidRPr="003B4461" w:rsidRDefault="003D2558" w:rsidP="003D2558">
      <w:pPr>
        <w:jc w:val="right"/>
        <w:rPr>
          <w:b/>
        </w:rPr>
      </w:pPr>
      <w:r w:rsidRPr="003B4461">
        <w:rPr>
          <w:b/>
        </w:rPr>
        <w:t>Додаток 1</w:t>
      </w:r>
    </w:p>
    <w:p w14:paraId="10B193AE" w14:textId="7C6B711A" w:rsidR="003D2558" w:rsidRPr="00E02AE6" w:rsidRDefault="003D2558" w:rsidP="003D2558">
      <w:pPr>
        <w:jc w:val="right"/>
        <w:rPr>
          <w:b/>
        </w:rPr>
      </w:pPr>
      <w:r w:rsidRPr="003B4461">
        <w:rPr>
          <w:b/>
        </w:rPr>
        <w:t xml:space="preserve">до протоколу </w:t>
      </w:r>
      <w:bookmarkStart w:id="0" w:name="_GoBack"/>
      <w:r w:rsidR="002116C8" w:rsidRPr="00E02AE6">
        <w:rPr>
          <w:b/>
          <w:bCs/>
        </w:rPr>
        <w:t>№</w:t>
      </w:r>
      <w:r w:rsidR="003E4945" w:rsidRPr="00E02AE6">
        <w:rPr>
          <w:b/>
          <w:bCs/>
        </w:rPr>
        <w:t>60</w:t>
      </w:r>
      <w:r w:rsidR="00F50EFC" w:rsidRPr="00E02AE6">
        <w:rPr>
          <w:b/>
          <w:bCs/>
        </w:rPr>
        <w:t xml:space="preserve"> </w:t>
      </w:r>
      <w:r w:rsidRPr="00E02AE6">
        <w:rPr>
          <w:b/>
        </w:rPr>
        <w:t xml:space="preserve">від </w:t>
      </w:r>
      <w:r w:rsidR="0094247B" w:rsidRPr="00E02AE6">
        <w:rPr>
          <w:b/>
        </w:rPr>
        <w:t>2</w:t>
      </w:r>
      <w:r w:rsidR="00EF44E9" w:rsidRPr="00E02AE6">
        <w:rPr>
          <w:b/>
        </w:rPr>
        <w:t>9</w:t>
      </w:r>
      <w:r w:rsidRPr="00E02AE6">
        <w:rPr>
          <w:b/>
        </w:rPr>
        <w:t>.</w:t>
      </w:r>
      <w:r w:rsidR="00430D82" w:rsidRPr="00E02AE6">
        <w:rPr>
          <w:b/>
        </w:rPr>
        <w:t>0</w:t>
      </w:r>
      <w:r w:rsidR="00FC5C37" w:rsidRPr="00E02AE6">
        <w:rPr>
          <w:b/>
        </w:rPr>
        <w:t>4</w:t>
      </w:r>
      <w:r w:rsidRPr="00E02AE6">
        <w:rPr>
          <w:b/>
        </w:rPr>
        <w:t>.202</w:t>
      </w:r>
      <w:r w:rsidR="006C752B" w:rsidRPr="00E02AE6">
        <w:rPr>
          <w:b/>
        </w:rPr>
        <w:t>4</w:t>
      </w:r>
      <w:r w:rsidRPr="00E02AE6">
        <w:rPr>
          <w:b/>
        </w:rPr>
        <w:t xml:space="preserve"> року</w:t>
      </w:r>
    </w:p>
    <w:bookmarkEnd w:id="0"/>
    <w:p w14:paraId="077B21DA" w14:textId="7E2E2487" w:rsidR="008D3271" w:rsidRPr="003B4461" w:rsidRDefault="008D3271" w:rsidP="008D3271">
      <w:pPr>
        <w:jc w:val="center"/>
        <w:rPr>
          <w:b/>
          <w:sz w:val="36"/>
          <w:szCs w:val="36"/>
        </w:rPr>
      </w:pPr>
      <w:r w:rsidRPr="003B4461">
        <w:rPr>
          <w:b/>
          <w:sz w:val="36"/>
          <w:szCs w:val="36"/>
        </w:rPr>
        <w:t>Зміни внесені до</w:t>
      </w:r>
      <w:r w:rsidR="0094247B" w:rsidRPr="003B4461">
        <w:rPr>
          <w:b/>
          <w:sz w:val="36"/>
          <w:szCs w:val="36"/>
        </w:rPr>
        <w:t xml:space="preserve"> тендерної документації та</w:t>
      </w:r>
      <w:r w:rsidRPr="003B4461">
        <w:rPr>
          <w:b/>
          <w:sz w:val="36"/>
          <w:szCs w:val="36"/>
        </w:rPr>
        <w:t xml:space="preserve"> </w:t>
      </w:r>
      <w:r w:rsidR="00FC5C37" w:rsidRPr="003B4461">
        <w:rPr>
          <w:b/>
          <w:sz w:val="36"/>
          <w:szCs w:val="36"/>
        </w:rPr>
        <w:t>оголошення про проведення відкритих торгів</w:t>
      </w:r>
    </w:p>
    <w:p w14:paraId="19CE5F0C" w14:textId="77777777" w:rsidR="008D3271" w:rsidRPr="003B4461" w:rsidRDefault="008D3271" w:rsidP="008D3271">
      <w:pPr>
        <w:jc w:val="center"/>
        <w:rPr>
          <w:b/>
          <w:sz w:val="28"/>
          <w:szCs w:val="28"/>
        </w:rPr>
      </w:pPr>
      <w:r w:rsidRPr="003B4461">
        <w:rPr>
          <w:b/>
          <w:sz w:val="28"/>
          <w:szCs w:val="28"/>
        </w:rPr>
        <w:t xml:space="preserve">щодо закупівлі </w:t>
      </w:r>
    </w:p>
    <w:p w14:paraId="1D210157" w14:textId="3701D0B6" w:rsidR="008D3271" w:rsidRPr="003B4461" w:rsidRDefault="0084134F" w:rsidP="00430D82">
      <w:pPr>
        <w:shd w:val="clear" w:color="auto" w:fill="FFFFFF"/>
        <w:tabs>
          <w:tab w:val="left" w:pos="720"/>
        </w:tabs>
        <w:jc w:val="center"/>
        <w:rPr>
          <w:b/>
          <w:bCs/>
          <w:spacing w:val="1"/>
        </w:rPr>
      </w:pPr>
      <w:r w:rsidRPr="003B4461">
        <w:rPr>
          <w:b/>
          <w:bCs/>
          <w:lang w:eastAsia="zh-CN"/>
        </w:rPr>
        <w:t>«Брикети торф’яні (код ДК 021:2015: 09110000-3 «Тверде паливо»)»</w:t>
      </w:r>
    </w:p>
    <w:tbl>
      <w:tblPr>
        <w:tblW w:w="164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655"/>
        <w:gridCol w:w="7372"/>
      </w:tblGrid>
      <w:tr w:rsidR="003B4461" w:rsidRPr="003B4461" w14:paraId="019AE608" w14:textId="77777777" w:rsidTr="00EF44E9">
        <w:trPr>
          <w:trHeight w:val="20"/>
        </w:trPr>
        <w:tc>
          <w:tcPr>
            <w:tcW w:w="1418" w:type="dxa"/>
            <w:vAlign w:val="center"/>
          </w:tcPr>
          <w:p w14:paraId="163D2001" w14:textId="116B41A5" w:rsidR="007311E9" w:rsidRPr="003B4461" w:rsidRDefault="00CF6793" w:rsidP="009D48CB">
            <w:pPr>
              <w:ind w:left="-108" w:right="-108"/>
              <w:rPr>
                <w:b/>
                <w:i/>
              </w:rPr>
            </w:pPr>
            <w:r w:rsidRPr="003B4461">
              <w:rPr>
                <w:b/>
                <w:i/>
              </w:rPr>
              <w:t xml:space="preserve">Пункт </w:t>
            </w:r>
            <w:r w:rsidR="009D48CB" w:rsidRPr="003B4461">
              <w:rPr>
                <w:b/>
                <w:i/>
              </w:rPr>
              <w:t>ТД</w:t>
            </w:r>
            <w:r w:rsidR="00EF44E9">
              <w:rPr>
                <w:b/>
                <w:i/>
              </w:rPr>
              <w:t>/оголошення</w:t>
            </w:r>
          </w:p>
        </w:tc>
        <w:tc>
          <w:tcPr>
            <w:tcW w:w="7655" w:type="dxa"/>
            <w:shd w:val="clear" w:color="auto" w:fill="auto"/>
            <w:vAlign w:val="center"/>
          </w:tcPr>
          <w:p w14:paraId="42017F16" w14:textId="2A7AA875" w:rsidR="007311E9" w:rsidRPr="003B4461" w:rsidRDefault="007311E9" w:rsidP="00EF44E9">
            <w:pPr>
              <w:jc w:val="center"/>
              <w:rPr>
                <w:b/>
              </w:rPr>
            </w:pPr>
            <w:r w:rsidRPr="003B4461">
              <w:rPr>
                <w:b/>
              </w:rPr>
              <w:t xml:space="preserve">Редакція від </w:t>
            </w:r>
            <w:r w:rsidR="0094247B" w:rsidRPr="003B4461">
              <w:rPr>
                <w:b/>
              </w:rPr>
              <w:t>2</w:t>
            </w:r>
            <w:r w:rsidR="00EF44E9">
              <w:rPr>
                <w:b/>
              </w:rPr>
              <w:t>6</w:t>
            </w:r>
            <w:r w:rsidR="005E38E8" w:rsidRPr="003B4461">
              <w:rPr>
                <w:b/>
              </w:rPr>
              <w:t>.</w:t>
            </w:r>
            <w:r w:rsidR="00430D82" w:rsidRPr="003B4461">
              <w:rPr>
                <w:b/>
              </w:rPr>
              <w:t>0</w:t>
            </w:r>
            <w:r w:rsidR="00FC5C37" w:rsidRPr="003B4461">
              <w:rPr>
                <w:b/>
              </w:rPr>
              <w:t>4</w:t>
            </w:r>
            <w:r w:rsidR="005E38E8" w:rsidRPr="003B4461">
              <w:rPr>
                <w:b/>
              </w:rPr>
              <w:t>.</w:t>
            </w:r>
            <w:r w:rsidRPr="003B4461">
              <w:rPr>
                <w:b/>
              </w:rPr>
              <w:t>202</w:t>
            </w:r>
            <w:r w:rsidR="00FC5C37" w:rsidRPr="003B4461">
              <w:rPr>
                <w:b/>
              </w:rPr>
              <w:t>4</w:t>
            </w:r>
            <w:r w:rsidRPr="003B4461">
              <w:rPr>
                <w:b/>
              </w:rPr>
              <w:t xml:space="preserve"> року</w:t>
            </w:r>
          </w:p>
        </w:tc>
        <w:tc>
          <w:tcPr>
            <w:tcW w:w="7372" w:type="dxa"/>
            <w:vAlign w:val="center"/>
          </w:tcPr>
          <w:p w14:paraId="4E7535B9" w14:textId="380E2341" w:rsidR="007311E9" w:rsidRPr="003B4461" w:rsidRDefault="007311E9" w:rsidP="00EF44E9">
            <w:pPr>
              <w:jc w:val="center"/>
              <w:rPr>
                <w:b/>
              </w:rPr>
            </w:pPr>
            <w:r w:rsidRPr="003B4461">
              <w:rPr>
                <w:b/>
              </w:rPr>
              <w:t xml:space="preserve">Редакція від </w:t>
            </w:r>
            <w:r w:rsidR="0094247B" w:rsidRPr="003B4461">
              <w:rPr>
                <w:b/>
              </w:rPr>
              <w:t>2</w:t>
            </w:r>
            <w:r w:rsidR="00EF44E9">
              <w:rPr>
                <w:b/>
              </w:rPr>
              <w:t>9</w:t>
            </w:r>
            <w:r w:rsidRPr="003B4461">
              <w:rPr>
                <w:b/>
              </w:rPr>
              <w:t>.</w:t>
            </w:r>
            <w:r w:rsidR="00430D82" w:rsidRPr="003B4461">
              <w:rPr>
                <w:b/>
              </w:rPr>
              <w:t>0</w:t>
            </w:r>
            <w:r w:rsidR="00FC5C37" w:rsidRPr="003B4461">
              <w:rPr>
                <w:b/>
              </w:rPr>
              <w:t>4</w:t>
            </w:r>
            <w:r w:rsidRPr="003B4461">
              <w:rPr>
                <w:b/>
              </w:rPr>
              <w:t>.202</w:t>
            </w:r>
            <w:r w:rsidR="00430D82" w:rsidRPr="003B4461">
              <w:rPr>
                <w:b/>
              </w:rPr>
              <w:t>4</w:t>
            </w:r>
            <w:r w:rsidRPr="003B4461">
              <w:rPr>
                <w:b/>
              </w:rPr>
              <w:t xml:space="preserve"> року</w:t>
            </w:r>
          </w:p>
        </w:tc>
      </w:tr>
      <w:tr w:rsidR="003B4461" w:rsidRPr="003B4461" w14:paraId="3460BCEB" w14:textId="77777777" w:rsidTr="00C276E6">
        <w:trPr>
          <w:trHeight w:val="20"/>
        </w:trPr>
        <w:tc>
          <w:tcPr>
            <w:tcW w:w="1418" w:type="dxa"/>
            <w:vAlign w:val="center"/>
          </w:tcPr>
          <w:p w14:paraId="741C5D17" w14:textId="3E900C28" w:rsidR="0094247B" w:rsidRPr="003B4461" w:rsidRDefault="006E4977" w:rsidP="00EF44E9">
            <w:pPr>
              <w:ind w:left="-108" w:right="-108"/>
              <w:jc w:val="both"/>
              <w:rPr>
                <w:sz w:val="20"/>
                <w:szCs w:val="20"/>
              </w:rPr>
            </w:pPr>
            <w:r w:rsidRPr="003B4461">
              <w:rPr>
                <w:sz w:val="20"/>
                <w:szCs w:val="20"/>
              </w:rPr>
              <w:t>п. 3.</w:t>
            </w:r>
            <w:r w:rsidR="00EF44E9">
              <w:rPr>
                <w:sz w:val="20"/>
                <w:szCs w:val="20"/>
              </w:rPr>
              <w:t>3</w:t>
            </w:r>
            <w:r w:rsidRPr="003B4461">
              <w:rPr>
                <w:sz w:val="20"/>
                <w:szCs w:val="20"/>
              </w:rPr>
              <w:t>.</w:t>
            </w:r>
            <w:r w:rsidR="00EF44E9">
              <w:rPr>
                <w:sz w:val="20"/>
                <w:szCs w:val="20"/>
              </w:rPr>
              <w:t>1</w:t>
            </w:r>
            <w:r w:rsidRPr="003B4461">
              <w:rPr>
                <w:sz w:val="20"/>
                <w:szCs w:val="20"/>
              </w:rPr>
              <w:t>.</w:t>
            </w:r>
            <w:r w:rsidR="00EF44E9">
              <w:rPr>
                <w:sz w:val="20"/>
                <w:szCs w:val="20"/>
              </w:rPr>
              <w:t>-3.3.4</w:t>
            </w:r>
            <w:r w:rsidRPr="003B4461">
              <w:rPr>
                <w:sz w:val="20"/>
                <w:szCs w:val="20"/>
              </w:rPr>
              <w:t xml:space="preserve"> ч.</w:t>
            </w:r>
            <w:r w:rsidR="00EF44E9">
              <w:rPr>
                <w:sz w:val="20"/>
                <w:szCs w:val="20"/>
              </w:rPr>
              <w:t>3</w:t>
            </w:r>
            <w:r w:rsidRPr="003B4461">
              <w:rPr>
                <w:sz w:val="20"/>
                <w:szCs w:val="20"/>
              </w:rPr>
              <w:t xml:space="preserve"> (</w:t>
            </w:r>
            <w:r w:rsidR="00EF44E9" w:rsidRPr="00EF44E9">
              <w:rPr>
                <w:sz w:val="20"/>
                <w:szCs w:val="20"/>
              </w:rPr>
              <w:t>Умови повернення чи неповернення забезпечення тендерної пропозиції</w:t>
            </w:r>
            <w:r w:rsidRPr="003B4461">
              <w:rPr>
                <w:sz w:val="20"/>
                <w:szCs w:val="20"/>
              </w:rPr>
              <w:t>) Розділу ІІІ ТД</w:t>
            </w:r>
          </w:p>
        </w:tc>
        <w:tc>
          <w:tcPr>
            <w:tcW w:w="7655" w:type="dxa"/>
            <w:shd w:val="clear" w:color="auto" w:fill="auto"/>
            <w:vAlign w:val="center"/>
          </w:tcPr>
          <w:p w14:paraId="3BDF89EE" w14:textId="77777777" w:rsidR="00EF44E9" w:rsidRPr="00EF44E9" w:rsidRDefault="00EF44E9" w:rsidP="00EF44E9">
            <w:pPr>
              <w:suppressLineNumbers/>
              <w:autoSpaceDN w:val="0"/>
              <w:ind w:right="126"/>
              <w:jc w:val="both"/>
              <w:rPr>
                <w:rFonts w:eastAsia="Andale Sans UI"/>
                <w:strike/>
                <w:kern w:val="2"/>
                <w:sz w:val="20"/>
                <w:szCs w:val="20"/>
              </w:rPr>
            </w:pPr>
            <w:r w:rsidRPr="00EF44E9">
              <w:rPr>
                <w:rFonts w:eastAsia="Andale Sans UI"/>
                <w:strike/>
                <w:kern w:val="2"/>
                <w:sz w:val="20"/>
                <w:szCs w:val="20"/>
              </w:rPr>
              <w:t>3.3.1. Забезпечення тендерної пропозиції повертається учаснику в разі:</w:t>
            </w:r>
          </w:p>
          <w:p w14:paraId="09BB4BB4" w14:textId="77777777" w:rsidR="00EF44E9" w:rsidRPr="00EF44E9" w:rsidRDefault="00EF44E9" w:rsidP="00EF44E9">
            <w:pPr>
              <w:shd w:val="clear" w:color="auto" w:fill="FFFFFF"/>
              <w:ind w:right="126"/>
              <w:jc w:val="both"/>
              <w:rPr>
                <w:strike/>
                <w:sz w:val="20"/>
                <w:szCs w:val="20"/>
                <w:lang w:eastAsia="uk-UA"/>
              </w:rPr>
            </w:pPr>
            <w:bookmarkStart w:id="1" w:name="n1455"/>
            <w:bookmarkEnd w:id="1"/>
            <w:r w:rsidRPr="00EF44E9">
              <w:rPr>
                <w:strike/>
                <w:sz w:val="20"/>
                <w:szCs w:val="20"/>
                <w:lang w:eastAsia="uk-UA"/>
              </w:rPr>
              <w:t>1) сплата бенефіціару суми гарантії;</w:t>
            </w:r>
          </w:p>
          <w:p w14:paraId="7153DC81" w14:textId="77777777" w:rsidR="00EF44E9" w:rsidRPr="00EF44E9" w:rsidRDefault="00EF44E9" w:rsidP="00EF44E9">
            <w:pPr>
              <w:shd w:val="clear" w:color="auto" w:fill="FFFFFF"/>
              <w:ind w:right="126"/>
              <w:jc w:val="both"/>
              <w:rPr>
                <w:strike/>
                <w:sz w:val="20"/>
                <w:szCs w:val="20"/>
                <w:lang w:eastAsia="uk-UA"/>
              </w:rPr>
            </w:pPr>
            <w:r w:rsidRPr="00EF44E9">
              <w:rPr>
                <w:strike/>
                <w:sz w:val="20"/>
                <w:szCs w:val="20"/>
                <w:lang w:eastAsia="uk-UA"/>
              </w:rPr>
              <w:t>2) отримання гарантом письмової заяви бенефіціара про звільнення гаранта від зобов’язань за цією гарантією;</w:t>
            </w:r>
          </w:p>
          <w:p w14:paraId="393F2FD5" w14:textId="77777777" w:rsidR="00EF44E9" w:rsidRPr="00EF44E9" w:rsidRDefault="00EF44E9" w:rsidP="00EF44E9">
            <w:pPr>
              <w:shd w:val="clear" w:color="auto" w:fill="FFFFFF"/>
              <w:ind w:right="126"/>
              <w:jc w:val="both"/>
              <w:rPr>
                <w:strike/>
                <w:sz w:val="20"/>
                <w:szCs w:val="20"/>
                <w:lang w:eastAsia="uk-UA"/>
              </w:rPr>
            </w:pPr>
            <w:r w:rsidRPr="00EF44E9">
              <w:rPr>
                <w:strike/>
                <w:sz w:val="20"/>
                <w:szCs w:val="20"/>
                <w:lang w:eastAsia="uk-UA"/>
              </w:rPr>
              <w:t>3)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481AD8AB" w14:textId="77777777" w:rsidR="00EF44E9" w:rsidRPr="00EF44E9" w:rsidRDefault="00EF44E9" w:rsidP="00EF44E9">
            <w:pPr>
              <w:shd w:val="clear" w:color="auto" w:fill="FFFFFF"/>
              <w:ind w:right="126"/>
              <w:jc w:val="both"/>
              <w:rPr>
                <w:strike/>
                <w:sz w:val="20"/>
                <w:szCs w:val="20"/>
                <w:lang w:eastAsia="uk-UA"/>
              </w:rPr>
            </w:pPr>
            <w:r w:rsidRPr="00EF44E9">
              <w:rPr>
                <w:strike/>
                <w:spacing w:val="-2"/>
                <w:sz w:val="20"/>
                <w:szCs w:val="20"/>
                <w:lang w:eastAsia="uk-UA"/>
              </w:rPr>
              <w:t>- закінчення строку дії тендерної пропозиції та забезпечення тендерної пропозиції, зазначеного в тендерній документації;</w:t>
            </w:r>
          </w:p>
          <w:p w14:paraId="48F6ED3D" w14:textId="77777777" w:rsidR="00EF44E9" w:rsidRPr="00EF44E9" w:rsidRDefault="00EF44E9" w:rsidP="00EF44E9">
            <w:pPr>
              <w:shd w:val="clear" w:color="auto" w:fill="FFFFFF"/>
              <w:ind w:right="126"/>
              <w:jc w:val="both"/>
              <w:rPr>
                <w:strike/>
                <w:sz w:val="20"/>
                <w:szCs w:val="20"/>
                <w:lang w:eastAsia="uk-UA"/>
              </w:rPr>
            </w:pPr>
            <w:r w:rsidRPr="00EF44E9">
              <w:rPr>
                <w:strike/>
                <w:sz w:val="20"/>
                <w:szCs w:val="20"/>
                <w:lang w:eastAsia="uk-UA"/>
              </w:rPr>
              <w:t>- укладення договору про закупівлю з учасником, який став переможцем процедури закупівлі;</w:t>
            </w:r>
          </w:p>
          <w:p w14:paraId="43F82430" w14:textId="77777777" w:rsidR="00EF44E9" w:rsidRPr="00EF44E9" w:rsidRDefault="00EF44E9" w:rsidP="00EF44E9">
            <w:pPr>
              <w:shd w:val="clear" w:color="auto" w:fill="FFFFFF"/>
              <w:ind w:right="126"/>
              <w:jc w:val="both"/>
              <w:rPr>
                <w:strike/>
                <w:sz w:val="20"/>
                <w:szCs w:val="20"/>
                <w:lang w:eastAsia="uk-UA"/>
              </w:rPr>
            </w:pPr>
            <w:r w:rsidRPr="00EF44E9">
              <w:rPr>
                <w:strike/>
                <w:sz w:val="20"/>
                <w:szCs w:val="20"/>
                <w:lang w:eastAsia="uk-UA"/>
              </w:rPr>
              <w:t>- відкликання принципалом тендерної пропозиції до закінчення строку її подання;</w:t>
            </w:r>
          </w:p>
          <w:p w14:paraId="219115EA" w14:textId="77777777" w:rsidR="00EF44E9" w:rsidRPr="00EF44E9" w:rsidRDefault="00EF44E9" w:rsidP="00EF44E9">
            <w:pPr>
              <w:shd w:val="clear" w:color="auto" w:fill="FFFFFF"/>
              <w:ind w:right="126"/>
              <w:jc w:val="both"/>
              <w:rPr>
                <w:strike/>
                <w:sz w:val="20"/>
                <w:szCs w:val="20"/>
                <w:lang w:eastAsia="uk-UA"/>
              </w:rPr>
            </w:pPr>
            <w:r w:rsidRPr="00EF44E9">
              <w:rPr>
                <w:strike/>
                <w:sz w:val="20"/>
                <w:szCs w:val="20"/>
                <w:lang w:eastAsia="uk-UA"/>
              </w:rPr>
              <w:t>- відмови принципалом продовжити термін дії пропозиції на вимогу бенефіціара продовжити термін дії тендерної пропозиції;</w:t>
            </w:r>
          </w:p>
          <w:p w14:paraId="560268A1" w14:textId="77777777" w:rsidR="00EF44E9" w:rsidRPr="00EF44E9" w:rsidRDefault="00EF44E9" w:rsidP="00EF44E9">
            <w:pPr>
              <w:suppressLineNumbers/>
              <w:autoSpaceDN w:val="0"/>
              <w:ind w:right="126"/>
              <w:jc w:val="both"/>
              <w:rPr>
                <w:rFonts w:eastAsia="Andale Sans UI"/>
                <w:strike/>
                <w:kern w:val="2"/>
                <w:sz w:val="20"/>
                <w:szCs w:val="20"/>
              </w:rPr>
            </w:pPr>
            <w:r w:rsidRPr="00EF44E9">
              <w:rPr>
                <w:strike/>
                <w:sz w:val="20"/>
                <w:szCs w:val="20"/>
                <w:lang w:eastAsia="uk-UA"/>
              </w:rPr>
              <w:t>- закінчення тендеру в разі неукладення договору про закупівлю з жодним з учасників, які подали тендерні пропозиції.</w:t>
            </w:r>
            <w:r w:rsidRPr="00EF44E9">
              <w:rPr>
                <w:rFonts w:eastAsia="Andale Sans UI"/>
                <w:strike/>
                <w:kern w:val="2"/>
                <w:sz w:val="20"/>
                <w:szCs w:val="20"/>
              </w:rPr>
              <w:t xml:space="preserve"> </w:t>
            </w:r>
          </w:p>
          <w:p w14:paraId="3574D24A" w14:textId="77777777" w:rsidR="00EF44E9" w:rsidRPr="00EF44E9" w:rsidRDefault="00EF44E9" w:rsidP="00EF44E9">
            <w:pPr>
              <w:suppressLineNumbers/>
              <w:autoSpaceDN w:val="0"/>
              <w:ind w:right="126"/>
              <w:jc w:val="both"/>
              <w:rPr>
                <w:rFonts w:eastAsia="Andale Sans UI"/>
                <w:strike/>
                <w:kern w:val="2"/>
                <w:sz w:val="20"/>
                <w:szCs w:val="20"/>
              </w:rPr>
            </w:pPr>
            <w:bookmarkStart w:id="2" w:name="n1459"/>
            <w:bookmarkEnd w:id="2"/>
            <w:r w:rsidRPr="00EF44E9">
              <w:rPr>
                <w:rFonts w:eastAsia="Andale Sans UI"/>
                <w:strike/>
                <w:kern w:val="2"/>
                <w:sz w:val="20"/>
                <w:szCs w:val="20"/>
              </w:rPr>
              <w:t>3.3.2.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w:t>
            </w:r>
            <w:hyperlink r:id="rId7" w:anchor="n1454" w:history="1">
              <w:r w:rsidRPr="00EF44E9">
                <w:rPr>
                  <w:rStyle w:val="a5"/>
                  <w:rFonts w:eastAsia="Andale Sans UI"/>
                  <w:strike/>
                  <w:kern w:val="2"/>
                  <w:sz w:val="20"/>
                  <w:szCs w:val="20"/>
                </w:rPr>
                <w:t>частиною четвертою</w:t>
              </w:r>
            </w:hyperlink>
            <w:r w:rsidRPr="00EF44E9">
              <w:rPr>
                <w:rFonts w:eastAsia="Andale Sans UI"/>
                <w:strike/>
                <w:kern w:val="2"/>
                <w:sz w:val="20"/>
                <w:szCs w:val="20"/>
              </w:rPr>
              <w:t xml:space="preserve">  статті 25 Закону України «Про публічні закупівлі», </w:t>
            </w:r>
            <w:r w:rsidRPr="00EF44E9">
              <w:rPr>
                <w:strike/>
                <w:sz w:val="20"/>
                <w:szCs w:val="20"/>
              </w:rPr>
              <w:t>пункті 3.3.4. частини 3 Розділу III цієї тендерної документації, проформі встановленої Додатком № 3</w:t>
            </w:r>
            <w:r w:rsidRPr="00EF44E9">
              <w:rPr>
                <w:rFonts w:eastAsia="Andale Sans UI"/>
                <w:strike/>
                <w:kern w:val="2"/>
                <w:sz w:val="20"/>
                <w:szCs w:val="20"/>
              </w:rPr>
              <w:t>.</w:t>
            </w:r>
          </w:p>
          <w:p w14:paraId="5DB426A4" w14:textId="77777777" w:rsidR="00EF44E9" w:rsidRPr="00EF44E9" w:rsidRDefault="00EF44E9" w:rsidP="00EF44E9">
            <w:pPr>
              <w:suppressLineNumbers/>
              <w:autoSpaceDN w:val="0"/>
              <w:ind w:right="126"/>
              <w:jc w:val="both"/>
              <w:rPr>
                <w:rFonts w:eastAsia="Andale Sans UI"/>
                <w:strike/>
                <w:kern w:val="2"/>
                <w:sz w:val="20"/>
                <w:szCs w:val="20"/>
              </w:rPr>
            </w:pPr>
            <w:bookmarkStart w:id="3" w:name="n1460"/>
            <w:bookmarkEnd w:id="3"/>
            <w:r w:rsidRPr="00EF44E9">
              <w:rPr>
                <w:rFonts w:eastAsia="Andale Sans UI"/>
                <w:strike/>
                <w:kern w:val="2"/>
                <w:sz w:val="20"/>
                <w:szCs w:val="20"/>
              </w:rPr>
              <w:t>3.3.3.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633B3F89" w14:textId="77777777" w:rsidR="00EF44E9" w:rsidRPr="00EF44E9" w:rsidRDefault="00EF44E9" w:rsidP="00EF44E9">
            <w:pPr>
              <w:suppressLineNumbers/>
              <w:autoSpaceDN w:val="0"/>
              <w:ind w:right="126"/>
              <w:jc w:val="both"/>
              <w:rPr>
                <w:rFonts w:eastAsia="Andale Sans UI"/>
                <w:strike/>
                <w:kern w:val="2"/>
                <w:sz w:val="20"/>
                <w:szCs w:val="20"/>
              </w:rPr>
            </w:pPr>
            <w:r w:rsidRPr="00EF44E9">
              <w:rPr>
                <w:rFonts w:eastAsia="Andale Sans UI"/>
                <w:strike/>
                <w:kern w:val="2"/>
                <w:sz w:val="20"/>
                <w:szCs w:val="20"/>
              </w:rPr>
              <w:t>3.3.4. Забезпечення тендерної пропозиції не повертається у разі:</w:t>
            </w:r>
          </w:p>
          <w:p w14:paraId="7301626D" w14:textId="77777777" w:rsidR="00EF44E9" w:rsidRPr="00EF44E9" w:rsidRDefault="00EF44E9" w:rsidP="00EF44E9">
            <w:pPr>
              <w:shd w:val="clear" w:color="auto" w:fill="FFFFFF"/>
              <w:ind w:right="126"/>
              <w:jc w:val="both"/>
              <w:rPr>
                <w:strike/>
                <w:sz w:val="20"/>
                <w:szCs w:val="20"/>
                <w:lang w:eastAsia="uk-UA"/>
              </w:rPr>
            </w:pPr>
            <w:r w:rsidRPr="00EF44E9">
              <w:rPr>
                <w:rFonts w:eastAsia="Andale Sans UI"/>
                <w:strike/>
                <w:kern w:val="2"/>
                <w:sz w:val="20"/>
                <w:szCs w:val="20"/>
              </w:rPr>
              <w:t xml:space="preserve">1) </w:t>
            </w:r>
            <w:r w:rsidRPr="00EF44E9">
              <w:rPr>
                <w:strike/>
                <w:sz w:val="20"/>
                <w:szCs w:val="20"/>
                <w:lang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1729F2E0" w14:textId="77777777" w:rsidR="00EF44E9" w:rsidRPr="00EF44E9" w:rsidRDefault="00EF44E9" w:rsidP="00EF44E9">
            <w:pPr>
              <w:shd w:val="clear" w:color="auto" w:fill="FFFFFF"/>
              <w:ind w:right="126"/>
              <w:jc w:val="both"/>
              <w:rPr>
                <w:strike/>
                <w:sz w:val="20"/>
                <w:szCs w:val="20"/>
                <w:lang w:eastAsia="uk-UA"/>
              </w:rPr>
            </w:pPr>
            <w:r w:rsidRPr="00EF44E9">
              <w:rPr>
                <w:strike/>
                <w:sz w:val="20"/>
                <w:szCs w:val="20"/>
                <w:lang w:eastAsia="uk-UA"/>
              </w:rPr>
              <w:t>2) непідписання принципалом, який став переможцем тендеру, договору про закупівлю;</w:t>
            </w:r>
          </w:p>
          <w:p w14:paraId="3F5737D8" w14:textId="77777777" w:rsidR="00EF44E9" w:rsidRPr="00EF44E9" w:rsidRDefault="00EF44E9" w:rsidP="00EF44E9">
            <w:pPr>
              <w:shd w:val="clear" w:color="auto" w:fill="FFFFFF"/>
              <w:ind w:right="126"/>
              <w:jc w:val="both"/>
              <w:rPr>
                <w:strike/>
                <w:sz w:val="20"/>
                <w:szCs w:val="20"/>
                <w:lang w:eastAsia="uk-UA"/>
              </w:rPr>
            </w:pPr>
            <w:r w:rsidRPr="00EF44E9">
              <w:rPr>
                <w:strike/>
                <w:sz w:val="20"/>
                <w:szCs w:val="20"/>
                <w:lang w:eastAsia="uk-UA"/>
              </w:rPr>
              <w:t>3) ненадання принципалом, який став переможцем процедури закупівлі (крім переговорної процедури закупівлі), у строк, визначений абзацом  п’ятнадцятим  пункту 47 Особливостей, документів, що підтверджують відсутність підстав, зазначених у підпунктах 3, 5, 6 і 12 та в абзаці чотирнадцятому пункту 47 Особливостей.</w:t>
            </w:r>
          </w:p>
          <w:p w14:paraId="7F2C205B" w14:textId="1006235A" w:rsidR="0094247B" w:rsidRPr="00EF44E9" w:rsidRDefault="00EF44E9" w:rsidP="00EF44E9">
            <w:pPr>
              <w:jc w:val="both"/>
              <w:rPr>
                <w:b/>
                <w:strike/>
                <w:sz w:val="20"/>
                <w:szCs w:val="20"/>
              </w:rPr>
            </w:pPr>
            <w:r w:rsidRPr="00EF44E9">
              <w:rPr>
                <w:strike/>
                <w:sz w:val="20"/>
                <w:szCs w:val="20"/>
                <w:lang w:eastAsia="uk-UA"/>
              </w:rPr>
              <w:lastRenderedPageBreak/>
              <w:t>4)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c>
          <w:tcPr>
            <w:tcW w:w="7372" w:type="dxa"/>
          </w:tcPr>
          <w:p w14:paraId="3E0038F4" w14:textId="77777777" w:rsidR="00EF44E9" w:rsidRPr="00EF44E9" w:rsidRDefault="00EF44E9" w:rsidP="00EF44E9">
            <w:pPr>
              <w:suppressLineNumbers/>
              <w:autoSpaceDN w:val="0"/>
              <w:ind w:right="126"/>
              <w:jc w:val="both"/>
              <w:rPr>
                <w:rFonts w:eastAsia="Andale Sans UI"/>
                <w:kern w:val="2"/>
                <w:sz w:val="22"/>
                <w:szCs w:val="22"/>
              </w:rPr>
            </w:pPr>
            <w:r w:rsidRPr="00EF44E9">
              <w:rPr>
                <w:rFonts w:eastAsia="Andale Sans UI"/>
                <w:kern w:val="2"/>
                <w:sz w:val="22"/>
                <w:szCs w:val="22"/>
              </w:rPr>
              <w:lastRenderedPageBreak/>
              <w:t>3.3.1. Забезпечення тендерної пропозиції повертається учаснику в разі:</w:t>
            </w:r>
          </w:p>
          <w:p w14:paraId="2995C999" w14:textId="77777777" w:rsidR="00EF44E9" w:rsidRPr="00EF44E9" w:rsidRDefault="00EF44E9" w:rsidP="00EF44E9">
            <w:pPr>
              <w:shd w:val="clear" w:color="auto" w:fill="FFFFFF"/>
              <w:ind w:right="126"/>
              <w:jc w:val="both"/>
              <w:rPr>
                <w:sz w:val="22"/>
                <w:szCs w:val="22"/>
                <w:lang w:eastAsia="uk-UA"/>
              </w:rPr>
            </w:pPr>
            <w:r w:rsidRPr="00EF44E9">
              <w:rPr>
                <w:sz w:val="22"/>
                <w:szCs w:val="22"/>
                <w:lang w:eastAsia="uk-UA"/>
              </w:rPr>
              <w:t>1) сплата бенефіціару суми гарантії;</w:t>
            </w:r>
          </w:p>
          <w:p w14:paraId="7263CE11" w14:textId="77777777" w:rsidR="00EF44E9" w:rsidRPr="00EF44E9" w:rsidRDefault="00EF44E9" w:rsidP="00EF44E9">
            <w:pPr>
              <w:shd w:val="clear" w:color="auto" w:fill="FFFFFF"/>
              <w:ind w:right="126"/>
              <w:jc w:val="both"/>
              <w:rPr>
                <w:sz w:val="22"/>
                <w:szCs w:val="22"/>
                <w:lang w:eastAsia="uk-UA"/>
              </w:rPr>
            </w:pPr>
            <w:r w:rsidRPr="00EF44E9">
              <w:rPr>
                <w:sz w:val="22"/>
                <w:szCs w:val="22"/>
                <w:lang w:eastAsia="uk-UA"/>
              </w:rPr>
              <w:t>2) отримання гарантом письмової заяви бенефіціара про звільнення гаранта від зобов’язань за цією гарантією;</w:t>
            </w:r>
          </w:p>
          <w:p w14:paraId="79E55A0F" w14:textId="77777777" w:rsidR="00EF44E9" w:rsidRPr="00EF44E9" w:rsidRDefault="00EF44E9" w:rsidP="00EF44E9">
            <w:pPr>
              <w:shd w:val="clear" w:color="auto" w:fill="FFFFFF"/>
              <w:ind w:right="126"/>
              <w:jc w:val="both"/>
              <w:rPr>
                <w:sz w:val="22"/>
                <w:szCs w:val="22"/>
                <w:lang w:eastAsia="uk-UA"/>
              </w:rPr>
            </w:pPr>
            <w:r w:rsidRPr="00EF44E9">
              <w:rPr>
                <w:sz w:val="22"/>
                <w:szCs w:val="22"/>
                <w:lang w:eastAsia="uk-UA"/>
              </w:rPr>
              <w:t>3)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6EBCE343" w14:textId="77777777" w:rsidR="00EF44E9" w:rsidRPr="00EF44E9" w:rsidRDefault="00EF44E9" w:rsidP="00EF44E9">
            <w:pPr>
              <w:shd w:val="clear" w:color="auto" w:fill="FFFFFF"/>
              <w:ind w:right="126"/>
              <w:jc w:val="both"/>
              <w:rPr>
                <w:sz w:val="22"/>
                <w:szCs w:val="22"/>
                <w:lang w:eastAsia="uk-UA"/>
              </w:rPr>
            </w:pPr>
            <w:r w:rsidRPr="00EF44E9">
              <w:rPr>
                <w:spacing w:val="-2"/>
                <w:sz w:val="22"/>
                <w:szCs w:val="22"/>
                <w:lang w:eastAsia="uk-UA"/>
              </w:rPr>
              <w:t>- закінчення строку дії тендерної пропозиції та забезпечення тендерної пропозиції, зазначеного в тендерній документації;</w:t>
            </w:r>
          </w:p>
          <w:p w14:paraId="5F677E3E" w14:textId="77777777" w:rsidR="00EF44E9" w:rsidRPr="00EF44E9" w:rsidRDefault="00EF44E9" w:rsidP="00EF44E9">
            <w:pPr>
              <w:shd w:val="clear" w:color="auto" w:fill="FFFFFF"/>
              <w:ind w:right="126"/>
              <w:jc w:val="both"/>
              <w:rPr>
                <w:sz w:val="22"/>
                <w:szCs w:val="22"/>
                <w:lang w:eastAsia="uk-UA"/>
              </w:rPr>
            </w:pPr>
            <w:r w:rsidRPr="00EF44E9">
              <w:rPr>
                <w:sz w:val="22"/>
                <w:szCs w:val="22"/>
                <w:lang w:eastAsia="uk-UA"/>
              </w:rPr>
              <w:t>- укладення договору про закупівлю з учасником, який став переможцем процедури закупівлі;</w:t>
            </w:r>
          </w:p>
          <w:p w14:paraId="206308EF" w14:textId="77777777" w:rsidR="00EF44E9" w:rsidRPr="00EF44E9" w:rsidRDefault="00EF44E9" w:rsidP="00EF44E9">
            <w:pPr>
              <w:shd w:val="clear" w:color="auto" w:fill="FFFFFF"/>
              <w:ind w:right="126"/>
              <w:jc w:val="both"/>
              <w:rPr>
                <w:sz w:val="22"/>
                <w:szCs w:val="22"/>
                <w:lang w:eastAsia="uk-UA"/>
              </w:rPr>
            </w:pPr>
            <w:r w:rsidRPr="00EF44E9">
              <w:rPr>
                <w:sz w:val="22"/>
                <w:szCs w:val="22"/>
                <w:lang w:eastAsia="uk-UA"/>
              </w:rPr>
              <w:t>- відкликання принципалом тендерної пропозиції до закінчення строку її подання;</w:t>
            </w:r>
          </w:p>
          <w:p w14:paraId="125A8EB2" w14:textId="77777777" w:rsidR="00EF44E9" w:rsidRPr="00EF44E9" w:rsidRDefault="00EF44E9" w:rsidP="00EF44E9">
            <w:pPr>
              <w:shd w:val="clear" w:color="auto" w:fill="FFFFFF"/>
              <w:ind w:right="126"/>
              <w:jc w:val="both"/>
              <w:rPr>
                <w:sz w:val="22"/>
                <w:szCs w:val="22"/>
                <w:lang w:eastAsia="uk-UA"/>
              </w:rPr>
            </w:pPr>
            <w:r w:rsidRPr="00EF44E9">
              <w:rPr>
                <w:sz w:val="22"/>
                <w:szCs w:val="22"/>
                <w:lang w:eastAsia="uk-UA"/>
              </w:rPr>
              <w:t>- відмови принципалом продовжити термін дії пропозиції на вимогу бенефіціара продовжити термін дії тендерної пропозиції;</w:t>
            </w:r>
          </w:p>
          <w:p w14:paraId="3720FC49" w14:textId="77777777" w:rsidR="00EF44E9" w:rsidRPr="00EF44E9" w:rsidRDefault="00EF44E9" w:rsidP="00EF44E9">
            <w:pPr>
              <w:suppressLineNumbers/>
              <w:autoSpaceDN w:val="0"/>
              <w:ind w:right="126"/>
              <w:jc w:val="both"/>
              <w:rPr>
                <w:rFonts w:eastAsia="Andale Sans UI"/>
                <w:kern w:val="2"/>
                <w:sz w:val="22"/>
                <w:szCs w:val="22"/>
              </w:rPr>
            </w:pPr>
            <w:r w:rsidRPr="00EF44E9">
              <w:rPr>
                <w:sz w:val="22"/>
                <w:szCs w:val="22"/>
                <w:lang w:eastAsia="uk-UA"/>
              </w:rPr>
              <w:t>- закінчення тендеру в разі неукладення договору про закупівлю з жодним з учасників, які подали тендерні пропозиції.</w:t>
            </w:r>
            <w:r w:rsidRPr="00EF44E9">
              <w:rPr>
                <w:rFonts w:eastAsia="Andale Sans UI"/>
                <w:kern w:val="2"/>
                <w:sz w:val="22"/>
                <w:szCs w:val="22"/>
              </w:rPr>
              <w:t xml:space="preserve"> </w:t>
            </w:r>
          </w:p>
          <w:p w14:paraId="077B4A26" w14:textId="48E40950" w:rsidR="00EF44E9" w:rsidRPr="00EF44E9" w:rsidRDefault="00EF44E9" w:rsidP="00EF44E9">
            <w:pPr>
              <w:suppressLineNumbers/>
              <w:autoSpaceDN w:val="0"/>
              <w:ind w:right="126"/>
              <w:jc w:val="both"/>
              <w:rPr>
                <w:rFonts w:eastAsia="Andale Sans UI"/>
                <w:kern w:val="2"/>
                <w:sz w:val="22"/>
                <w:szCs w:val="22"/>
              </w:rPr>
            </w:pPr>
            <w:r w:rsidRPr="00EF44E9">
              <w:rPr>
                <w:rFonts w:eastAsia="Andale Sans UI"/>
                <w:kern w:val="2"/>
                <w:sz w:val="22"/>
                <w:szCs w:val="22"/>
              </w:rPr>
              <w:t>3.3.2.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w:t>
            </w:r>
            <w:hyperlink r:id="rId8" w:anchor="n1454" w:history="1">
              <w:r w:rsidRPr="00EF44E9">
                <w:rPr>
                  <w:rStyle w:val="a5"/>
                  <w:rFonts w:eastAsia="Andale Sans UI"/>
                  <w:kern w:val="2"/>
                  <w:sz w:val="22"/>
                  <w:szCs w:val="22"/>
                </w:rPr>
                <w:t>частиною четвертою</w:t>
              </w:r>
            </w:hyperlink>
            <w:r w:rsidRPr="00EF44E9">
              <w:rPr>
                <w:rFonts w:eastAsia="Andale Sans UI"/>
                <w:kern w:val="2"/>
                <w:sz w:val="22"/>
                <w:szCs w:val="22"/>
              </w:rPr>
              <w:t xml:space="preserve">  статті 25 Закону України «Про публічні закупівлі», </w:t>
            </w:r>
            <w:r w:rsidRPr="00EF44E9">
              <w:rPr>
                <w:sz w:val="22"/>
                <w:szCs w:val="22"/>
              </w:rPr>
              <w:t xml:space="preserve">пункті 3.3.4. частини 3 Розділу </w:t>
            </w:r>
            <w:r>
              <w:rPr>
                <w:sz w:val="22"/>
                <w:szCs w:val="22"/>
              </w:rPr>
              <w:t>III цієї тендерної документації</w:t>
            </w:r>
            <w:r w:rsidRPr="00EF44E9">
              <w:rPr>
                <w:rFonts w:eastAsia="Andale Sans UI"/>
                <w:kern w:val="2"/>
                <w:sz w:val="22"/>
                <w:szCs w:val="22"/>
              </w:rPr>
              <w:t>.</w:t>
            </w:r>
          </w:p>
          <w:p w14:paraId="1FD84E2D" w14:textId="77777777" w:rsidR="00EF44E9" w:rsidRPr="00EF44E9" w:rsidRDefault="00EF44E9" w:rsidP="00EF44E9">
            <w:pPr>
              <w:suppressLineNumbers/>
              <w:autoSpaceDN w:val="0"/>
              <w:ind w:right="126"/>
              <w:jc w:val="both"/>
              <w:rPr>
                <w:rFonts w:eastAsia="Andale Sans UI"/>
                <w:kern w:val="2"/>
                <w:sz w:val="22"/>
                <w:szCs w:val="22"/>
              </w:rPr>
            </w:pPr>
            <w:r w:rsidRPr="00EF44E9">
              <w:rPr>
                <w:rFonts w:eastAsia="Andale Sans UI"/>
                <w:kern w:val="2"/>
                <w:sz w:val="22"/>
                <w:szCs w:val="22"/>
              </w:rPr>
              <w:t>3.3.3.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483BDAEE" w14:textId="77777777" w:rsidR="00EF44E9" w:rsidRPr="00EF44E9" w:rsidRDefault="00EF44E9" w:rsidP="00EF44E9">
            <w:pPr>
              <w:suppressLineNumbers/>
              <w:autoSpaceDN w:val="0"/>
              <w:ind w:right="126"/>
              <w:jc w:val="both"/>
              <w:rPr>
                <w:rFonts w:eastAsia="Andale Sans UI"/>
                <w:kern w:val="2"/>
                <w:sz w:val="22"/>
                <w:szCs w:val="22"/>
              </w:rPr>
            </w:pPr>
            <w:r w:rsidRPr="00EF44E9">
              <w:rPr>
                <w:rFonts w:eastAsia="Andale Sans UI"/>
                <w:kern w:val="2"/>
                <w:sz w:val="22"/>
                <w:szCs w:val="22"/>
              </w:rPr>
              <w:t>3.3.4. Забезпечення тендерної пропозиції не повертається у разі:</w:t>
            </w:r>
          </w:p>
          <w:p w14:paraId="3B4ABA59" w14:textId="77777777" w:rsidR="00EF44E9" w:rsidRPr="00EF44E9" w:rsidRDefault="00EF44E9" w:rsidP="00EF44E9">
            <w:pPr>
              <w:shd w:val="clear" w:color="auto" w:fill="FFFFFF"/>
              <w:ind w:right="126"/>
              <w:jc w:val="both"/>
              <w:rPr>
                <w:sz w:val="22"/>
                <w:szCs w:val="22"/>
                <w:lang w:eastAsia="uk-UA"/>
              </w:rPr>
            </w:pPr>
            <w:r w:rsidRPr="00EF44E9">
              <w:rPr>
                <w:rFonts w:eastAsia="Andale Sans UI"/>
                <w:kern w:val="2"/>
                <w:sz w:val="22"/>
                <w:szCs w:val="22"/>
              </w:rPr>
              <w:t xml:space="preserve">1) </w:t>
            </w:r>
            <w:r w:rsidRPr="00EF44E9">
              <w:rPr>
                <w:sz w:val="22"/>
                <w:szCs w:val="22"/>
                <w:lang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3CDBB2A9" w14:textId="77777777" w:rsidR="00EF44E9" w:rsidRPr="00EF44E9" w:rsidRDefault="00EF44E9" w:rsidP="00EF44E9">
            <w:pPr>
              <w:shd w:val="clear" w:color="auto" w:fill="FFFFFF"/>
              <w:ind w:right="126"/>
              <w:jc w:val="both"/>
              <w:rPr>
                <w:sz w:val="22"/>
                <w:szCs w:val="22"/>
                <w:lang w:eastAsia="uk-UA"/>
              </w:rPr>
            </w:pPr>
            <w:r w:rsidRPr="00EF44E9">
              <w:rPr>
                <w:sz w:val="22"/>
                <w:szCs w:val="22"/>
                <w:lang w:eastAsia="uk-UA"/>
              </w:rPr>
              <w:t>2) непідписання принципалом, який став переможцем тендеру, договору про закупівлю;</w:t>
            </w:r>
          </w:p>
          <w:p w14:paraId="5361DE6D" w14:textId="6F4630A7" w:rsidR="00EF44E9" w:rsidRPr="00EF44E9" w:rsidRDefault="00EF44E9" w:rsidP="00EF44E9">
            <w:pPr>
              <w:shd w:val="clear" w:color="auto" w:fill="FFFFFF"/>
              <w:ind w:right="126"/>
              <w:jc w:val="both"/>
              <w:rPr>
                <w:sz w:val="22"/>
                <w:szCs w:val="22"/>
                <w:lang w:eastAsia="uk-UA"/>
              </w:rPr>
            </w:pPr>
            <w:r w:rsidRPr="00EF44E9">
              <w:rPr>
                <w:sz w:val="22"/>
                <w:szCs w:val="22"/>
                <w:lang w:eastAsia="uk-UA"/>
              </w:rPr>
              <w:lastRenderedPageBreak/>
              <w:t>3) ненадання принципалом, який став переможцем процедури закупівлі (крім переговорної процедури закупівлі), у строк, визначений абзацом  п’ятнадцятим  пункту 47 Особливостей, документів, що підтверджують відсутність підстав, зазначених у підпунктах 3, 5, 6 і 12 пункту 47 Особливостей.</w:t>
            </w:r>
          </w:p>
          <w:p w14:paraId="5AE23D91" w14:textId="6C9EDE0D" w:rsidR="0094247B" w:rsidRPr="003B4461" w:rsidRDefault="00EF44E9" w:rsidP="00EF44E9">
            <w:pPr>
              <w:pStyle w:val="210"/>
              <w:spacing w:after="0" w:line="240" w:lineRule="auto"/>
              <w:ind w:left="0" w:right="100"/>
              <w:contextualSpacing/>
              <w:jc w:val="both"/>
              <w:rPr>
                <w:b/>
                <w:sz w:val="18"/>
                <w:szCs w:val="18"/>
              </w:rPr>
            </w:pPr>
            <w:r w:rsidRPr="00EF44E9">
              <w:rPr>
                <w:rFonts w:ascii="Times New Roman" w:hAnsi="Times New Roman"/>
                <w:lang w:val="uk-UA" w:eastAsia="uk-UA"/>
              </w:rPr>
              <w:t>4)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CD7C7F" w:rsidRPr="003B4461" w14:paraId="4EE35B75" w14:textId="77777777" w:rsidTr="00C276E6">
        <w:trPr>
          <w:trHeight w:val="20"/>
        </w:trPr>
        <w:tc>
          <w:tcPr>
            <w:tcW w:w="1418" w:type="dxa"/>
            <w:vAlign w:val="center"/>
          </w:tcPr>
          <w:p w14:paraId="49B378CD" w14:textId="6E39A451" w:rsidR="00CD7C7F" w:rsidRPr="003B4461" w:rsidRDefault="00CD7C7F" w:rsidP="00CD7C7F">
            <w:pPr>
              <w:ind w:left="-108" w:right="-108"/>
              <w:jc w:val="both"/>
              <w:rPr>
                <w:sz w:val="20"/>
                <w:szCs w:val="20"/>
              </w:rPr>
            </w:pPr>
            <w:r w:rsidRPr="003B4461">
              <w:rPr>
                <w:sz w:val="20"/>
                <w:szCs w:val="20"/>
              </w:rPr>
              <w:lastRenderedPageBreak/>
              <w:t>п. 3.</w:t>
            </w:r>
            <w:r>
              <w:rPr>
                <w:sz w:val="20"/>
                <w:szCs w:val="20"/>
              </w:rPr>
              <w:t>5</w:t>
            </w:r>
            <w:r w:rsidRPr="003B4461">
              <w:rPr>
                <w:sz w:val="20"/>
                <w:szCs w:val="20"/>
              </w:rPr>
              <w:t>.</w:t>
            </w:r>
            <w:r>
              <w:rPr>
                <w:sz w:val="20"/>
                <w:szCs w:val="20"/>
              </w:rPr>
              <w:t xml:space="preserve">8 </w:t>
            </w:r>
            <w:r w:rsidRPr="003B4461">
              <w:rPr>
                <w:sz w:val="20"/>
                <w:szCs w:val="20"/>
              </w:rPr>
              <w:t>ч.</w:t>
            </w:r>
            <w:r>
              <w:rPr>
                <w:sz w:val="20"/>
                <w:szCs w:val="20"/>
              </w:rPr>
              <w:t>5</w:t>
            </w:r>
            <w:r w:rsidRPr="003B4461">
              <w:rPr>
                <w:sz w:val="20"/>
                <w:szCs w:val="20"/>
              </w:rPr>
              <w:t xml:space="preserve"> (</w:t>
            </w:r>
            <w:r w:rsidRPr="00CD7C7F">
              <w:rPr>
                <w:sz w:val="20"/>
                <w:szCs w:val="20"/>
              </w:rPr>
              <w:t>Кваліфікаційні критерії до учасників та вимоги, установлені п.47 Особливостей</w:t>
            </w:r>
            <w:r w:rsidRPr="003B4461">
              <w:rPr>
                <w:sz w:val="20"/>
                <w:szCs w:val="20"/>
              </w:rPr>
              <w:t>) Розділу ІІІ ТД</w:t>
            </w:r>
          </w:p>
        </w:tc>
        <w:tc>
          <w:tcPr>
            <w:tcW w:w="7655" w:type="dxa"/>
            <w:shd w:val="clear" w:color="auto" w:fill="auto"/>
            <w:vAlign w:val="center"/>
          </w:tcPr>
          <w:p w14:paraId="1E4B5190" w14:textId="77777777" w:rsidR="00CD7C7F" w:rsidRPr="00CD7C7F" w:rsidRDefault="00CD7C7F" w:rsidP="00CD7C7F">
            <w:pPr>
              <w:pStyle w:val="rvps2"/>
              <w:shd w:val="clear" w:color="auto" w:fill="FFFFFF"/>
              <w:spacing w:before="0" w:after="0"/>
              <w:contextualSpacing/>
              <w:jc w:val="both"/>
              <w:rPr>
                <w:strike/>
                <w:sz w:val="22"/>
                <w:szCs w:val="22"/>
              </w:rPr>
            </w:pPr>
            <w:r w:rsidRPr="00CD7C7F">
              <w:rPr>
                <w:strike/>
                <w:sz w:val="22"/>
                <w:szCs w:val="22"/>
                <w:shd w:val="clear" w:color="auto" w:fill="FFFFFF"/>
                <w:lang w:val="uk-UA"/>
              </w:rPr>
              <w:t>3.5.8.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r w:rsidRPr="00CD7C7F">
              <w:rPr>
                <w:strike/>
                <w:sz w:val="22"/>
                <w:szCs w:val="22"/>
                <w:lang w:val="uk-UA"/>
              </w:rPr>
              <w:t xml:space="preserve"> </w:t>
            </w:r>
            <w:r w:rsidRPr="00CD7C7F">
              <w:rPr>
                <w:strike/>
                <w:sz w:val="22"/>
                <w:szCs w:val="22"/>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викладене Учасник-переможець закупівлі повинен надати в складі пропозиції (шляхом їх дозавантаження) наступні документи:</w:t>
            </w:r>
          </w:p>
          <w:p w14:paraId="4A84BC6E" w14:textId="77777777" w:rsidR="00CD7C7F" w:rsidRPr="00CD7C7F" w:rsidRDefault="00CD7C7F" w:rsidP="00CD7C7F">
            <w:pPr>
              <w:pStyle w:val="rvps2"/>
              <w:numPr>
                <w:ilvl w:val="0"/>
                <w:numId w:val="7"/>
              </w:numPr>
              <w:shd w:val="clear" w:color="auto" w:fill="FFFFFF"/>
              <w:spacing w:before="0" w:after="0"/>
              <w:ind w:left="0" w:firstLine="0"/>
              <w:contextualSpacing/>
              <w:jc w:val="both"/>
              <w:rPr>
                <w:strike/>
                <w:sz w:val="22"/>
                <w:szCs w:val="22"/>
              </w:rPr>
            </w:pPr>
            <w:r w:rsidRPr="00CD7C7F">
              <w:rPr>
                <w:strike/>
                <w:sz w:val="22"/>
                <w:szCs w:val="22"/>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повну інформацію про Учасника замовником за посиланням </w:t>
            </w:r>
            <w:hyperlink r:id="rId9" w:history="1">
              <w:r w:rsidRPr="00CD7C7F">
                <w:rPr>
                  <w:rStyle w:val="a5"/>
                  <w:strike/>
                  <w:sz w:val="22"/>
                  <w:szCs w:val="22"/>
                  <w:lang w:val="uk-UA"/>
                </w:rPr>
                <w:t>https://corruptinfo.nazk.gov.ua/</w:t>
              </w:r>
            </w:hyperlink>
            <w:r w:rsidRPr="00CD7C7F">
              <w:rPr>
                <w:strike/>
                <w:sz w:val="22"/>
                <w:szCs w:val="22"/>
                <w:lang w:val="uk-UA"/>
              </w:rPr>
              <w:t xml:space="preserve">, учасник-переможець надає </w:t>
            </w:r>
            <w:r w:rsidRPr="00CD7C7F">
              <w:rPr>
                <w:i/>
                <w:strike/>
                <w:sz w:val="22"/>
                <w:szCs w:val="22"/>
                <w:lang w:val="uk-UA"/>
              </w:rPr>
              <w:t>(у випадку тому якщо реєстр не працює)</w:t>
            </w:r>
            <w:r w:rsidRPr="00CD7C7F">
              <w:rPr>
                <w:strike/>
                <w:sz w:val="22"/>
                <w:szCs w:val="22"/>
                <w:lang w:val="uk-UA"/>
              </w:rPr>
              <w:t xml:space="preserve">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0" w:history="1">
              <w:r w:rsidRPr="00CD7C7F">
                <w:rPr>
                  <w:rStyle w:val="a5"/>
                  <w:strike/>
                  <w:sz w:val="22"/>
                  <w:szCs w:val="22"/>
                  <w:lang w:val="uk-UA"/>
                </w:rPr>
                <w:t>https://corruptinfo.nazk.gov.ua/reference/getpersonalreference/individual</w:t>
              </w:r>
            </w:hyperlink>
            <w:r w:rsidRPr="00CD7C7F">
              <w:rPr>
                <w:strike/>
                <w:sz w:val="22"/>
                <w:szCs w:val="22"/>
                <w:lang w:val="uk-UA"/>
              </w:rPr>
              <w:t>)</w:t>
            </w:r>
            <w:r w:rsidRPr="00CD7C7F">
              <w:rPr>
                <w:b/>
                <w:strike/>
                <w:sz w:val="22"/>
                <w:szCs w:val="22"/>
                <w:lang w:val="uk-UA"/>
              </w:rPr>
              <w:t>.</w:t>
            </w:r>
          </w:p>
          <w:p w14:paraId="613DADDD" w14:textId="77777777" w:rsidR="00CD7C7F" w:rsidRPr="00CD7C7F" w:rsidRDefault="00CD7C7F" w:rsidP="00CD7C7F">
            <w:pPr>
              <w:pStyle w:val="rvps2"/>
              <w:shd w:val="clear" w:color="auto" w:fill="FFFFFF"/>
              <w:spacing w:before="0" w:after="0"/>
              <w:contextualSpacing/>
              <w:jc w:val="both"/>
              <w:rPr>
                <w:b/>
                <w:strike/>
                <w:sz w:val="22"/>
                <w:szCs w:val="22"/>
                <w:shd w:val="clear" w:color="auto" w:fill="FFFFFF"/>
                <w:lang w:val="uk-UA"/>
              </w:rPr>
            </w:pPr>
            <w:r w:rsidRPr="00CD7C7F">
              <w:rPr>
                <w:b/>
                <w:strike/>
                <w:sz w:val="22"/>
                <w:szCs w:val="22"/>
                <w:lang w:val="uk-UA"/>
              </w:rPr>
              <w:t xml:space="preserve">Інформаційна довідка </w:t>
            </w:r>
            <w:r w:rsidRPr="00CD7C7F">
              <w:rPr>
                <w:b/>
                <w:strike/>
                <w:sz w:val="22"/>
                <w:szCs w:val="22"/>
                <w:shd w:val="clear" w:color="auto" w:fill="FFFFFF"/>
                <w:lang w:val="uk-UA"/>
              </w:rPr>
              <w:t xml:space="preserve">з Єдиного державного реєстру осіб, які вчинили корупційні або пов’язані з корупцією правопорушення*  (підтверджує відповідність п.п. 3 п. 47 Особливостей) та повинна бути видана/сформована не більше </w:t>
            </w:r>
            <w:r w:rsidRPr="00CD7C7F">
              <w:rPr>
                <w:b/>
                <w:bCs/>
                <w:strike/>
                <w:sz w:val="22"/>
                <w:szCs w:val="22"/>
                <w:lang w:val="uk-UA"/>
              </w:rPr>
              <w:t>трьох місячної</w:t>
            </w:r>
            <w:r w:rsidRPr="00CD7C7F">
              <w:rPr>
                <w:b/>
                <w:strike/>
                <w:sz w:val="22"/>
                <w:szCs w:val="22"/>
                <w:shd w:val="clear" w:color="auto" w:fill="FFFFFF"/>
                <w:lang w:val="uk-UA"/>
              </w:rPr>
              <w:t xml:space="preserve"> давнини відносно дати подання тендерних пропозицій.</w:t>
            </w:r>
          </w:p>
          <w:p w14:paraId="1643D253" w14:textId="77777777" w:rsidR="00CD7C7F" w:rsidRPr="00CD7C7F" w:rsidRDefault="00CD7C7F" w:rsidP="00CD7C7F">
            <w:pPr>
              <w:pStyle w:val="rvps2"/>
              <w:shd w:val="clear" w:color="auto" w:fill="FFFFFF"/>
              <w:spacing w:before="0" w:after="0"/>
              <w:contextualSpacing/>
              <w:jc w:val="both"/>
              <w:rPr>
                <w:i/>
                <w:strike/>
                <w:sz w:val="22"/>
                <w:szCs w:val="22"/>
                <w:shd w:val="clear" w:color="auto" w:fill="FFFFFF"/>
                <w:lang w:val="uk-UA"/>
              </w:rPr>
            </w:pPr>
            <w:r w:rsidRPr="00CD7C7F">
              <w:rPr>
                <w:b/>
                <w:strike/>
                <w:sz w:val="22"/>
                <w:szCs w:val="22"/>
                <w:shd w:val="clear" w:color="auto" w:fill="FFFFFF"/>
                <w:lang w:val="uk-UA"/>
              </w:rPr>
              <w:t xml:space="preserve">* </w:t>
            </w:r>
            <w:r w:rsidRPr="00CD7C7F">
              <w:rPr>
                <w:i/>
                <w:strike/>
                <w:sz w:val="22"/>
                <w:szCs w:val="22"/>
                <w:shd w:val="clear" w:color="auto" w:fill="FFFFFF"/>
                <w:lang w:val="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Тому, у випадку тому якщо на момент прийняття рішення з Учасником про намір </w:t>
            </w:r>
            <w:r w:rsidRPr="00CD7C7F">
              <w:rPr>
                <w:i/>
                <w:strike/>
                <w:sz w:val="22"/>
                <w:szCs w:val="22"/>
                <w:shd w:val="clear" w:color="auto" w:fill="FFFFFF"/>
                <w:lang w:val="uk-UA"/>
              </w:rPr>
              <w:lastRenderedPageBreak/>
              <w:t xml:space="preserve">укласти договір вказаний реєстр буде відкритий, він не підтверджує свою відповідність вказаному пункту документально, </w:t>
            </w:r>
            <w:r w:rsidRPr="00CD7C7F">
              <w:rPr>
                <w:b/>
                <w:i/>
                <w:strike/>
                <w:sz w:val="22"/>
                <w:szCs w:val="22"/>
                <w:shd w:val="clear" w:color="auto" w:fill="FFFFFF"/>
                <w:lang w:val="uk-UA"/>
              </w:rPr>
              <w:t>а Замовник здійснює перевірку самостійно за посиланням  https://corruptinfo.nazk.gov.ua</w:t>
            </w:r>
            <w:r w:rsidRPr="00CD7C7F">
              <w:rPr>
                <w:i/>
                <w:strike/>
                <w:sz w:val="22"/>
                <w:szCs w:val="22"/>
                <w:shd w:val="clear" w:color="auto" w:fill="FFFFFF"/>
                <w:lang w:val="uk-UA"/>
              </w:rPr>
              <w:t>.</w:t>
            </w:r>
          </w:p>
          <w:p w14:paraId="42E8883A" w14:textId="77777777" w:rsidR="00CD7C7F" w:rsidRPr="00CD7C7F" w:rsidRDefault="00CD7C7F" w:rsidP="00CD7C7F">
            <w:pPr>
              <w:pStyle w:val="rvps2"/>
              <w:shd w:val="clear" w:color="auto" w:fill="FFFFFF"/>
              <w:spacing w:before="0" w:after="0"/>
              <w:contextualSpacing/>
              <w:jc w:val="both"/>
              <w:rPr>
                <w:strike/>
                <w:sz w:val="22"/>
                <w:szCs w:val="22"/>
              </w:rPr>
            </w:pPr>
            <w:r w:rsidRPr="00CD7C7F">
              <w:rPr>
                <w:strike/>
                <w:sz w:val="22"/>
                <w:szCs w:val="22"/>
                <w:shd w:val="clear" w:color="auto" w:fill="FFFFFF"/>
                <w:lang w:val="uk-UA"/>
              </w:rPr>
              <w:t xml:space="preserve">-     </w:t>
            </w:r>
            <w:r w:rsidRPr="00CD7C7F">
              <w:rPr>
                <w:b/>
                <w:strike/>
                <w:sz w:val="22"/>
                <w:szCs w:val="22"/>
                <w:lang w:val="uk-UA"/>
              </w:rPr>
              <w:t>Витяг (довідку)</w:t>
            </w:r>
            <w:r w:rsidRPr="00CD7C7F">
              <w:rPr>
                <w:strike/>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CD7C7F">
              <w:rPr>
                <w:bCs/>
                <w:strike/>
                <w:sz w:val="22"/>
                <w:szCs w:val="22"/>
                <w:lang w:val="uk-UA"/>
              </w:rPr>
              <w:t xml:space="preserve">із інформацією </w:t>
            </w:r>
            <w:r w:rsidRPr="00CD7C7F">
              <w:rPr>
                <w:strike/>
                <w:sz w:val="22"/>
                <w:szCs w:val="22"/>
                <w:lang w:val="uk-UA"/>
              </w:rPr>
              <w:t xml:space="preserve">про те, що фізичну особу, яка є учасником, чи керівника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CD7C7F">
              <w:rPr>
                <w:b/>
                <w:bCs/>
                <w:strike/>
                <w:sz w:val="22"/>
                <w:szCs w:val="22"/>
                <w:lang w:val="uk-UA"/>
              </w:rPr>
              <w:t xml:space="preserve">не більше трьох місячної давнини відносно дати подання тендерних пропозицій. </w:t>
            </w:r>
            <w:r w:rsidRPr="00CD7C7F">
              <w:rPr>
                <w:bCs/>
                <w:strike/>
                <w:sz w:val="22"/>
                <w:szCs w:val="22"/>
                <w:lang w:val="uk-UA"/>
              </w:rPr>
              <w:t>В</w:t>
            </w:r>
            <w:r w:rsidRPr="00CD7C7F">
              <w:rPr>
                <w:strike/>
                <w:sz w:val="22"/>
                <w:szCs w:val="22"/>
                <w:lang w:val="uk-UA"/>
              </w:rPr>
              <w:t xml:space="preserve">казана витяг (довідка) може бути надана у вигляді електронного документу </w:t>
            </w:r>
            <w:r w:rsidRPr="00CD7C7F">
              <w:rPr>
                <w:strike/>
                <w:sz w:val="22"/>
                <w:szCs w:val="22"/>
                <w:shd w:val="clear" w:color="auto" w:fill="FFFFFF"/>
                <w:lang w:val="uk-UA"/>
              </w:rPr>
              <w:t>(підтверджує відповідність п.п.  5, 6 та 12 п. 47  Особливостей)</w:t>
            </w:r>
            <w:r w:rsidRPr="00CD7C7F">
              <w:rPr>
                <w:strike/>
                <w:sz w:val="22"/>
                <w:szCs w:val="22"/>
                <w:lang w:val="uk-UA"/>
              </w:rPr>
              <w:t>; </w:t>
            </w:r>
          </w:p>
          <w:p w14:paraId="052E382D" w14:textId="6DBEFD3F" w:rsidR="00CD7C7F" w:rsidRPr="00CD7C7F" w:rsidRDefault="00CD7C7F" w:rsidP="00CD7C7F">
            <w:pPr>
              <w:suppressLineNumbers/>
              <w:autoSpaceDN w:val="0"/>
              <w:ind w:right="126"/>
              <w:jc w:val="both"/>
              <w:rPr>
                <w:rFonts w:eastAsia="Andale Sans UI"/>
                <w:strike/>
                <w:kern w:val="2"/>
                <w:sz w:val="22"/>
                <w:szCs w:val="22"/>
              </w:rPr>
            </w:pPr>
            <w:r w:rsidRPr="00CD7C7F">
              <w:rPr>
                <w:b/>
                <w:strike/>
                <w:sz w:val="22"/>
                <w:szCs w:val="22"/>
              </w:rPr>
              <w:t>Також додатково, по п.п.12 п. 47 Особливостей, надається довідка</w:t>
            </w:r>
            <w:r w:rsidRPr="00CD7C7F">
              <w:rPr>
                <w:strike/>
                <w:sz w:val="22"/>
                <w:szCs w:val="22"/>
              </w:rPr>
              <w:t xml:space="preserve">, складена учасником у довільній формі, про те, що </w:t>
            </w:r>
            <w:r w:rsidRPr="00CD7C7F">
              <w:rPr>
                <w:strike/>
                <w:sz w:val="22"/>
                <w:szCs w:val="22"/>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D7C7F">
              <w:rPr>
                <w:strike/>
                <w:sz w:val="22"/>
                <w:szCs w:val="22"/>
              </w:rPr>
              <w:t>;</w:t>
            </w:r>
          </w:p>
        </w:tc>
        <w:tc>
          <w:tcPr>
            <w:tcW w:w="7372" w:type="dxa"/>
          </w:tcPr>
          <w:p w14:paraId="53065478" w14:textId="77777777" w:rsidR="00CD7C7F" w:rsidRPr="00CD7C7F" w:rsidRDefault="00CD7C7F" w:rsidP="00CD7C7F">
            <w:pPr>
              <w:pStyle w:val="rvps2"/>
              <w:shd w:val="clear" w:color="auto" w:fill="FFFFFF"/>
              <w:spacing w:before="0" w:after="0"/>
              <w:contextualSpacing/>
              <w:jc w:val="both"/>
              <w:rPr>
                <w:sz w:val="22"/>
                <w:szCs w:val="22"/>
              </w:rPr>
            </w:pPr>
            <w:r w:rsidRPr="00CD7C7F">
              <w:rPr>
                <w:sz w:val="22"/>
                <w:szCs w:val="22"/>
                <w:shd w:val="clear" w:color="auto" w:fill="FFFFFF"/>
                <w:lang w:val="uk-UA"/>
              </w:rPr>
              <w:lastRenderedPageBreak/>
              <w:t>3.5.8.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r w:rsidRPr="00CD7C7F">
              <w:rPr>
                <w:sz w:val="22"/>
                <w:szCs w:val="22"/>
                <w:lang w:val="uk-UA"/>
              </w:rPr>
              <w:t xml:space="preserve"> </w:t>
            </w:r>
            <w:r w:rsidRPr="00CD7C7F">
              <w:rPr>
                <w:sz w:val="22"/>
                <w:szCs w:val="22"/>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викладене Учасник-переможець закупівлі повинен надати в складі пропозиції (шляхом їх дозавантаження) наступні документи:</w:t>
            </w:r>
          </w:p>
          <w:p w14:paraId="34E35FBA" w14:textId="77777777" w:rsidR="00CD7C7F" w:rsidRPr="00CD7C7F" w:rsidRDefault="00CD7C7F" w:rsidP="00CD7C7F">
            <w:pPr>
              <w:pStyle w:val="rvps2"/>
              <w:numPr>
                <w:ilvl w:val="0"/>
                <w:numId w:val="7"/>
              </w:numPr>
              <w:shd w:val="clear" w:color="auto" w:fill="FFFFFF"/>
              <w:spacing w:before="0" w:after="0"/>
              <w:ind w:left="0" w:firstLine="0"/>
              <w:contextualSpacing/>
              <w:jc w:val="both"/>
              <w:rPr>
                <w:sz w:val="22"/>
                <w:szCs w:val="22"/>
              </w:rPr>
            </w:pPr>
            <w:r w:rsidRPr="00CD7C7F">
              <w:rPr>
                <w:sz w:val="22"/>
                <w:szCs w:val="22"/>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повну інформацію про Учасника замовником за посиланням </w:t>
            </w:r>
            <w:hyperlink r:id="rId11" w:history="1">
              <w:r w:rsidRPr="00CD7C7F">
                <w:rPr>
                  <w:rStyle w:val="a5"/>
                  <w:sz w:val="22"/>
                  <w:szCs w:val="22"/>
                  <w:lang w:val="uk-UA"/>
                </w:rPr>
                <w:t>https://corruptinfo.nazk.gov.ua/</w:t>
              </w:r>
            </w:hyperlink>
            <w:r w:rsidRPr="00CD7C7F">
              <w:rPr>
                <w:sz w:val="22"/>
                <w:szCs w:val="22"/>
                <w:lang w:val="uk-UA"/>
              </w:rPr>
              <w:t xml:space="preserve">, учасник-переможець надає </w:t>
            </w:r>
            <w:r w:rsidRPr="00CD7C7F">
              <w:rPr>
                <w:i/>
                <w:sz w:val="22"/>
                <w:szCs w:val="22"/>
                <w:lang w:val="uk-UA"/>
              </w:rPr>
              <w:t>(у випадку тому якщо реєстр не працює)</w:t>
            </w:r>
            <w:r w:rsidRPr="00CD7C7F">
              <w:rPr>
                <w:sz w:val="22"/>
                <w:szCs w:val="22"/>
                <w:lang w:val="uk-UA"/>
              </w:rPr>
              <w:t xml:space="preserve">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2" w:history="1">
              <w:r w:rsidRPr="00CD7C7F">
                <w:rPr>
                  <w:rStyle w:val="a5"/>
                  <w:sz w:val="22"/>
                  <w:szCs w:val="22"/>
                  <w:lang w:val="uk-UA"/>
                </w:rPr>
                <w:t>https://corruptinfo.nazk.gov.ua/reference/getpersonalreference/individual</w:t>
              </w:r>
            </w:hyperlink>
            <w:r w:rsidRPr="00CD7C7F">
              <w:rPr>
                <w:sz w:val="22"/>
                <w:szCs w:val="22"/>
                <w:lang w:val="uk-UA"/>
              </w:rPr>
              <w:t>)</w:t>
            </w:r>
            <w:r w:rsidRPr="00CD7C7F">
              <w:rPr>
                <w:b/>
                <w:sz w:val="22"/>
                <w:szCs w:val="22"/>
                <w:lang w:val="uk-UA"/>
              </w:rPr>
              <w:t>.</w:t>
            </w:r>
          </w:p>
          <w:p w14:paraId="11DC3E23" w14:textId="77777777" w:rsidR="00CD7C7F" w:rsidRPr="00CD7C7F" w:rsidRDefault="00CD7C7F" w:rsidP="00CD7C7F">
            <w:pPr>
              <w:pStyle w:val="rvps2"/>
              <w:shd w:val="clear" w:color="auto" w:fill="FFFFFF"/>
              <w:spacing w:before="0" w:after="0"/>
              <w:contextualSpacing/>
              <w:jc w:val="both"/>
              <w:rPr>
                <w:b/>
                <w:sz w:val="22"/>
                <w:szCs w:val="22"/>
                <w:shd w:val="clear" w:color="auto" w:fill="FFFFFF"/>
                <w:lang w:val="uk-UA"/>
              </w:rPr>
            </w:pPr>
            <w:r w:rsidRPr="00CD7C7F">
              <w:rPr>
                <w:b/>
                <w:sz w:val="22"/>
                <w:szCs w:val="22"/>
                <w:lang w:val="uk-UA"/>
              </w:rPr>
              <w:t xml:space="preserve">Інформаційна довідка </w:t>
            </w:r>
            <w:r w:rsidRPr="00CD7C7F">
              <w:rPr>
                <w:b/>
                <w:sz w:val="22"/>
                <w:szCs w:val="22"/>
                <w:shd w:val="clear" w:color="auto" w:fill="FFFFFF"/>
                <w:lang w:val="uk-UA"/>
              </w:rPr>
              <w:t xml:space="preserve">з Єдиного державного реєстру осіб, які вчинили корупційні або пов’язані з корупцією правопорушення*  (підтверджує відповідність п.п. 3 п. 47 Особливостей) та повинна бути видана/сформована не більше </w:t>
            </w:r>
            <w:r w:rsidRPr="00CD7C7F">
              <w:rPr>
                <w:b/>
                <w:bCs/>
                <w:sz w:val="22"/>
                <w:szCs w:val="22"/>
                <w:lang w:val="uk-UA"/>
              </w:rPr>
              <w:t>трьох місячної</w:t>
            </w:r>
            <w:r w:rsidRPr="00CD7C7F">
              <w:rPr>
                <w:b/>
                <w:sz w:val="22"/>
                <w:szCs w:val="22"/>
                <w:shd w:val="clear" w:color="auto" w:fill="FFFFFF"/>
                <w:lang w:val="uk-UA"/>
              </w:rPr>
              <w:t xml:space="preserve"> давнини відносно дати подання тендерних пропозицій.</w:t>
            </w:r>
          </w:p>
          <w:p w14:paraId="494876D7" w14:textId="77777777" w:rsidR="00CD7C7F" w:rsidRPr="00CD7C7F" w:rsidRDefault="00CD7C7F" w:rsidP="00CD7C7F">
            <w:pPr>
              <w:pStyle w:val="rvps2"/>
              <w:shd w:val="clear" w:color="auto" w:fill="FFFFFF"/>
              <w:spacing w:before="0" w:after="0"/>
              <w:contextualSpacing/>
              <w:jc w:val="both"/>
              <w:rPr>
                <w:i/>
                <w:sz w:val="22"/>
                <w:szCs w:val="22"/>
                <w:shd w:val="clear" w:color="auto" w:fill="FFFFFF"/>
                <w:lang w:val="uk-UA"/>
              </w:rPr>
            </w:pPr>
            <w:r w:rsidRPr="00CD7C7F">
              <w:rPr>
                <w:b/>
                <w:sz w:val="22"/>
                <w:szCs w:val="22"/>
                <w:shd w:val="clear" w:color="auto" w:fill="FFFFFF"/>
                <w:lang w:val="uk-UA"/>
              </w:rPr>
              <w:t xml:space="preserve">* </w:t>
            </w:r>
            <w:r w:rsidRPr="00CD7C7F">
              <w:rPr>
                <w:i/>
                <w:sz w:val="22"/>
                <w:szCs w:val="22"/>
                <w:shd w:val="clear" w:color="auto" w:fill="FFFFFF"/>
                <w:lang w:val="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w:t>
            </w:r>
            <w:r w:rsidRPr="00CD7C7F">
              <w:rPr>
                <w:i/>
                <w:sz w:val="22"/>
                <w:szCs w:val="22"/>
                <w:shd w:val="clear" w:color="auto" w:fill="FFFFFF"/>
                <w:lang w:val="uk-UA"/>
              </w:rPr>
              <w:lastRenderedPageBreak/>
              <w:t xml:space="preserve">Тому, у випадку тому якщо на момент прийняття рішення з Учасником про намір укласти договір вказаний реєстр буде відкритий, він не підтверджує свою відповідність вказаному пункту документально, </w:t>
            </w:r>
            <w:r w:rsidRPr="00CD7C7F">
              <w:rPr>
                <w:b/>
                <w:i/>
                <w:sz w:val="22"/>
                <w:szCs w:val="22"/>
                <w:shd w:val="clear" w:color="auto" w:fill="FFFFFF"/>
                <w:lang w:val="uk-UA"/>
              </w:rPr>
              <w:t>а Замовник здійснює перевірку самостійно за посиланням  https://corruptinfo.nazk.gov.ua</w:t>
            </w:r>
            <w:r w:rsidRPr="00CD7C7F">
              <w:rPr>
                <w:i/>
                <w:sz w:val="22"/>
                <w:szCs w:val="22"/>
                <w:shd w:val="clear" w:color="auto" w:fill="FFFFFF"/>
                <w:lang w:val="uk-UA"/>
              </w:rPr>
              <w:t>.</w:t>
            </w:r>
          </w:p>
          <w:p w14:paraId="7C0403CC" w14:textId="109B730D" w:rsidR="00CD7C7F" w:rsidRPr="00CD7C7F" w:rsidRDefault="00CD7C7F" w:rsidP="00CD7C7F">
            <w:pPr>
              <w:pStyle w:val="rvps2"/>
              <w:shd w:val="clear" w:color="auto" w:fill="FFFFFF"/>
              <w:spacing w:before="0" w:after="0"/>
              <w:contextualSpacing/>
              <w:jc w:val="both"/>
              <w:rPr>
                <w:sz w:val="22"/>
                <w:szCs w:val="22"/>
              </w:rPr>
            </w:pPr>
            <w:r w:rsidRPr="00CD7C7F">
              <w:rPr>
                <w:sz w:val="22"/>
                <w:szCs w:val="22"/>
                <w:shd w:val="clear" w:color="auto" w:fill="FFFFFF"/>
                <w:lang w:val="uk-UA"/>
              </w:rPr>
              <w:t xml:space="preserve">-     </w:t>
            </w:r>
            <w:r w:rsidR="0089506E" w:rsidRPr="007A6DE5">
              <w:rPr>
                <w:b/>
                <w:lang w:val="uk-UA"/>
              </w:rPr>
              <w:t>Витяг (довідку)</w:t>
            </w:r>
            <w:r w:rsidR="0089506E" w:rsidRPr="007A6DE5">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0089506E">
              <w:rPr>
                <w:bCs/>
                <w:lang w:val="uk-UA"/>
              </w:rPr>
              <w:t>який містить відомості про</w:t>
            </w:r>
            <w:r w:rsidR="0089506E" w:rsidRPr="007A6DE5">
              <w:rPr>
                <w:lang w:val="uk-UA"/>
              </w:rPr>
              <w:t xml:space="preserve"> фізичну особу, чи керівника учасника, як</w:t>
            </w:r>
            <w:r w:rsidR="0089506E">
              <w:rPr>
                <w:lang w:val="uk-UA"/>
              </w:rPr>
              <w:t>ий</w:t>
            </w:r>
            <w:r w:rsidR="0089506E" w:rsidRPr="007A6DE5">
              <w:rPr>
                <w:lang w:val="uk-UA"/>
              </w:rPr>
              <w:t xml:space="preserve"> є учасником</w:t>
            </w:r>
            <w:r w:rsidR="0089506E">
              <w:rPr>
                <w:lang w:val="uk-UA"/>
              </w:rPr>
              <w:t xml:space="preserve"> процедури закупівлі та датою видачі якого є</w:t>
            </w:r>
            <w:r w:rsidR="0089506E" w:rsidRPr="007A6DE5">
              <w:rPr>
                <w:lang w:val="uk-UA"/>
              </w:rPr>
              <w:t xml:space="preserve"> </w:t>
            </w:r>
            <w:r w:rsidR="0089506E" w:rsidRPr="007A6DE5">
              <w:rPr>
                <w:b/>
                <w:bCs/>
                <w:lang w:val="uk-UA"/>
              </w:rPr>
              <w:t>не більше</w:t>
            </w:r>
            <w:r w:rsidR="0089506E">
              <w:rPr>
                <w:b/>
                <w:bCs/>
                <w:lang w:val="uk-UA"/>
              </w:rPr>
              <w:t xml:space="preserve"> як</w:t>
            </w:r>
            <w:r w:rsidR="0089506E" w:rsidRPr="007A6DE5">
              <w:rPr>
                <w:b/>
                <w:bCs/>
                <w:lang w:val="uk-UA"/>
              </w:rPr>
              <w:t xml:space="preserve"> трьох місячної давнини відносно дати подання тендерних пропозицій. </w:t>
            </w:r>
            <w:r w:rsidR="0089506E" w:rsidRPr="007A6DE5">
              <w:rPr>
                <w:bCs/>
                <w:lang w:val="uk-UA"/>
              </w:rPr>
              <w:t>В</w:t>
            </w:r>
            <w:r w:rsidR="0089506E" w:rsidRPr="007A6DE5">
              <w:rPr>
                <w:lang w:val="uk-UA"/>
              </w:rPr>
              <w:t>казан</w:t>
            </w:r>
            <w:r w:rsidR="0089506E">
              <w:rPr>
                <w:lang w:val="uk-UA"/>
              </w:rPr>
              <w:t>ий</w:t>
            </w:r>
            <w:r w:rsidR="0089506E" w:rsidRPr="007A6DE5">
              <w:rPr>
                <w:lang w:val="uk-UA"/>
              </w:rPr>
              <w:t xml:space="preserve"> витяг (довідка) може бути надан</w:t>
            </w:r>
            <w:r w:rsidR="0089506E">
              <w:rPr>
                <w:lang w:val="uk-UA"/>
              </w:rPr>
              <w:t>ий</w:t>
            </w:r>
            <w:r w:rsidR="0089506E" w:rsidRPr="007A6DE5">
              <w:rPr>
                <w:lang w:val="uk-UA"/>
              </w:rPr>
              <w:t xml:space="preserve"> у вигляді електронного документу </w:t>
            </w:r>
            <w:r w:rsidR="0089506E" w:rsidRPr="007A6DE5">
              <w:rPr>
                <w:shd w:val="clear" w:color="auto" w:fill="FFFFFF"/>
                <w:lang w:val="uk-UA"/>
              </w:rPr>
              <w:t>(підтверджує відповідність п.п.  5, 6 та 12 п. 47  Особливостей)</w:t>
            </w:r>
            <w:r>
              <w:rPr>
                <w:lang w:val="uk-UA"/>
              </w:rPr>
              <w:t>;</w:t>
            </w:r>
            <w:r w:rsidRPr="00CD7C7F">
              <w:rPr>
                <w:sz w:val="22"/>
                <w:szCs w:val="22"/>
                <w:lang w:val="uk-UA"/>
              </w:rPr>
              <w:t> </w:t>
            </w:r>
          </w:p>
          <w:p w14:paraId="592DD8CF" w14:textId="4112A651" w:rsidR="00CD7C7F" w:rsidRPr="00CD7C7F" w:rsidRDefault="00CD7C7F" w:rsidP="00CD7C7F">
            <w:pPr>
              <w:suppressLineNumbers/>
              <w:autoSpaceDN w:val="0"/>
              <w:ind w:right="126"/>
              <w:jc w:val="both"/>
              <w:rPr>
                <w:rFonts w:eastAsia="Andale Sans UI"/>
                <w:kern w:val="2"/>
                <w:sz w:val="22"/>
                <w:szCs w:val="22"/>
              </w:rPr>
            </w:pPr>
            <w:r w:rsidRPr="00CD7C7F">
              <w:rPr>
                <w:b/>
                <w:sz w:val="22"/>
                <w:szCs w:val="22"/>
              </w:rPr>
              <w:t>Також додатково, по п.п.12 п. 47 Особливостей, надається довідка</w:t>
            </w:r>
            <w:r w:rsidRPr="00CD7C7F">
              <w:rPr>
                <w:sz w:val="22"/>
                <w:szCs w:val="22"/>
              </w:rPr>
              <w:t xml:space="preserve">, складена учасником у довільній формі, про те, що </w:t>
            </w:r>
            <w:r w:rsidRPr="00CD7C7F">
              <w:rPr>
                <w:sz w:val="22"/>
                <w:szCs w:val="22"/>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D7C7F">
              <w:rPr>
                <w:sz w:val="22"/>
                <w:szCs w:val="22"/>
              </w:rPr>
              <w:t>;</w:t>
            </w:r>
          </w:p>
        </w:tc>
      </w:tr>
      <w:tr w:rsidR="003B4461" w:rsidRPr="003B4461" w14:paraId="34991BDC" w14:textId="77777777" w:rsidTr="006E4977">
        <w:trPr>
          <w:trHeight w:val="20"/>
        </w:trPr>
        <w:tc>
          <w:tcPr>
            <w:tcW w:w="1418" w:type="dxa"/>
            <w:vAlign w:val="center"/>
          </w:tcPr>
          <w:p w14:paraId="5E40E9A1" w14:textId="5B16368B" w:rsidR="006E4977" w:rsidRPr="003B4461" w:rsidRDefault="00EF44E9" w:rsidP="00EF44E9">
            <w:pPr>
              <w:ind w:left="-108" w:right="-108"/>
              <w:jc w:val="both"/>
              <w:rPr>
                <w:sz w:val="20"/>
                <w:szCs w:val="20"/>
              </w:rPr>
            </w:pPr>
            <w:r w:rsidRPr="003B4461">
              <w:rPr>
                <w:sz w:val="20"/>
                <w:szCs w:val="20"/>
              </w:rPr>
              <w:lastRenderedPageBreak/>
              <w:t xml:space="preserve">п. </w:t>
            </w:r>
            <w:r>
              <w:rPr>
                <w:sz w:val="20"/>
                <w:szCs w:val="20"/>
              </w:rPr>
              <w:t>4</w:t>
            </w:r>
            <w:r w:rsidRPr="003B4461">
              <w:rPr>
                <w:sz w:val="20"/>
                <w:szCs w:val="20"/>
              </w:rPr>
              <w:t>.</w:t>
            </w:r>
            <w:r>
              <w:rPr>
                <w:sz w:val="20"/>
                <w:szCs w:val="20"/>
              </w:rPr>
              <w:t>4</w:t>
            </w:r>
            <w:r w:rsidRPr="003B4461">
              <w:rPr>
                <w:sz w:val="20"/>
                <w:szCs w:val="20"/>
              </w:rPr>
              <w:t>.</w:t>
            </w:r>
            <w:r>
              <w:rPr>
                <w:sz w:val="20"/>
                <w:szCs w:val="20"/>
              </w:rPr>
              <w:t xml:space="preserve">1 </w:t>
            </w:r>
            <w:r w:rsidRPr="003B4461">
              <w:rPr>
                <w:sz w:val="20"/>
                <w:szCs w:val="20"/>
              </w:rPr>
              <w:t>ч.</w:t>
            </w:r>
            <w:r>
              <w:rPr>
                <w:sz w:val="20"/>
                <w:szCs w:val="20"/>
              </w:rPr>
              <w:t>4</w:t>
            </w:r>
            <w:r w:rsidRPr="003B4461">
              <w:rPr>
                <w:sz w:val="20"/>
                <w:szCs w:val="20"/>
              </w:rPr>
              <w:t xml:space="preserve"> (</w:t>
            </w:r>
            <w:r w:rsidRPr="00EF44E9">
              <w:rPr>
                <w:sz w:val="20"/>
                <w:szCs w:val="20"/>
              </w:rPr>
              <w:t>Кінцевий строк подання тендерної пропозиції</w:t>
            </w:r>
            <w:r w:rsidRPr="003B4461">
              <w:rPr>
                <w:sz w:val="20"/>
                <w:szCs w:val="20"/>
              </w:rPr>
              <w:t xml:space="preserve">) Розділу </w:t>
            </w:r>
            <w:r>
              <w:rPr>
                <w:sz w:val="20"/>
                <w:szCs w:val="20"/>
                <w:lang w:val="en-US"/>
              </w:rPr>
              <w:t>IV</w:t>
            </w:r>
            <w:r w:rsidRPr="003B4461">
              <w:rPr>
                <w:sz w:val="20"/>
                <w:szCs w:val="20"/>
              </w:rPr>
              <w:t xml:space="preserve"> ТД</w:t>
            </w:r>
          </w:p>
        </w:tc>
        <w:tc>
          <w:tcPr>
            <w:tcW w:w="7655" w:type="dxa"/>
            <w:shd w:val="clear" w:color="auto" w:fill="auto"/>
            <w:vAlign w:val="center"/>
          </w:tcPr>
          <w:p w14:paraId="21F4F654" w14:textId="77777777" w:rsidR="00EF44E9" w:rsidRPr="00EF44E9" w:rsidRDefault="00EF44E9" w:rsidP="00EF44E9">
            <w:pPr>
              <w:ind w:right="100"/>
              <w:contextualSpacing/>
              <w:jc w:val="both"/>
              <w:rPr>
                <w:strike/>
                <w:sz w:val="20"/>
                <w:szCs w:val="20"/>
              </w:rPr>
            </w:pPr>
            <w:r w:rsidRPr="00EF44E9">
              <w:rPr>
                <w:strike/>
                <w:sz w:val="20"/>
                <w:szCs w:val="20"/>
              </w:rPr>
              <w:t>4.1.1. Кінцевий строк подання тендерних пропозицій (не менше ніж сім днів на закупівлю товарів та послуг):</w:t>
            </w:r>
          </w:p>
          <w:p w14:paraId="4D9AB614" w14:textId="77777777" w:rsidR="00EF44E9" w:rsidRPr="00EF44E9" w:rsidRDefault="00EF44E9" w:rsidP="00EF44E9">
            <w:pPr>
              <w:ind w:right="100"/>
              <w:contextualSpacing/>
              <w:jc w:val="both"/>
              <w:rPr>
                <w:strike/>
                <w:sz w:val="20"/>
                <w:szCs w:val="20"/>
              </w:rPr>
            </w:pPr>
            <w:r w:rsidRPr="00EF44E9">
              <w:rPr>
                <w:strike/>
                <w:sz w:val="20"/>
                <w:szCs w:val="20"/>
              </w:rPr>
              <w:t>Дата - «01» травня 2024 року</w:t>
            </w:r>
          </w:p>
          <w:p w14:paraId="7B4FA0AC" w14:textId="4347F4A2" w:rsidR="006E4977" w:rsidRPr="003B4461" w:rsidRDefault="00EF44E9" w:rsidP="00EF44E9">
            <w:pPr>
              <w:pStyle w:val="210"/>
              <w:spacing w:after="0" w:line="240" w:lineRule="auto"/>
              <w:ind w:left="0" w:right="100"/>
              <w:contextualSpacing/>
              <w:jc w:val="both"/>
              <w:rPr>
                <w:rFonts w:ascii="Times New Roman" w:hAnsi="Times New Roman"/>
                <w:strike/>
                <w:sz w:val="20"/>
                <w:szCs w:val="20"/>
                <w:lang w:val="uk-UA"/>
              </w:rPr>
            </w:pPr>
            <w:r w:rsidRPr="00EF44E9">
              <w:rPr>
                <w:strike/>
                <w:sz w:val="20"/>
                <w:szCs w:val="20"/>
              </w:rPr>
              <w:t>Час – до 18:00 год.</w:t>
            </w:r>
          </w:p>
        </w:tc>
        <w:tc>
          <w:tcPr>
            <w:tcW w:w="7372" w:type="dxa"/>
            <w:vAlign w:val="center"/>
          </w:tcPr>
          <w:p w14:paraId="77D5D9AE" w14:textId="77777777" w:rsidR="00EF44E9" w:rsidRPr="00EF44E9" w:rsidRDefault="00EF44E9" w:rsidP="00EF44E9">
            <w:pPr>
              <w:pStyle w:val="a6"/>
              <w:spacing w:after="0"/>
              <w:ind w:right="100"/>
              <w:contextualSpacing/>
              <w:rPr>
                <w:rFonts w:ascii="Times New Roman" w:hAnsi="Times New Roman"/>
              </w:rPr>
            </w:pPr>
            <w:r w:rsidRPr="00EF44E9">
              <w:rPr>
                <w:rFonts w:ascii="Times New Roman" w:hAnsi="Times New Roman"/>
              </w:rPr>
              <w:t>4.1.1. Кінцевий строк подання тендерних пропозицій (не менше ніж сім днів на закупівлю товарів та послуг):</w:t>
            </w:r>
          </w:p>
          <w:p w14:paraId="620CD06F" w14:textId="3A80DD11" w:rsidR="00EF44E9" w:rsidRPr="00EF44E9" w:rsidRDefault="00EF44E9" w:rsidP="00EF44E9">
            <w:pPr>
              <w:pStyle w:val="a6"/>
              <w:spacing w:after="0"/>
              <w:ind w:right="100"/>
              <w:contextualSpacing/>
              <w:jc w:val="both"/>
              <w:rPr>
                <w:rFonts w:ascii="Times New Roman" w:hAnsi="Times New Roman"/>
                <w:b/>
              </w:rPr>
            </w:pPr>
            <w:r w:rsidRPr="00EF44E9">
              <w:rPr>
                <w:rFonts w:ascii="Times New Roman" w:hAnsi="Times New Roman"/>
                <w:b/>
              </w:rPr>
              <w:t>Дата - «0</w:t>
            </w:r>
            <w:r>
              <w:rPr>
                <w:rFonts w:ascii="Times New Roman" w:hAnsi="Times New Roman"/>
                <w:b/>
              </w:rPr>
              <w:t>4</w:t>
            </w:r>
            <w:r w:rsidRPr="00EF44E9">
              <w:rPr>
                <w:rFonts w:ascii="Times New Roman" w:hAnsi="Times New Roman"/>
                <w:b/>
              </w:rPr>
              <w:t>» травня 2024 року</w:t>
            </w:r>
          </w:p>
          <w:p w14:paraId="20A525A4" w14:textId="77777777" w:rsidR="00EF44E9" w:rsidRPr="00EF44E9" w:rsidRDefault="00EF44E9" w:rsidP="00EF44E9">
            <w:pPr>
              <w:pStyle w:val="a6"/>
              <w:spacing w:after="0"/>
              <w:ind w:right="100"/>
              <w:contextualSpacing/>
              <w:jc w:val="both"/>
              <w:rPr>
                <w:rFonts w:ascii="Times New Roman" w:hAnsi="Times New Roman"/>
                <w:b/>
              </w:rPr>
            </w:pPr>
            <w:r w:rsidRPr="00EF44E9">
              <w:rPr>
                <w:rFonts w:ascii="Times New Roman" w:hAnsi="Times New Roman"/>
                <w:b/>
              </w:rPr>
              <w:t>Час – до 18:00 год.</w:t>
            </w:r>
          </w:p>
          <w:p w14:paraId="38D3E8DC" w14:textId="3A80BCC0" w:rsidR="006E4977" w:rsidRPr="003B4461" w:rsidRDefault="006E4977" w:rsidP="006E4977">
            <w:pPr>
              <w:pStyle w:val="210"/>
              <w:spacing w:after="0" w:line="240" w:lineRule="auto"/>
              <w:ind w:left="0" w:right="100"/>
              <w:contextualSpacing/>
              <w:jc w:val="center"/>
              <w:rPr>
                <w:rFonts w:ascii="Times New Roman" w:hAnsi="Times New Roman"/>
                <w:sz w:val="20"/>
                <w:szCs w:val="20"/>
                <w:lang w:val="uk-UA"/>
              </w:rPr>
            </w:pPr>
          </w:p>
        </w:tc>
      </w:tr>
      <w:tr w:rsidR="004F0513" w:rsidRPr="003B4461" w14:paraId="78F40B46" w14:textId="77777777" w:rsidTr="006E4977">
        <w:trPr>
          <w:trHeight w:val="20"/>
        </w:trPr>
        <w:tc>
          <w:tcPr>
            <w:tcW w:w="1418" w:type="dxa"/>
            <w:vAlign w:val="center"/>
          </w:tcPr>
          <w:p w14:paraId="67A88C38" w14:textId="3B609847" w:rsidR="004F0513" w:rsidRPr="003B4461" w:rsidRDefault="004F0513" w:rsidP="00EF44E9">
            <w:pPr>
              <w:ind w:left="-108" w:right="-108"/>
              <w:jc w:val="both"/>
              <w:rPr>
                <w:sz w:val="20"/>
                <w:szCs w:val="20"/>
              </w:rPr>
            </w:pPr>
            <w:r>
              <w:rPr>
                <w:sz w:val="20"/>
                <w:szCs w:val="20"/>
              </w:rPr>
              <w:t xml:space="preserve">Пункт оголошення </w:t>
            </w:r>
            <w:r w:rsidRPr="004F0513">
              <w:rPr>
                <w:sz w:val="20"/>
                <w:szCs w:val="20"/>
              </w:rPr>
              <w:t>UA-2024-04-23-008311-a</w:t>
            </w:r>
            <w:r>
              <w:rPr>
                <w:sz w:val="20"/>
                <w:szCs w:val="20"/>
              </w:rPr>
              <w:t xml:space="preserve"> (</w:t>
            </w:r>
            <w:r w:rsidRPr="004F0513">
              <w:rPr>
                <w:sz w:val="20"/>
                <w:szCs w:val="20"/>
              </w:rPr>
              <w:t>Кінцевий строк подання тендерних пропозицій</w:t>
            </w:r>
            <w:r>
              <w:rPr>
                <w:sz w:val="20"/>
                <w:szCs w:val="20"/>
              </w:rPr>
              <w:t>)</w:t>
            </w:r>
          </w:p>
        </w:tc>
        <w:tc>
          <w:tcPr>
            <w:tcW w:w="7655" w:type="dxa"/>
            <w:shd w:val="clear" w:color="auto" w:fill="auto"/>
            <w:vAlign w:val="center"/>
          </w:tcPr>
          <w:p w14:paraId="48181C95" w14:textId="40C9A2CC" w:rsidR="004F0513" w:rsidRPr="007A3E6E" w:rsidRDefault="007A3E6E" w:rsidP="00EF44E9">
            <w:pPr>
              <w:ind w:right="100"/>
              <w:contextualSpacing/>
              <w:jc w:val="both"/>
              <w:rPr>
                <w:strike/>
                <w:sz w:val="20"/>
                <w:szCs w:val="20"/>
              </w:rPr>
            </w:pPr>
            <w:r w:rsidRPr="007A3E6E">
              <w:rPr>
                <w:strike/>
                <w:sz w:val="20"/>
                <w:szCs w:val="20"/>
              </w:rPr>
              <w:t>«01» травня 2024 року 18:00</w:t>
            </w:r>
          </w:p>
        </w:tc>
        <w:tc>
          <w:tcPr>
            <w:tcW w:w="7372" w:type="dxa"/>
            <w:vAlign w:val="center"/>
          </w:tcPr>
          <w:p w14:paraId="600D4A9B" w14:textId="325867AC" w:rsidR="004F0513" w:rsidRPr="007A3E6E" w:rsidRDefault="007A3E6E" w:rsidP="007A3E6E">
            <w:pPr>
              <w:pStyle w:val="a6"/>
              <w:spacing w:after="0"/>
              <w:ind w:right="100"/>
              <w:contextualSpacing/>
              <w:rPr>
                <w:rFonts w:ascii="Times New Roman" w:hAnsi="Times New Roman"/>
              </w:rPr>
            </w:pPr>
            <w:r w:rsidRPr="007A3E6E">
              <w:rPr>
                <w:rFonts w:ascii="Times New Roman" w:hAnsi="Times New Roman"/>
                <w:sz w:val="20"/>
                <w:szCs w:val="20"/>
              </w:rPr>
              <w:t>«04» травня 2024 року 18:00</w:t>
            </w:r>
          </w:p>
        </w:tc>
      </w:tr>
    </w:tbl>
    <w:p w14:paraId="0C402825" w14:textId="1FA624D2" w:rsidR="00FC5C37" w:rsidRPr="003B4461" w:rsidRDefault="00BD414B" w:rsidP="008D3271">
      <w:pPr>
        <w:shd w:val="clear" w:color="auto" w:fill="FFFFFF"/>
        <w:tabs>
          <w:tab w:val="left" w:pos="720"/>
        </w:tabs>
        <w:rPr>
          <w:b/>
        </w:rPr>
      </w:pPr>
      <w:r w:rsidRPr="003B4461">
        <w:rPr>
          <w:b/>
        </w:rPr>
        <w:t xml:space="preserve">            </w:t>
      </w:r>
    </w:p>
    <w:p w14:paraId="7B5EC65B" w14:textId="77777777" w:rsidR="00FC5C37" w:rsidRPr="003B4461" w:rsidRDefault="00FC5C37" w:rsidP="008D3271">
      <w:pPr>
        <w:shd w:val="clear" w:color="auto" w:fill="FFFFFF"/>
        <w:tabs>
          <w:tab w:val="left" w:pos="720"/>
        </w:tabs>
        <w:rPr>
          <w:b/>
        </w:rPr>
      </w:pPr>
    </w:p>
    <w:p w14:paraId="4A1E19B5" w14:textId="77777777" w:rsidR="00FC5C37" w:rsidRPr="003B4461" w:rsidRDefault="00FC5C37" w:rsidP="008D3271">
      <w:pPr>
        <w:shd w:val="clear" w:color="auto" w:fill="FFFFFF"/>
        <w:tabs>
          <w:tab w:val="left" w:pos="720"/>
        </w:tabs>
        <w:rPr>
          <w:b/>
        </w:rPr>
      </w:pPr>
    </w:p>
    <w:p w14:paraId="1BA3EEB8" w14:textId="77C45203" w:rsidR="008D3271" w:rsidRPr="003B4461" w:rsidRDefault="00FC5C37" w:rsidP="008D3271">
      <w:pPr>
        <w:shd w:val="clear" w:color="auto" w:fill="FFFFFF"/>
        <w:tabs>
          <w:tab w:val="left" w:pos="720"/>
        </w:tabs>
        <w:rPr>
          <w:b/>
        </w:rPr>
      </w:pPr>
      <w:r w:rsidRPr="003B4461">
        <w:rPr>
          <w:b/>
        </w:rPr>
        <w:tab/>
      </w:r>
      <w:r w:rsidRPr="003B4461">
        <w:rPr>
          <w:b/>
        </w:rPr>
        <w:tab/>
      </w:r>
      <w:r w:rsidR="00BD414B" w:rsidRPr="003B4461">
        <w:rPr>
          <w:b/>
        </w:rPr>
        <w:t xml:space="preserve"> </w:t>
      </w:r>
      <w:r w:rsidR="00DD40DC" w:rsidRPr="003B4461">
        <w:rPr>
          <w:b/>
        </w:rPr>
        <w:t>Уповноважена особа</w:t>
      </w:r>
      <w:r w:rsidR="00DD40DC" w:rsidRPr="003B4461">
        <w:rPr>
          <w:b/>
        </w:rPr>
        <w:tab/>
      </w:r>
      <w:r w:rsidR="0094247B" w:rsidRPr="003B4461">
        <w:rPr>
          <w:b/>
        </w:rPr>
        <w:tab/>
      </w:r>
      <w:r w:rsidR="0094247B" w:rsidRPr="003B4461">
        <w:rPr>
          <w:b/>
        </w:rPr>
        <w:tab/>
      </w:r>
      <w:r w:rsidR="009D48CB" w:rsidRPr="003B4461">
        <w:rPr>
          <w:b/>
        </w:rPr>
        <w:tab/>
      </w:r>
      <w:r w:rsidR="008D3271" w:rsidRPr="003B4461">
        <w:rPr>
          <w:b/>
          <w:bCs/>
          <w:spacing w:val="1"/>
        </w:rPr>
        <w:t xml:space="preserve">_____________ </w:t>
      </w:r>
      <w:r w:rsidR="008D3271" w:rsidRPr="003B4461">
        <w:rPr>
          <w:b/>
          <w:bCs/>
          <w:spacing w:val="1"/>
        </w:rPr>
        <w:tab/>
      </w:r>
      <w:r w:rsidR="0094247B" w:rsidRPr="003B4461">
        <w:rPr>
          <w:b/>
          <w:bCs/>
          <w:spacing w:val="1"/>
        </w:rPr>
        <w:tab/>
      </w:r>
      <w:r w:rsidR="0094247B" w:rsidRPr="003B4461">
        <w:rPr>
          <w:b/>
          <w:bCs/>
          <w:spacing w:val="1"/>
        </w:rPr>
        <w:tab/>
      </w:r>
      <w:r w:rsidR="0094247B" w:rsidRPr="003B4461">
        <w:rPr>
          <w:b/>
          <w:bCs/>
          <w:spacing w:val="1"/>
        </w:rPr>
        <w:tab/>
      </w:r>
      <w:r w:rsidR="0094247B" w:rsidRPr="003B4461">
        <w:rPr>
          <w:b/>
          <w:bCs/>
          <w:spacing w:val="1"/>
        </w:rPr>
        <w:tab/>
      </w:r>
      <w:r w:rsidR="0094247B" w:rsidRPr="003B4461">
        <w:rPr>
          <w:b/>
          <w:bCs/>
          <w:spacing w:val="1"/>
        </w:rPr>
        <w:tab/>
      </w:r>
      <w:r w:rsidR="006E4977" w:rsidRPr="003B4461">
        <w:rPr>
          <w:b/>
        </w:rPr>
        <w:t>Кравчик Ігор Володимирович</w:t>
      </w:r>
    </w:p>
    <w:p w14:paraId="7B09C3A9" w14:textId="400FAB36" w:rsidR="00732F4D" w:rsidRPr="003B4461" w:rsidRDefault="007311E9" w:rsidP="00917E62">
      <w:pPr>
        <w:shd w:val="clear" w:color="auto" w:fill="FFFFFF"/>
        <w:tabs>
          <w:tab w:val="left" w:pos="720"/>
        </w:tabs>
        <w:rPr>
          <w:b/>
          <w:bCs/>
          <w:spacing w:val="1"/>
        </w:rPr>
      </w:pPr>
      <w:r w:rsidRPr="003B4461">
        <w:rPr>
          <w:b/>
          <w:bCs/>
          <w:spacing w:val="1"/>
        </w:rPr>
        <w:tab/>
      </w:r>
      <w:r w:rsidRPr="003B4461">
        <w:rPr>
          <w:b/>
          <w:bCs/>
          <w:spacing w:val="1"/>
        </w:rPr>
        <w:tab/>
      </w:r>
      <w:r w:rsidRPr="003B4461">
        <w:rPr>
          <w:b/>
          <w:bCs/>
          <w:spacing w:val="1"/>
        </w:rPr>
        <w:tab/>
      </w:r>
      <w:r w:rsidRPr="003B4461">
        <w:rPr>
          <w:b/>
          <w:bCs/>
          <w:spacing w:val="1"/>
        </w:rPr>
        <w:tab/>
      </w:r>
      <w:r w:rsidRPr="003B4461">
        <w:rPr>
          <w:b/>
          <w:bCs/>
          <w:spacing w:val="1"/>
        </w:rPr>
        <w:tab/>
      </w:r>
      <w:r w:rsidR="00DD40DC" w:rsidRPr="003B4461">
        <w:rPr>
          <w:b/>
          <w:bCs/>
          <w:spacing w:val="1"/>
        </w:rPr>
        <w:t xml:space="preserve">             </w:t>
      </w:r>
      <w:r w:rsidR="0094247B" w:rsidRPr="003B4461">
        <w:rPr>
          <w:b/>
          <w:bCs/>
          <w:spacing w:val="1"/>
        </w:rPr>
        <w:tab/>
      </w:r>
      <w:r w:rsidR="0094247B" w:rsidRPr="003B4461">
        <w:rPr>
          <w:b/>
          <w:bCs/>
          <w:spacing w:val="1"/>
        </w:rPr>
        <w:tab/>
      </w:r>
      <w:r w:rsidR="0094247B" w:rsidRPr="003B4461">
        <w:rPr>
          <w:b/>
          <w:bCs/>
          <w:spacing w:val="1"/>
        </w:rPr>
        <w:tab/>
      </w:r>
      <w:r w:rsidR="00DD40DC" w:rsidRPr="003B4461">
        <w:rPr>
          <w:b/>
          <w:bCs/>
          <w:spacing w:val="1"/>
        </w:rPr>
        <w:t xml:space="preserve">    </w:t>
      </w:r>
      <w:r w:rsidR="008D3271" w:rsidRPr="003B4461">
        <w:rPr>
          <w:b/>
          <w:bCs/>
          <w:spacing w:val="1"/>
        </w:rPr>
        <w:t>м.п.</w:t>
      </w:r>
    </w:p>
    <w:sectPr w:rsidR="00732F4D" w:rsidRPr="003B4461" w:rsidSect="00672B26">
      <w:pgSz w:w="16838" w:h="11906" w:orient="landscape"/>
      <w:pgMar w:top="426" w:right="720" w:bottom="426"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29"/>
    <w:lvl w:ilvl="0">
      <w:start w:val="1"/>
      <w:numFmt w:val="bullet"/>
      <w:lvlText w:val=""/>
      <w:lvlJc w:val="left"/>
      <w:pPr>
        <w:tabs>
          <w:tab w:val="num" w:pos="0"/>
        </w:tabs>
        <w:ind w:left="754" w:hanging="360"/>
      </w:pPr>
      <w:rPr>
        <w:rFonts w:ascii="Symbol" w:hAnsi="Symbol" w:cs="Times New Roman" w:hint="default"/>
        <w:color w:val="auto"/>
        <w:sz w:val="24"/>
        <w:szCs w:val="24"/>
        <w:u w:val="none"/>
        <w:lang w:val="uk-UA"/>
      </w:rPr>
    </w:lvl>
  </w:abstractNum>
  <w:abstractNum w:abstractNumId="1">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rPr>
    </w:lvl>
  </w:abstractNum>
  <w:abstractNum w:abstractNumId="2">
    <w:nsid w:val="01E00D09"/>
    <w:multiLevelType w:val="hybridMultilevel"/>
    <w:tmpl w:val="03C4E984"/>
    <w:lvl w:ilvl="0" w:tplc="48C6311A">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BF365D"/>
    <w:multiLevelType w:val="hybridMultilevel"/>
    <w:tmpl w:val="27A4311C"/>
    <w:lvl w:ilvl="0" w:tplc="449A59A8">
      <w:start w:val="1"/>
      <w:numFmt w:val="decimal"/>
      <w:lvlText w:val="%1."/>
      <w:lvlJc w:val="left"/>
      <w:pPr>
        <w:ind w:left="644" w:hanging="360"/>
      </w:pPr>
      <w:rPr>
        <w:rFonts w:cs="Times New Roman"/>
        <w:sz w:val="18"/>
        <w:szCs w:val="1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1F627C"/>
    <w:multiLevelType w:val="hybridMultilevel"/>
    <w:tmpl w:val="EC227D86"/>
    <w:lvl w:ilvl="0" w:tplc="DC8EF1F6">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FB11EB"/>
    <w:multiLevelType w:val="hybridMultilevel"/>
    <w:tmpl w:val="F850DEBA"/>
    <w:lvl w:ilvl="0" w:tplc="EB42E5D0">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72F3763"/>
    <w:multiLevelType w:val="hybridMultilevel"/>
    <w:tmpl w:val="0672A1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4"/>
  </w:num>
  <w:num w:numId="5">
    <w:abstractNumId w:val="6"/>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71"/>
    <w:rsid w:val="00004C3B"/>
    <w:rsid w:val="000050C0"/>
    <w:rsid w:val="00021C0A"/>
    <w:rsid w:val="0004036E"/>
    <w:rsid w:val="00051D2D"/>
    <w:rsid w:val="00083059"/>
    <w:rsid w:val="000B0FBF"/>
    <w:rsid w:val="000F43AD"/>
    <w:rsid w:val="00103B01"/>
    <w:rsid w:val="0010777D"/>
    <w:rsid w:val="001131E1"/>
    <w:rsid w:val="001138C4"/>
    <w:rsid w:val="00120262"/>
    <w:rsid w:val="00141954"/>
    <w:rsid w:val="001C0CCB"/>
    <w:rsid w:val="001C1CB4"/>
    <w:rsid w:val="001D4848"/>
    <w:rsid w:val="001E43B4"/>
    <w:rsid w:val="001F55A0"/>
    <w:rsid w:val="002116C8"/>
    <w:rsid w:val="00237659"/>
    <w:rsid w:val="002523E7"/>
    <w:rsid w:val="00256FCF"/>
    <w:rsid w:val="002A2671"/>
    <w:rsid w:val="002B3AA5"/>
    <w:rsid w:val="002D2BC5"/>
    <w:rsid w:val="002F54CC"/>
    <w:rsid w:val="002F6F0D"/>
    <w:rsid w:val="002F7E5F"/>
    <w:rsid w:val="003211F7"/>
    <w:rsid w:val="00323DFC"/>
    <w:rsid w:val="00394948"/>
    <w:rsid w:val="003B4461"/>
    <w:rsid w:val="003B4E84"/>
    <w:rsid w:val="003D2558"/>
    <w:rsid w:val="003D6020"/>
    <w:rsid w:val="003E4945"/>
    <w:rsid w:val="003F6CC1"/>
    <w:rsid w:val="00414BEC"/>
    <w:rsid w:val="004210DF"/>
    <w:rsid w:val="00430D82"/>
    <w:rsid w:val="00487F19"/>
    <w:rsid w:val="004924A9"/>
    <w:rsid w:val="0049446D"/>
    <w:rsid w:val="004A2A75"/>
    <w:rsid w:val="004B71E5"/>
    <w:rsid w:val="004E24AC"/>
    <w:rsid w:val="004F0513"/>
    <w:rsid w:val="00502010"/>
    <w:rsid w:val="005235DC"/>
    <w:rsid w:val="0056610B"/>
    <w:rsid w:val="005D2E95"/>
    <w:rsid w:val="005E38E8"/>
    <w:rsid w:val="00637112"/>
    <w:rsid w:val="0064090C"/>
    <w:rsid w:val="00661670"/>
    <w:rsid w:val="00661C89"/>
    <w:rsid w:val="00672B26"/>
    <w:rsid w:val="006C752B"/>
    <w:rsid w:val="006D0CAA"/>
    <w:rsid w:val="006E4977"/>
    <w:rsid w:val="00722404"/>
    <w:rsid w:val="007311E9"/>
    <w:rsid w:val="00732F4D"/>
    <w:rsid w:val="007400F2"/>
    <w:rsid w:val="00740FF0"/>
    <w:rsid w:val="007719CA"/>
    <w:rsid w:val="007820A2"/>
    <w:rsid w:val="007A3E6E"/>
    <w:rsid w:val="007D7A4D"/>
    <w:rsid w:val="007F6CC9"/>
    <w:rsid w:val="00800738"/>
    <w:rsid w:val="00807859"/>
    <w:rsid w:val="00815A8A"/>
    <w:rsid w:val="008215E0"/>
    <w:rsid w:val="0084134F"/>
    <w:rsid w:val="00845E21"/>
    <w:rsid w:val="00874822"/>
    <w:rsid w:val="0089506E"/>
    <w:rsid w:val="008957F2"/>
    <w:rsid w:val="008B5CE8"/>
    <w:rsid w:val="008D3271"/>
    <w:rsid w:val="008E47E9"/>
    <w:rsid w:val="0091401F"/>
    <w:rsid w:val="00916334"/>
    <w:rsid w:val="00917E62"/>
    <w:rsid w:val="00932211"/>
    <w:rsid w:val="0094247B"/>
    <w:rsid w:val="009705DF"/>
    <w:rsid w:val="00976967"/>
    <w:rsid w:val="009819EE"/>
    <w:rsid w:val="009822A9"/>
    <w:rsid w:val="00994861"/>
    <w:rsid w:val="009A7F22"/>
    <w:rsid w:val="009C73E1"/>
    <w:rsid w:val="009D48CB"/>
    <w:rsid w:val="009E6795"/>
    <w:rsid w:val="00A24DB4"/>
    <w:rsid w:val="00A27F4C"/>
    <w:rsid w:val="00A441F5"/>
    <w:rsid w:val="00A83C45"/>
    <w:rsid w:val="00A86111"/>
    <w:rsid w:val="00AB71BB"/>
    <w:rsid w:val="00AC7304"/>
    <w:rsid w:val="00AF49AE"/>
    <w:rsid w:val="00B228EE"/>
    <w:rsid w:val="00B56D48"/>
    <w:rsid w:val="00B97EF6"/>
    <w:rsid w:val="00BD414B"/>
    <w:rsid w:val="00C276E6"/>
    <w:rsid w:val="00C86D12"/>
    <w:rsid w:val="00C9049B"/>
    <w:rsid w:val="00C9455C"/>
    <w:rsid w:val="00CA1A8B"/>
    <w:rsid w:val="00CC5676"/>
    <w:rsid w:val="00CD7C7F"/>
    <w:rsid w:val="00CF6793"/>
    <w:rsid w:val="00D03589"/>
    <w:rsid w:val="00D17B92"/>
    <w:rsid w:val="00DC57B4"/>
    <w:rsid w:val="00DD40DC"/>
    <w:rsid w:val="00DE4E7F"/>
    <w:rsid w:val="00E02AE6"/>
    <w:rsid w:val="00E422BC"/>
    <w:rsid w:val="00E56148"/>
    <w:rsid w:val="00E71699"/>
    <w:rsid w:val="00E91417"/>
    <w:rsid w:val="00EA6930"/>
    <w:rsid w:val="00EA71FA"/>
    <w:rsid w:val="00EB05AC"/>
    <w:rsid w:val="00EE479C"/>
    <w:rsid w:val="00EF44E9"/>
    <w:rsid w:val="00F134B7"/>
    <w:rsid w:val="00F4450E"/>
    <w:rsid w:val="00F50EFC"/>
    <w:rsid w:val="00F64EF8"/>
    <w:rsid w:val="00FA24BE"/>
    <w:rsid w:val="00FB3765"/>
    <w:rsid w:val="00FB4EE8"/>
    <w:rsid w:val="00FC5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link w:val="10"/>
    <w:uiPriority w:val="9"/>
    <w:qFormat/>
    <w:rsid w:val="00807859"/>
    <w:pPr>
      <w:suppressAutoHyphens w:val="0"/>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
    <w:basedOn w:val="a"/>
    <w:link w:val="a4"/>
    <w:uiPriority w:val="34"/>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aliases w:val="Number Bullets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val="x-none"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lang w:val="x-none"/>
    </w:rPr>
  </w:style>
  <w:style w:type="table" w:styleId="a8">
    <w:name w:val="Table Grid"/>
    <w:basedOn w:val="a1"/>
    <w:uiPriority w:val="59"/>
    <w:rsid w:val="00AB7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aliases w:val="nado12,Bullet"/>
    <w:link w:val="aa"/>
    <w:uiPriority w:val="1"/>
    <w:qFormat/>
    <w:rsid w:val="002F6F0D"/>
    <w:pPr>
      <w:suppressAutoHyphens/>
    </w:pPr>
    <w:rPr>
      <w:rFonts w:eastAsia="Times New Roman" w:cs="Calibri"/>
      <w:sz w:val="22"/>
      <w:szCs w:val="22"/>
      <w:lang w:eastAsia="zh-CN"/>
    </w:rPr>
  </w:style>
  <w:style w:type="character" w:customStyle="1" w:styleId="aa">
    <w:name w:val="Без интервала Знак"/>
    <w:aliases w:val="nado12 Знак,Bullet Знак"/>
    <w:link w:val="a9"/>
    <w:locked/>
    <w:rsid w:val="002F6F0D"/>
    <w:rPr>
      <w:rFonts w:eastAsia="Times New Roman" w:cs="Calibri"/>
      <w:sz w:val="22"/>
      <w:szCs w:val="22"/>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
    <w:name w:val="Основной текст с отступом 2 Знак"/>
    <w:link w:val="20"/>
    <w:rsid w:val="00A86111"/>
    <w:rPr>
      <w:rFonts w:cs="Calibri"/>
      <w:sz w:val="22"/>
      <w:szCs w:val="22"/>
    </w:rPr>
  </w:style>
  <w:style w:type="paragraph" w:styleId="20">
    <w:name w:val="Body Text Indent 2"/>
    <w:basedOn w:val="a"/>
    <w:link w:val="2"/>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iPriority w:val="99"/>
    <w:unhideWhenUsed/>
    <w:rsid w:val="00BD414B"/>
    <w:rPr>
      <w:rFonts w:ascii="Segoe UI" w:hAnsi="Segoe UI" w:cs="Segoe UI"/>
      <w:sz w:val="18"/>
      <w:szCs w:val="18"/>
    </w:rPr>
  </w:style>
  <w:style w:type="character" w:customStyle="1" w:styleId="ad">
    <w:name w:val="Текст выноски Знак"/>
    <w:basedOn w:val="a0"/>
    <w:link w:val="ac"/>
    <w:uiPriority w:val="99"/>
    <w:rsid w:val="00BD414B"/>
    <w:rPr>
      <w:rFonts w:ascii="Segoe UI" w:eastAsia="Times New Roman" w:hAnsi="Segoe UI" w:cs="Segoe UI"/>
      <w:sz w:val="18"/>
      <w:szCs w:val="18"/>
      <w:lang w:val="uk-UA" w:eastAsia="ar-SA"/>
    </w:rPr>
  </w:style>
  <w:style w:type="paragraph" w:customStyle="1" w:styleId="12">
    <w:name w:val="Обычный1"/>
    <w:uiPriority w:val="99"/>
    <w:rsid w:val="003D2558"/>
    <w:pPr>
      <w:spacing w:line="276" w:lineRule="auto"/>
    </w:pPr>
    <w:rPr>
      <w:rFonts w:ascii="Arial" w:eastAsia="Arial" w:hAnsi="Arial" w:cs="Arial"/>
      <w:color w:val="000000"/>
      <w:sz w:val="22"/>
      <w:szCs w:val="22"/>
    </w:rPr>
  </w:style>
  <w:style w:type="paragraph" w:customStyle="1" w:styleId="22">
    <w:name w:val="Основной текст с отступом 22"/>
    <w:basedOn w:val="a"/>
    <w:rsid w:val="003D2558"/>
    <w:pPr>
      <w:suppressAutoHyphens w:val="0"/>
      <w:ind w:firstLine="709"/>
    </w:pPr>
    <w:rPr>
      <w:snapToGrid w:val="0"/>
      <w:sz w:val="28"/>
      <w:szCs w:val="20"/>
      <w:lang w:eastAsia="ru-RU"/>
    </w:rPr>
  </w:style>
  <w:style w:type="paragraph" w:customStyle="1" w:styleId="210">
    <w:name w:val="Основной текст с отступом 21"/>
    <w:basedOn w:val="a"/>
    <w:qFormat/>
    <w:rsid w:val="008215E0"/>
    <w:pPr>
      <w:spacing w:after="120" w:line="480" w:lineRule="auto"/>
      <w:ind w:left="283"/>
    </w:pPr>
    <w:rPr>
      <w:rFonts w:ascii="Calibri" w:hAnsi="Calibri"/>
      <w:sz w:val="22"/>
      <w:szCs w:val="22"/>
      <w:lang w:val="ru-RU" w:eastAsia="zh-CN"/>
    </w:rPr>
  </w:style>
  <w:style w:type="character" w:customStyle="1" w:styleId="10">
    <w:name w:val="Заголовок 1 Знак"/>
    <w:basedOn w:val="a0"/>
    <w:link w:val="1"/>
    <w:uiPriority w:val="9"/>
    <w:rsid w:val="00807859"/>
    <w:rPr>
      <w:rFonts w:ascii="Times New Roman" w:eastAsia="Times New Roman" w:hAnsi="Times New Roman"/>
      <w:b/>
      <w:bCs/>
      <w:kern w:val="36"/>
      <w:sz w:val="48"/>
      <w:szCs w:val="48"/>
    </w:rPr>
  </w:style>
  <w:style w:type="paragraph" w:styleId="ae">
    <w:name w:val="footer"/>
    <w:aliases w:val="Знак"/>
    <w:basedOn w:val="a"/>
    <w:link w:val="13"/>
    <w:uiPriority w:val="99"/>
    <w:qFormat/>
    <w:rsid w:val="00807859"/>
    <w:pPr>
      <w:tabs>
        <w:tab w:val="center" w:pos="4819"/>
        <w:tab w:val="right" w:pos="9639"/>
      </w:tabs>
      <w:suppressAutoHyphens w:val="0"/>
    </w:pPr>
    <w:rPr>
      <w:sz w:val="21"/>
      <w:szCs w:val="21"/>
      <w:lang w:val="x-none" w:eastAsia="ru-RU"/>
    </w:rPr>
  </w:style>
  <w:style w:type="character" w:customStyle="1" w:styleId="af">
    <w:name w:val="Нижний колонтитул Знак"/>
    <w:basedOn w:val="a0"/>
    <w:uiPriority w:val="99"/>
    <w:rsid w:val="00807859"/>
    <w:rPr>
      <w:rFonts w:ascii="Times New Roman" w:eastAsia="Times New Roman" w:hAnsi="Times New Roman"/>
      <w:sz w:val="24"/>
      <w:szCs w:val="24"/>
      <w:lang w:val="uk-UA" w:eastAsia="ar-SA"/>
    </w:rPr>
  </w:style>
  <w:style w:type="character" w:customStyle="1" w:styleId="13">
    <w:name w:val="Нижний колонтитул Знак1"/>
    <w:aliases w:val="Знак Знак"/>
    <w:link w:val="ae"/>
    <w:rsid w:val="00807859"/>
    <w:rPr>
      <w:rFonts w:ascii="Times New Roman" w:eastAsia="Times New Roman" w:hAnsi="Times New Roman"/>
      <w:sz w:val="21"/>
      <w:szCs w:val="21"/>
      <w:lang w:val="x-none"/>
    </w:rPr>
  </w:style>
  <w:style w:type="paragraph" w:customStyle="1" w:styleId="ListParagraph1">
    <w:name w:val="List Paragraph1"/>
    <w:basedOn w:val="a"/>
    <w:qFormat/>
    <w:rsid w:val="00807859"/>
    <w:pPr>
      <w:spacing w:line="240" w:lineRule="atLeast"/>
      <w:ind w:left="720"/>
      <w:jc w:val="both"/>
    </w:pPr>
    <w:rPr>
      <w:rFonts w:ascii="Times New Roman CYR" w:eastAsia="Calibri" w:hAnsi="Times New Roman CYR"/>
      <w:lang w:val="ru-RU" w:eastAsia="zh-CN"/>
    </w:rPr>
  </w:style>
  <w:style w:type="paragraph" w:customStyle="1" w:styleId="Normal1">
    <w:name w:val="Normal1"/>
    <w:link w:val="Normal"/>
    <w:rsid w:val="00807859"/>
    <w:pPr>
      <w:widowControl w:val="0"/>
      <w:suppressAutoHyphens/>
      <w:snapToGrid w:val="0"/>
      <w:spacing w:line="300" w:lineRule="auto"/>
      <w:ind w:firstLine="1300"/>
    </w:pPr>
    <w:rPr>
      <w:rFonts w:ascii="Times New Roman" w:eastAsia="Times New Roman" w:hAnsi="Times New Roman"/>
      <w:sz w:val="22"/>
      <w:szCs w:val="22"/>
      <w:lang w:val="uk-UA" w:eastAsia="zh-CN"/>
    </w:rPr>
  </w:style>
  <w:style w:type="character" w:customStyle="1" w:styleId="Normal">
    <w:name w:val="Normal Знак"/>
    <w:link w:val="Normal1"/>
    <w:locked/>
    <w:rsid w:val="00807859"/>
    <w:rPr>
      <w:rFonts w:ascii="Times New Roman" w:eastAsia="Times New Roman" w:hAnsi="Times New Roman"/>
      <w:sz w:val="22"/>
      <w:szCs w:val="22"/>
      <w:lang w:val="uk-UA" w:eastAsia="zh-CN"/>
    </w:rPr>
  </w:style>
  <w:style w:type="paragraph" w:styleId="af0">
    <w:name w:val="Body Text"/>
    <w:basedOn w:val="a"/>
    <w:link w:val="af1"/>
    <w:rsid w:val="00807859"/>
    <w:pPr>
      <w:widowControl w:val="0"/>
      <w:suppressAutoHyphens w:val="0"/>
      <w:autoSpaceDE w:val="0"/>
      <w:autoSpaceDN w:val="0"/>
      <w:spacing w:after="120"/>
    </w:pPr>
    <w:rPr>
      <w:rFonts w:ascii="Times New Roman CYR" w:hAnsi="Times New Roman CYR" w:cs="Times New Roman CYR"/>
      <w:lang w:val="ru-RU" w:eastAsia="ru-RU"/>
    </w:rPr>
  </w:style>
  <w:style w:type="character" w:customStyle="1" w:styleId="af1">
    <w:name w:val="Основной текст Знак"/>
    <w:basedOn w:val="a0"/>
    <w:link w:val="af0"/>
    <w:rsid w:val="00807859"/>
    <w:rPr>
      <w:rFonts w:ascii="Times New Roman CYR" w:eastAsia="Times New Roman" w:hAnsi="Times New Roman CYR" w:cs="Times New Roman CYR"/>
      <w:sz w:val="24"/>
      <w:szCs w:val="24"/>
    </w:rPr>
  </w:style>
  <w:style w:type="character" w:customStyle="1" w:styleId="unknown1">
    <w:name w:val="unknown1"/>
    <w:rsid w:val="00807859"/>
    <w:rPr>
      <w:color w:val="FF0000"/>
    </w:rPr>
  </w:style>
  <w:style w:type="paragraph" w:customStyle="1" w:styleId="CharChar">
    <w:name w:val="Char Знак Знак Char Знак Знак Знак Знак Знак Знак Знак Знак Знак Знак Знак Знак"/>
    <w:basedOn w:val="a"/>
    <w:rsid w:val="00807859"/>
    <w:pPr>
      <w:suppressAutoHyphens w:val="0"/>
    </w:pPr>
    <w:rPr>
      <w:rFonts w:ascii="Verdana" w:hAnsi="Verdana" w:cs="Verdana"/>
      <w:sz w:val="20"/>
      <w:szCs w:val="20"/>
      <w:lang w:val="en-US" w:eastAsia="en-US"/>
    </w:rPr>
  </w:style>
  <w:style w:type="character" w:customStyle="1" w:styleId="WW8Num4z0">
    <w:name w:val="WW8Num4z0"/>
    <w:rsid w:val="00807859"/>
    <w:rPr>
      <w:rFonts w:cs="Times New Roman"/>
    </w:rPr>
  </w:style>
  <w:style w:type="paragraph" w:styleId="af2">
    <w:name w:val="header"/>
    <w:basedOn w:val="a"/>
    <w:link w:val="af3"/>
    <w:uiPriority w:val="99"/>
    <w:unhideWhenUsed/>
    <w:rsid w:val="00CC5676"/>
    <w:pPr>
      <w:tabs>
        <w:tab w:val="center" w:pos="4677"/>
        <w:tab w:val="right" w:pos="9355"/>
      </w:tabs>
      <w:suppressAutoHyphens w:val="0"/>
      <w:spacing w:after="200" w:line="276" w:lineRule="auto"/>
    </w:pPr>
    <w:rPr>
      <w:rFonts w:ascii="Calibri" w:hAnsi="Calibri"/>
      <w:sz w:val="22"/>
      <w:szCs w:val="22"/>
      <w:lang w:val="x-none" w:eastAsia="x-none"/>
    </w:rPr>
  </w:style>
  <w:style w:type="character" w:customStyle="1" w:styleId="af3">
    <w:name w:val="Верхний колонтитул Знак"/>
    <w:basedOn w:val="a0"/>
    <w:link w:val="af2"/>
    <w:uiPriority w:val="99"/>
    <w:rsid w:val="00CC5676"/>
    <w:rPr>
      <w:rFonts w:eastAsia="Times New Roman"/>
      <w:sz w:val="22"/>
      <w:szCs w:val="22"/>
      <w:lang w:val="x-none" w:eastAsia="x-none"/>
    </w:rPr>
  </w:style>
  <w:style w:type="character" w:styleId="af4">
    <w:name w:val="FollowedHyperlink"/>
    <w:uiPriority w:val="99"/>
    <w:semiHidden/>
    <w:unhideWhenUsed/>
    <w:rsid w:val="00CC5676"/>
    <w:rPr>
      <w:color w:val="800080"/>
      <w:u w:val="single"/>
    </w:rPr>
  </w:style>
  <w:style w:type="paragraph" w:styleId="23">
    <w:name w:val="List Bullet 2"/>
    <w:basedOn w:val="a"/>
    <w:rsid w:val="008E47E9"/>
    <w:pPr>
      <w:ind w:left="566" w:hanging="283"/>
    </w:pPr>
    <w:rPr>
      <w:sz w:val="20"/>
      <w:szCs w:val="20"/>
      <w:lang w:val="ru-RU" w:eastAsia="zh-CN"/>
    </w:rPr>
  </w:style>
  <w:style w:type="paragraph" w:styleId="af5">
    <w:name w:val="Document Map"/>
    <w:basedOn w:val="a"/>
    <w:link w:val="af6"/>
    <w:uiPriority w:val="99"/>
    <w:unhideWhenUsed/>
    <w:rsid w:val="00EF44E9"/>
    <w:pPr>
      <w:widowControl w:val="0"/>
      <w:autoSpaceDE w:val="0"/>
    </w:pPr>
    <w:rPr>
      <w:lang w:val="ru-RU" w:eastAsia="zh-CN"/>
    </w:rPr>
  </w:style>
  <w:style w:type="character" w:customStyle="1" w:styleId="af6">
    <w:name w:val="Схема документа Знак"/>
    <w:basedOn w:val="a0"/>
    <w:link w:val="af5"/>
    <w:uiPriority w:val="99"/>
    <w:rsid w:val="00EF44E9"/>
    <w:rPr>
      <w:rFonts w:ascii="Times New Roman" w:eastAsia="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link w:val="10"/>
    <w:uiPriority w:val="9"/>
    <w:qFormat/>
    <w:rsid w:val="00807859"/>
    <w:pPr>
      <w:suppressAutoHyphens w:val="0"/>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
    <w:basedOn w:val="a"/>
    <w:link w:val="a4"/>
    <w:uiPriority w:val="34"/>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aliases w:val="Number Bullets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val="x-none"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lang w:val="x-none"/>
    </w:rPr>
  </w:style>
  <w:style w:type="table" w:styleId="a8">
    <w:name w:val="Table Grid"/>
    <w:basedOn w:val="a1"/>
    <w:uiPriority w:val="59"/>
    <w:rsid w:val="00AB7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aliases w:val="nado12,Bullet"/>
    <w:link w:val="aa"/>
    <w:uiPriority w:val="1"/>
    <w:qFormat/>
    <w:rsid w:val="002F6F0D"/>
    <w:pPr>
      <w:suppressAutoHyphens/>
    </w:pPr>
    <w:rPr>
      <w:rFonts w:eastAsia="Times New Roman" w:cs="Calibri"/>
      <w:sz w:val="22"/>
      <w:szCs w:val="22"/>
      <w:lang w:eastAsia="zh-CN"/>
    </w:rPr>
  </w:style>
  <w:style w:type="character" w:customStyle="1" w:styleId="aa">
    <w:name w:val="Без интервала Знак"/>
    <w:aliases w:val="nado12 Знак,Bullet Знак"/>
    <w:link w:val="a9"/>
    <w:locked/>
    <w:rsid w:val="002F6F0D"/>
    <w:rPr>
      <w:rFonts w:eastAsia="Times New Roman" w:cs="Calibri"/>
      <w:sz w:val="22"/>
      <w:szCs w:val="22"/>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
    <w:name w:val="Основной текст с отступом 2 Знак"/>
    <w:link w:val="20"/>
    <w:rsid w:val="00A86111"/>
    <w:rPr>
      <w:rFonts w:cs="Calibri"/>
      <w:sz w:val="22"/>
      <w:szCs w:val="22"/>
    </w:rPr>
  </w:style>
  <w:style w:type="paragraph" w:styleId="20">
    <w:name w:val="Body Text Indent 2"/>
    <w:basedOn w:val="a"/>
    <w:link w:val="2"/>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iPriority w:val="99"/>
    <w:unhideWhenUsed/>
    <w:rsid w:val="00BD414B"/>
    <w:rPr>
      <w:rFonts w:ascii="Segoe UI" w:hAnsi="Segoe UI" w:cs="Segoe UI"/>
      <w:sz w:val="18"/>
      <w:szCs w:val="18"/>
    </w:rPr>
  </w:style>
  <w:style w:type="character" w:customStyle="1" w:styleId="ad">
    <w:name w:val="Текст выноски Знак"/>
    <w:basedOn w:val="a0"/>
    <w:link w:val="ac"/>
    <w:uiPriority w:val="99"/>
    <w:rsid w:val="00BD414B"/>
    <w:rPr>
      <w:rFonts w:ascii="Segoe UI" w:eastAsia="Times New Roman" w:hAnsi="Segoe UI" w:cs="Segoe UI"/>
      <w:sz w:val="18"/>
      <w:szCs w:val="18"/>
      <w:lang w:val="uk-UA" w:eastAsia="ar-SA"/>
    </w:rPr>
  </w:style>
  <w:style w:type="paragraph" w:customStyle="1" w:styleId="12">
    <w:name w:val="Обычный1"/>
    <w:uiPriority w:val="99"/>
    <w:rsid w:val="003D2558"/>
    <w:pPr>
      <w:spacing w:line="276" w:lineRule="auto"/>
    </w:pPr>
    <w:rPr>
      <w:rFonts w:ascii="Arial" w:eastAsia="Arial" w:hAnsi="Arial" w:cs="Arial"/>
      <w:color w:val="000000"/>
      <w:sz w:val="22"/>
      <w:szCs w:val="22"/>
    </w:rPr>
  </w:style>
  <w:style w:type="paragraph" w:customStyle="1" w:styleId="22">
    <w:name w:val="Основной текст с отступом 22"/>
    <w:basedOn w:val="a"/>
    <w:rsid w:val="003D2558"/>
    <w:pPr>
      <w:suppressAutoHyphens w:val="0"/>
      <w:ind w:firstLine="709"/>
    </w:pPr>
    <w:rPr>
      <w:snapToGrid w:val="0"/>
      <w:sz w:val="28"/>
      <w:szCs w:val="20"/>
      <w:lang w:eastAsia="ru-RU"/>
    </w:rPr>
  </w:style>
  <w:style w:type="paragraph" w:customStyle="1" w:styleId="210">
    <w:name w:val="Основной текст с отступом 21"/>
    <w:basedOn w:val="a"/>
    <w:qFormat/>
    <w:rsid w:val="008215E0"/>
    <w:pPr>
      <w:spacing w:after="120" w:line="480" w:lineRule="auto"/>
      <w:ind w:left="283"/>
    </w:pPr>
    <w:rPr>
      <w:rFonts w:ascii="Calibri" w:hAnsi="Calibri"/>
      <w:sz w:val="22"/>
      <w:szCs w:val="22"/>
      <w:lang w:val="ru-RU" w:eastAsia="zh-CN"/>
    </w:rPr>
  </w:style>
  <w:style w:type="character" w:customStyle="1" w:styleId="10">
    <w:name w:val="Заголовок 1 Знак"/>
    <w:basedOn w:val="a0"/>
    <w:link w:val="1"/>
    <w:uiPriority w:val="9"/>
    <w:rsid w:val="00807859"/>
    <w:rPr>
      <w:rFonts w:ascii="Times New Roman" w:eastAsia="Times New Roman" w:hAnsi="Times New Roman"/>
      <w:b/>
      <w:bCs/>
      <w:kern w:val="36"/>
      <w:sz w:val="48"/>
      <w:szCs w:val="48"/>
    </w:rPr>
  </w:style>
  <w:style w:type="paragraph" w:styleId="ae">
    <w:name w:val="footer"/>
    <w:aliases w:val="Знак"/>
    <w:basedOn w:val="a"/>
    <w:link w:val="13"/>
    <w:uiPriority w:val="99"/>
    <w:qFormat/>
    <w:rsid w:val="00807859"/>
    <w:pPr>
      <w:tabs>
        <w:tab w:val="center" w:pos="4819"/>
        <w:tab w:val="right" w:pos="9639"/>
      </w:tabs>
      <w:suppressAutoHyphens w:val="0"/>
    </w:pPr>
    <w:rPr>
      <w:sz w:val="21"/>
      <w:szCs w:val="21"/>
      <w:lang w:val="x-none" w:eastAsia="ru-RU"/>
    </w:rPr>
  </w:style>
  <w:style w:type="character" w:customStyle="1" w:styleId="af">
    <w:name w:val="Нижний колонтитул Знак"/>
    <w:basedOn w:val="a0"/>
    <w:uiPriority w:val="99"/>
    <w:rsid w:val="00807859"/>
    <w:rPr>
      <w:rFonts w:ascii="Times New Roman" w:eastAsia="Times New Roman" w:hAnsi="Times New Roman"/>
      <w:sz w:val="24"/>
      <w:szCs w:val="24"/>
      <w:lang w:val="uk-UA" w:eastAsia="ar-SA"/>
    </w:rPr>
  </w:style>
  <w:style w:type="character" w:customStyle="1" w:styleId="13">
    <w:name w:val="Нижний колонтитул Знак1"/>
    <w:aliases w:val="Знак Знак"/>
    <w:link w:val="ae"/>
    <w:rsid w:val="00807859"/>
    <w:rPr>
      <w:rFonts w:ascii="Times New Roman" w:eastAsia="Times New Roman" w:hAnsi="Times New Roman"/>
      <w:sz w:val="21"/>
      <w:szCs w:val="21"/>
      <w:lang w:val="x-none"/>
    </w:rPr>
  </w:style>
  <w:style w:type="paragraph" w:customStyle="1" w:styleId="ListParagraph1">
    <w:name w:val="List Paragraph1"/>
    <w:basedOn w:val="a"/>
    <w:qFormat/>
    <w:rsid w:val="00807859"/>
    <w:pPr>
      <w:spacing w:line="240" w:lineRule="atLeast"/>
      <w:ind w:left="720"/>
      <w:jc w:val="both"/>
    </w:pPr>
    <w:rPr>
      <w:rFonts w:ascii="Times New Roman CYR" w:eastAsia="Calibri" w:hAnsi="Times New Roman CYR"/>
      <w:lang w:val="ru-RU" w:eastAsia="zh-CN"/>
    </w:rPr>
  </w:style>
  <w:style w:type="paragraph" w:customStyle="1" w:styleId="Normal1">
    <w:name w:val="Normal1"/>
    <w:link w:val="Normal"/>
    <w:rsid w:val="00807859"/>
    <w:pPr>
      <w:widowControl w:val="0"/>
      <w:suppressAutoHyphens/>
      <w:snapToGrid w:val="0"/>
      <w:spacing w:line="300" w:lineRule="auto"/>
      <w:ind w:firstLine="1300"/>
    </w:pPr>
    <w:rPr>
      <w:rFonts w:ascii="Times New Roman" w:eastAsia="Times New Roman" w:hAnsi="Times New Roman"/>
      <w:sz w:val="22"/>
      <w:szCs w:val="22"/>
      <w:lang w:val="uk-UA" w:eastAsia="zh-CN"/>
    </w:rPr>
  </w:style>
  <w:style w:type="character" w:customStyle="1" w:styleId="Normal">
    <w:name w:val="Normal Знак"/>
    <w:link w:val="Normal1"/>
    <w:locked/>
    <w:rsid w:val="00807859"/>
    <w:rPr>
      <w:rFonts w:ascii="Times New Roman" w:eastAsia="Times New Roman" w:hAnsi="Times New Roman"/>
      <w:sz w:val="22"/>
      <w:szCs w:val="22"/>
      <w:lang w:val="uk-UA" w:eastAsia="zh-CN"/>
    </w:rPr>
  </w:style>
  <w:style w:type="paragraph" w:styleId="af0">
    <w:name w:val="Body Text"/>
    <w:basedOn w:val="a"/>
    <w:link w:val="af1"/>
    <w:rsid w:val="00807859"/>
    <w:pPr>
      <w:widowControl w:val="0"/>
      <w:suppressAutoHyphens w:val="0"/>
      <w:autoSpaceDE w:val="0"/>
      <w:autoSpaceDN w:val="0"/>
      <w:spacing w:after="120"/>
    </w:pPr>
    <w:rPr>
      <w:rFonts w:ascii="Times New Roman CYR" w:hAnsi="Times New Roman CYR" w:cs="Times New Roman CYR"/>
      <w:lang w:val="ru-RU" w:eastAsia="ru-RU"/>
    </w:rPr>
  </w:style>
  <w:style w:type="character" w:customStyle="1" w:styleId="af1">
    <w:name w:val="Основной текст Знак"/>
    <w:basedOn w:val="a0"/>
    <w:link w:val="af0"/>
    <w:rsid w:val="00807859"/>
    <w:rPr>
      <w:rFonts w:ascii="Times New Roman CYR" w:eastAsia="Times New Roman" w:hAnsi="Times New Roman CYR" w:cs="Times New Roman CYR"/>
      <w:sz w:val="24"/>
      <w:szCs w:val="24"/>
    </w:rPr>
  </w:style>
  <w:style w:type="character" w:customStyle="1" w:styleId="unknown1">
    <w:name w:val="unknown1"/>
    <w:rsid w:val="00807859"/>
    <w:rPr>
      <w:color w:val="FF0000"/>
    </w:rPr>
  </w:style>
  <w:style w:type="paragraph" w:customStyle="1" w:styleId="CharChar">
    <w:name w:val="Char Знак Знак Char Знак Знак Знак Знак Знак Знак Знак Знак Знак Знак Знак Знак"/>
    <w:basedOn w:val="a"/>
    <w:rsid w:val="00807859"/>
    <w:pPr>
      <w:suppressAutoHyphens w:val="0"/>
    </w:pPr>
    <w:rPr>
      <w:rFonts w:ascii="Verdana" w:hAnsi="Verdana" w:cs="Verdana"/>
      <w:sz w:val="20"/>
      <w:szCs w:val="20"/>
      <w:lang w:val="en-US" w:eastAsia="en-US"/>
    </w:rPr>
  </w:style>
  <w:style w:type="character" w:customStyle="1" w:styleId="WW8Num4z0">
    <w:name w:val="WW8Num4z0"/>
    <w:rsid w:val="00807859"/>
    <w:rPr>
      <w:rFonts w:cs="Times New Roman"/>
    </w:rPr>
  </w:style>
  <w:style w:type="paragraph" w:styleId="af2">
    <w:name w:val="header"/>
    <w:basedOn w:val="a"/>
    <w:link w:val="af3"/>
    <w:uiPriority w:val="99"/>
    <w:unhideWhenUsed/>
    <w:rsid w:val="00CC5676"/>
    <w:pPr>
      <w:tabs>
        <w:tab w:val="center" w:pos="4677"/>
        <w:tab w:val="right" w:pos="9355"/>
      </w:tabs>
      <w:suppressAutoHyphens w:val="0"/>
      <w:spacing w:after="200" w:line="276" w:lineRule="auto"/>
    </w:pPr>
    <w:rPr>
      <w:rFonts w:ascii="Calibri" w:hAnsi="Calibri"/>
      <w:sz w:val="22"/>
      <w:szCs w:val="22"/>
      <w:lang w:val="x-none" w:eastAsia="x-none"/>
    </w:rPr>
  </w:style>
  <w:style w:type="character" w:customStyle="1" w:styleId="af3">
    <w:name w:val="Верхний колонтитул Знак"/>
    <w:basedOn w:val="a0"/>
    <w:link w:val="af2"/>
    <w:uiPriority w:val="99"/>
    <w:rsid w:val="00CC5676"/>
    <w:rPr>
      <w:rFonts w:eastAsia="Times New Roman"/>
      <w:sz w:val="22"/>
      <w:szCs w:val="22"/>
      <w:lang w:val="x-none" w:eastAsia="x-none"/>
    </w:rPr>
  </w:style>
  <w:style w:type="character" w:styleId="af4">
    <w:name w:val="FollowedHyperlink"/>
    <w:uiPriority w:val="99"/>
    <w:semiHidden/>
    <w:unhideWhenUsed/>
    <w:rsid w:val="00CC5676"/>
    <w:rPr>
      <w:color w:val="800080"/>
      <w:u w:val="single"/>
    </w:rPr>
  </w:style>
  <w:style w:type="paragraph" w:styleId="23">
    <w:name w:val="List Bullet 2"/>
    <w:basedOn w:val="a"/>
    <w:rsid w:val="008E47E9"/>
    <w:pPr>
      <w:ind w:left="566" w:hanging="283"/>
    </w:pPr>
    <w:rPr>
      <w:sz w:val="20"/>
      <w:szCs w:val="20"/>
      <w:lang w:val="ru-RU" w:eastAsia="zh-CN"/>
    </w:rPr>
  </w:style>
  <w:style w:type="paragraph" w:styleId="af5">
    <w:name w:val="Document Map"/>
    <w:basedOn w:val="a"/>
    <w:link w:val="af6"/>
    <w:uiPriority w:val="99"/>
    <w:unhideWhenUsed/>
    <w:rsid w:val="00EF44E9"/>
    <w:pPr>
      <w:widowControl w:val="0"/>
      <w:autoSpaceDE w:val="0"/>
    </w:pPr>
    <w:rPr>
      <w:lang w:val="ru-RU" w:eastAsia="zh-CN"/>
    </w:rPr>
  </w:style>
  <w:style w:type="character" w:customStyle="1" w:styleId="af6">
    <w:name w:val="Схема документа Знак"/>
    <w:basedOn w:val="a0"/>
    <w:link w:val="af5"/>
    <w:uiPriority w:val="99"/>
    <w:rsid w:val="00EF44E9"/>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969627202">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762944326">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 w:id="21110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corruptinfo.nazk.gov.ua/reference/getpersonalreference/individu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 TargetMode="External"/><Relationship Id="rId5" Type="http://schemas.openxmlformats.org/officeDocument/2006/relationships/settings" Target="settings.xml"/><Relationship Id="rId10" Type="http://schemas.openxmlformats.org/officeDocument/2006/relationships/hyperlink" Target="https://corruptinfo.nazk.gov.ua/reference/getpersonalreference/individual" TargetMode="External"/><Relationship Id="rId4" Type="http://schemas.microsoft.com/office/2007/relationships/stylesWithEffects" Target="stylesWithEffects.xml"/><Relationship Id="rId9" Type="http://schemas.openxmlformats.org/officeDocument/2006/relationships/hyperlink" Target="https://corruptinfo.nazk.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0C1E9-4C6A-4E81-BA0E-8F655DD8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2017</Words>
  <Characters>11498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USER</cp:lastModifiedBy>
  <cp:revision>4</cp:revision>
  <cp:lastPrinted>2024-03-14T10:40:00Z</cp:lastPrinted>
  <dcterms:created xsi:type="dcterms:W3CDTF">2024-04-29T08:03:00Z</dcterms:created>
  <dcterms:modified xsi:type="dcterms:W3CDTF">2024-04-29T12:44:00Z</dcterms:modified>
</cp:coreProperties>
</file>