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DEBA" w14:textId="77777777" w:rsidR="001B2748" w:rsidRDefault="00B50BC1" w:rsidP="00B50BC1">
      <w:pPr>
        <w:jc w:val="right"/>
        <w:rPr>
          <w:rFonts w:ascii="Times New Roman" w:hAnsi="Times New Roman"/>
          <w:b/>
          <w:bCs/>
          <w:lang w:val="uk-UA"/>
        </w:rPr>
      </w:pPr>
      <w:r w:rsidRPr="002626D5">
        <w:rPr>
          <w:rFonts w:ascii="Times New Roman" w:hAnsi="Times New Roman"/>
          <w:b/>
          <w:bCs/>
          <w:lang w:val="uk-UA"/>
        </w:rPr>
        <w:t xml:space="preserve">Додаток № </w:t>
      </w:r>
      <w:r w:rsidR="001B2748">
        <w:rPr>
          <w:rFonts w:ascii="Times New Roman" w:hAnsi="Times New Roman"/>
          <w:b/>
          <w:bCs/>
          <w:lang w:val="uk-UA"/>
        </w:rPr>
        <w:t>2</w:t>
      </w:r>
    </w:p>
    <w:p w14:paraId="122F8B80" w14:textId="4938A6DA" w:rsidR="00B50BC1" w:rsidRDefault="00B50BC1" w:rsidP="00B50BC1">
      <w:pPr>
        <w:jc w:val="right"/>
        <w:rPr>
          <w:rFonts w:ascii="Times New Roman" w:hAnsi="Times New Roman"/>
          <w:b/>
          <w:bCs/>
          <w:lang w:val="uk-UA"/>
        </w:rPr>
      </w:pPr>
      <w:r>
        <w:rPr>
          <w:rFonts w:ascii="Times New Roman" w:hAnsi="Times New Roman"/>
          <w:b/>
          <w:bCs/>
          <w:lang w:val="uk-UA"/>
        </w:rPr>
        <w:t xml:space="preserve"> </w:t>
      </w:r>
      <w:r w:rsidRPr="002626D5">
        <w:rPr>
          <w:rFonts w:ascii="Times New Roman" w:hAnsi="Times New Roman"/>
          <w:b/>
          <w:bCs/>
          <w:lang w:val="uk-UA"/>
        </w:rPr>
        <w:t>до тендерної документації</w:t>
      </w:r>
    </w:p>
    <w:p w14:paraId="45076DF0" w14:textId="77777777" w:rsidR="00B50BC1" w:rsidRPr="002D6F51" w:rsidRDefault="00B50BC1" w:rsidP="00B50BC1">
      <w:pPr>
        <w:jc w:val="right"/>
        <w:rPr>
          <w:rFonts w:ascii="Times New Roman" w:hAnsi="Times New Roman" w:cs="Times New Roman"/>
          <w:b/>
          <w:bCs/>
          <w:lang w:val="uk-UA"/>
        </w:rPr>
      </w:pPr>
    </w:p>
    <w:p w14:paraId="3D53D240" w14:textId="00376C84" w:rsidR="00B50BC1" w:rsidRDefault="00B50BC1" w:rsidP="00B35CFE">
      <w:pPr>
        <w:contextualSpacing/>
        <w:jc w:val="center"/>
        <w:rPr>
          <w:rFonts w:ascii="Times New Roman" w:hAnsi="Times New Roman" w:cs="Times New Roman"/>
          <w:b/>
          <w:bCs/>
          <w:i/>
          <w:iCs/>
          <w:lang w:val="uk-UA"/>
        </w:rPr>
      </w:pPr>
      <w:r w:rsidRPr="002D6F51">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D6F51">
        <w:rPr>
          <w:rFonts w:ascii="Times New Roman" w:hAnsi="Times New Roman" w:cs="Times New Roman"/>
          <w:b/>
          <w:bCs/>
          <w:i/>
          <w:iCs/>
          <w:lang w:val="uk-UA"/>
        </w:rPr>
        <w:t xml:space="preserve"> </w:t>
      </w:r>
    </w:p>
    <w:p w14:paraId="694AC4D7" w14:textId="746E517B" w:rsidR="00B35CFE" w:rsidRDefault="00B35CFE" w:rsidP="00B35CFE">
      <w:pPr>
        <w:contextualSpacing/>
        <w:jc w:val="center"/>
        <w:rPr>
          <w:rFonts w:ascii="Times New Roman" w:hAnsi="Times New Roman" w:cs="Times New Roman"/>
          <w:b/>
          <w:bCs/>
          <w:i/>
          <w:iCs/>
          <w:lang w:val="uk-UA"/>
        </w:rPr>
      </w:pPr>
    </w:p>
    <w:p w14:paraId="086E28C7" w14:textId="168E0C39" w:rsidR="00B35CFE" w:rsidRPr="00BE1903" w:rsidRDefault="001B2748" w:rsidP="00BE1903">
      <w:pPr>
        <w:autoSpaceDN/>
        <w:spacing w:after="160" w:line="259" w:lineRule="auto"/>
        <w:jc w:val="both"/>
        <w:textAlignment w:val="auto"/>
        <w:rPr>
          <w:rFonts w:ascii="Times New Roman" w:eastAsia="Calibri" w:hAnsi="Times New Roman" w:cs="Times New Roman"/>
          <w:i/>
          <w:kern w:val="0"/>
          <w:lang w:val="uk-UA" w:eastAsia="ar-SA" w:bidi="ar-SA"/>
        </w:rPr>
      </w:pPr>
      <w:r>
        <w:rPr>
          <w:rFonts w:ascii="Times New Roman" w:eastAsia="Calibri" w:hAnsi="Times New Roman" w:cs="Times New Roman"/>
          <w:i/>
          <w:kern w:val="0"/>
          <w:lang w:val="uk-UA" w:eastAsia="ar-SA" w:bidi="ar-SA"/>
        </w:rPr>
        <w:t xml:space="preserve">      </w:t>
      </w:r>
      <w:r w:rsidR="00B35CFE" w:rsidRPr="00B35CFE">
        <w:rPr>
          <w:rFonts w:ascii="Times New Roman" w:eastAsia="Calibri" w:hAnsi="Times New Roman" w:cs="Times New Roman"/>
          <w:i/>
          <w:kern w:val="0"/>
          <w:lang w:val="uk-UA" w:eastAsia="ar-SA" w:bidi="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tbl>
      <w:tblPr>
        <w:tblStyle w:val="1"/>
        <w:tblW w:w="10207" w:type="dxa"/>
        <w:tblInd w:w="-289" w:type="dxa"/>
        <w:tblLayout w:type="fixed"/>
        <w:tblLook w:val="04A0" w:firstRow="1" w:lastRow="0" w:firstColumn="1" w:lastColumn="0" w:noHBand="0" w:noVBand="1"/>
      </w:tblPr>
      <w:tblGrid>
        <w:gridCol w:w="761"/>
        <w:gridCol w:w="2642"/>
        <w:gridCol w:w="4678"/>
        <w:gridCol w:w="992"/>
        <w:gridCol w:w="1134"/>
      </w:tblGrid>
      <w:tr w:rsidR="001B2748" w:rsidRPr="001B2748" w14:paraId="7095577C" w14:textId="77777777" w:rsidTr="001B2748">
        <w:trPr>
          <w:trHeight w:val="778"/>
        </w:trPr>
        <w:tc>
          <w:tcPr>
            <w:tcW w:w="761" w:type="dxa"/>
            <w:tcBorders>
              <w:top w:val="single" w:sz="4" w:space="0" w:color="000000"/>
              <w:left w:val="single" w:sz="4" w:space="0" w:color="000000"/>
              <w:bottom w:val="single" w:sz="4" w:space="0" w:color="000000"/>
            </w:tcBorders>
            <w:vAlign w:val="center"/>
          </w:tcPr>
          <w:p w14:paraId="52E8E091" w14:textId="77777777" w:rsidR="001B2748" w:rsidRPr="001B2748" w:rsidRDefault="001B2748" w:rsidP="001B2748">
            <w:pPr>
              <w:widowControl/>
              <w:autoSpaceDN/>
              <w:snapToGrid w:val="0"/>
              <w:jc w:val="center"/>
              <w:textAlignment w:val="auto"/>
              <w:rPr>
                <w:rFonts w:ascii="Times New Roman" w:eastAsia="Calibri" w:hAnsi="Times New Roman" w:cs="Times New Roman"/>
                <w:b/>
                <w:color w:val="auto"/>
                <w:kern w:val="0"/>
                <w:lang w:val="uk-UA" w:bidi="ar-SA"/>
              </w:rPr>
            </w:pPr>
            <w:bookmarkStart w:id="0" w:name="_Hlk125456337"/>
            <w:r w:rsidRPr="001B2748">
              <w:rPr>
                <w:rFonts w:ascii="Times New Roman" w:eastAsia="Calibri" w:hAnsi="Times New Roman" w:cs="Times New Roman"/>
                <w:b/>
                <w:color w:val="auto"/>
                <w:kern w:val="0"/>
                <w:lang w:val="uk-UA" w:bidi="ar-SA"/>
              </w:rPr>
              <w:t xml:space="preserve">№ </w:t>
            </w:r>
          </w:p>
          <w:p w14:paraId="4AFBF03E" w14:textId="77777777" w:rsidR="001B2748" w:rsidRPr="001B2748" w:rsidRDefault="001B2748" w:rsidP="001B2748">
            <w:pPr>
              <w:widowControl/>
              <w:suppressAutoHyphens w:val="0"/>
              <w:autoSpaceDN/>
              <w:textAlignment w:val="auto"/>
              <w:rPr>
                <w:rFonts w:ascii="Times New Roman" w:eastAsia="Times New Roman" w:hAnsi="Times New Roman" w:cs="Times New Roman"/>
                <w:b/>
                <w:bCs/>
                <w:color w:val="auto"/>
                <w:kern w:val="0"/>
                <w:lang w:val="uk-UA" w:eastAsia="uk-UA" w:bidi="ar-SA"/>
              </w:rPr>
            </w:pPr>
            <w:r w:rsidRPr="001B2748">
              <w:rPr>
                <w:rFonts w:ascii="Times New Roman" w:eastAsia="Calibri" w:hAnsi="Times New Roman" w:cs="Times New Roman"/>
                <w:b/>
                <w:color w:val="auto"/>
                <w:kern w:val="0"/>
                <w:lang w:val="uk-UA" w:bidi="ar-SA"/>
              </w:rPr>
              <w:t>з/п</w:t>
            </w:r>
          </w:p>
        </w:tc>
        <w:tc>
          <w:tcPr>
            <w:tcW w:w="2642" w:type="dxa"/>
            <w:tcBorders>
              <w:top w:val="single" w:sz="4" w:space="0" w:color="000000"/>
              <w:left w:val="single" w:sz="4" w:space="0" w:color="000000"/>
              <w:bottom w:val="single" w:sz="4" w:space="0" w:color="000000"/>
            </w:tcBorders>
            <w:vAlign w:val="center"/>
          </w:tcPr>
          <w:p w14:paraId="3E3C64FF" w14:textId="77777777" w:rsidR="001B2748" w:rsidRPr="001B2748" w:rsidRDefault="001B2748" w:rsidP="001B2748">
            <w:pPr>
              <w:widowControl/>
              <w:suppressAutoHyphens w:val="0"/>
              <w:autoSpaceDN/>
              <w:jc w:val="center"/>
              <w:textAlignment w:val="auto"/>
              <w:rPr>
                <w:rFonts w:ascii="Times New Roman" w:eastAsia="Times New Roman" w:hAnsi="Times New Roman" w:cs="Times New Roman"/>
                <w:b/>
                <w:bCs/>
                <w:color w:val="auto"/>
                <w:kern w:val="0"/>
                <w:lang w:val="uk-UA" w:eastAsia="uk-UA" w:bidi="ar-SA"/>
              </w:rPr>
            </w:pPr>
            <w:r w:rsidRPr="001B2748">
              <w:rPr>
                <w:rFonts w:ascii="Times New Roman" w:eastAsia="Calibri" w:hAnsi="Times New Roman" w:cs="Times New Roman"/>
                <w:b/>
                <w:color w:val="auto"/>
                <w:kern w:val="0"/>
                <w:lang w:val="uk-UA" w:bidi="ar-SA"/>
              </w:rPr>
              <w:t>Найменування  товару</w:t>
            </w:r>
          </w:p>
        </w:tc>
        <w:tc>
          <w:tcPr>
            <w:tcW w:w="4678" w:type="dxa"/>
            <w:tcBorders>
              <w:top w:val="single" w:sz="4" w:space="0" w:color="000000"/>
              <w:left w:val="single" w:sz="4" w:space="0" w:color="000000"/>
              <w:bottom w:val="single" w:sz="4" w:space="0" w:color="000000"/>
            </w:tcBorders>
            <w:vAlign w:val="center"/>
          </w:tcPr>
          <w:p w14:paraId="2DFB68C0" w14:textId="77777777" w:rsidR="001B2748" w:rsidRPr="001B2748" w:rsidRDefault="001B2748" w:rsidP="001B2748">
            <w:pPr>
              <w:widowControl/>
              <w:suppressAutoHyphens w:val="0"/>
              <w:autoSpaceDN/>
              <w:jc w:val="center"/>
              <w:textAlignment w:val="auto"/>
              <w:rPr>
                <w:rFonts w:ascii="Times New Roman" w:eastAsia="Times New Roman"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Технічні та якісні характеристики товару</w:t>
            </w:r>
          </w:p>
        </w:tc>
        <w:tc>
          <w:tcPr>
            <w:tcW w:w="992" w:type="dxa"/>
            <w:tcBorders>
              <w:top w:val="single" w:sz="4" w:space="0" w:color="000000"/>
              <w:left w:val="single" w:sz="4" w:space="0" w:color="auto"/>
              <w:bottom w:val="single" w:sz="4" w:space="0" w:color="000000"/>
            </w:tcBorders>
            <w:vAlign w:val="center"/>
          </w:tcPr>
          <w:p w14:paraId="20EE469F" w14:textId="77777777" w:rsidR="001B2748" w:rsidRPr="001B2748" w:rsidRDefault="001B2748" w:rsidP="001B2748">
            <w:pPr>
              <w:widowControl/>
              <w:suppressAutoHyphens w:val="0"/>
              <w:autoSpaceDN/>
              <w:jc w:val="center"/>
              <w:textAlignment w:val="auto"/>
              <w:rPr>
                <w:rFonts w:ascii="Times New Roman" w:eastAsia="Times New Roman" w:hAnsi="Times New Roman" w:cs="Times New Roman"/>
                <w:b/>
                <w:bCs/>
                <w:color w:val="auto"/>
                <w:kern w:val="0"/>
                <w:lang w:val="uk-UA" w:eastAsia="uk-UA" w:bidi="ar-SA"/>
              </w:rPr>
            </w:pPr>
            <w:r w:rsidRPr="001B2748">
              <w:rPr>
                <w:rFonts w:ascii="Times New Roman" w:eastAsia="Calibri" w:hAnsi="Times New Roman" w:cs="Times New Roman"/>
                <w:b/>
                <w:color w:val="auto"/>
                <w:kern w:val="0"/>
                <w:lang w:val="uk-UA" w:bidi="ar-SA"/>
              </w:rPr>
              <w:t>Од.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7018166E" w14:textId="77777777" w:rsidR="001B2748" w:rsidRPr="001B2748" w:rsidRDefault="001B2748" w:rsidP="001B2748">
            <w:pPr>
              <w:widowControl/>
              <w:autoSpaceDN/>
              <w:snapToGrid w:val="0"/>
              <w:ind w:left="-108"/>
              <w:jc w:val="center"/>
              <w:textAlignment w:val="auto"/>
              <w:rPr>
                <w:rFonts w:ascii="Times New Roman" w:eastAsia="Calibri" w:hAnsi="Times New Roman" w:cs="Times New Roman"/>
                <w:b/>
                <w:color w:val="auto"/>
                <w:kern w:val="0"/>
                <w:lang w:val="uk-UA" w:bidi="ar-SA"/>
              </w:rPr>
            </w:pPr>
            <w:r w:rsidRPr="001B2748">
              <w:rPr>
                <w:rFonts w:ascii="Times New Roman" w:eastAsia="Calibri" w:hAnsi="Times New Roman" w:cs="Times New Roman"/>
                <w:b/>
                <w:color w:val="auto"/>
                <w:kern w:val="0"/>
                <w:lang w:val="uk-UA" w:bidi="ar-SA"/>
              </w:rPr>
              <w:t>Кіль-</w:t>
            </w:r>
          </w:p>
          <w:p w14:paraId="67215D8A" w14:textId="77777777" w:rsidR="001B2748" w:rsidRPr="001B2748" w:rsidRDefault="001B2748" w:rsidP="001B2748">
            <w:pPr>
              <w:widowControl/>
              <w:autoSpaceDN/>
              <w:snapToGrid w:val="0"/>
              <w:ind w:left="-108"/>
              <w:jc w:val="center"/>
              <w:textAlignment w:val="auto"/>
              <w:rPr>
                <w:rFonts w:ascii="Times New Roman" w:eastAsia="Calibri" w:hAnsi="Times New Roman" w:cs="Times New Roman"/>
                <w:b/>
                <w:color w:val="auto"/>
                <w:kern w:val="0"/>
                <w:lang w:val="uk-UA" w:bidi="ar-SA"/>
              </w:rPr>
            </w:pPr>
            <w:r w:rsidRPr="001B2748">
              <w:rPr>
                <w:rFonts w:ascii="Times New Roman" w:eastAsia="Calibri" w:hAnsi="Times New Roman" w:cs="Times New Roman"/>
                <w:b/>
                <w:color w:val="auto"/>
                <w:kern w:val="0"/>
                <w:lang w:val="uk-UA" w:bidi="ar-SA"/>
              </w:rPr>
              <w:t>кість</w:t>
            </w:r>
          </w:p>
          <w:p w14:paraId="060E6069" w14:textId="77777777" w:rsidR="001B2748" w:rsidRPr="001B2748" w:rsidRDefault="001B2748" w:rsidP="001B2748">
            <w:pPr>
              <w:widowControl/>
              <w:suppressAutoHyphens w:val="0"/>
              <w:autoSpaceDN/>
              <w:jc w:val="center"/>
              <w:textAlignment w:val="auto"/>
              <w:rPr>
                <w:rFonts w:ascii="Times New Roman" w:eastAsia="Times New Roman" w:hAnsi="Times New Roman" w:cs="Times New Roman"/>
                <w:b/>
                <w:bCs/>
                <w:color w:val="auto"/>
                <w:kern w:val="0"/>
                <w:lang w:val="uk-UA" w:eastAsia="uk-UA" w:bidi="ar-SA"/>
              </w:rPr>
            </w:pPr>
          </w:p>
        </w:tc>
      </w:tr>
      <w:tr w:rsidR="001B2748" w:rsidRPr="001B2748" w14:paraId="41CADA1B" w14:textId="77777777" w:rsidTr="001B2748">
        <w:trPr>
          <w:trHeight w:val="1103"/>
        </w:trPr>
        <w:tc>
          <w:tcPr>
            <w:tcW w:w="761" w:type="dxa"/>
            <w:tcBorders>
              <w:top w:val="single" w:sz="4" w:space="0" w:color="000000"/>
              <w:left w:val="single" w:sz="4" w:space="0" w:color="000000"/>
              <w:bottom w:val="single" w:sz="4" w:space="0" w:color="000000"/>
            </w:tcBorders>
            <w:vAlign w:val="center"/>
          </w:tcPr>
          <w:p w14:paraId="2C4A2ADB" w14:textId="77777777" w:rsidR="001B2748" w:rsidRPr="001B2748" w:rsidRDefault="001B2748" w:rsidP="001B2748">
            <w:pPr>
              <w:widowControl/>
              <w:suppressAutoHyphens w:val="0"/>
              <w:autoSpaceDN/>
              <w:textAlignment w:val="auto"/>
              <w:rPr>
                <w:rFonts w:ascii="Times New Roman" w:eastAsia="Times New Roman" w:hAnsi="Times New Roman" w:cs="Times New Roman"/>
                <w:b/>
                <w:bCs/>
                <w:color w:val="auto"/>
                <w:kern w:val="0"/>
                <w:lang w:val="uk-UA" w:eastAsia="uk-UA" w:bidi="ar-SA"/>
              </w:rPr>
            </w:pPr>
            <w:r w:rsidRPr="001B2748">
              <w:rPr>
                <w:rFonts w:ascii="Times New Roman" w:eastAsia="Times New Roman" w:hAnsi="Times New Roman" w:cs="Times New Roman"/>
                <w:b/>
                <w:bCs/>
                <w:color w:val="auto"/>
                <w:kern w:val="0"/>
                <w:lang w:val="uk-UA" w:eastAsia="uk-UA" w:bidi="ar-SA"/>
              </w:rPr>
              <w:t>1</w:t>
            </w:r>
          </w:p>
        </w:tc>
        <w:tc>
          <w:tcPr>
            <w:tcW w:w="2642" w:type="dxa"/>
            <w:tcBorders>
              <w:top w:val="single" w:sz="4" w:space="0" w:color="000000"/>
              <w:left w:val="single" w:sz="4" w:space="0" w:color="000000"/>
              <w:bottom w:val="single" w:sz="4" w:space="0" w:color="auto"/>
            </w:tcBorders>
            <w:vAlign w:val="center"/>
          </w:tcPr>
          <w:p w14:paraId="345AE24F" w14:textId="77777777" w:rsidR="001B2748" w:rsidRPr="001B2748" w:rsidRDefault="001B2748" w:rsidP="001B2748">
            <w:pPr>
              <w:widowControl/>
              <w:suppressAutoHyphens w:val="0"/>
              <w:autoSpaceDN/>
              <w:textAlignment w:val="auto"/>
              <w:rPr>
                <w:rFonts w:ascii="Times New Roman" w:eastAsia="Calibri" w:hAnsi="Times New Roman" w:cs="Times New Roman"/>
                <w:b/>
                <w:color w:val="auto"/>
                <w:kern w:val="0"/>
                <w:lang w:val="uk-UA" w:eastAsia="uk-UA" w:bidi="ar-SA"/>
              </w:rPr>
            </w:pPr>
            <w:r w:rsidRPr="001B2748">
              <w:rPr>
                <w:rFonts w:ascii="Times New Roman" w:hAnsi="Times New Roman" w:cs="Times New Roman"/>
                <w:lang w:val="uk-UA"/>
              </w:rPr>
              <w:t>Емаль алкідна ПФ-115 біла -2,8кг</w:t>
            </w:r>
          </w:p>
        </w:tc>
        <w:tc>
          <w:tcPr>
            <w:tcW w:w="4678" w:type="dxa"/>
            <w:vMerge w:val="restart"/>
            <w:tcBorders>
              <w:top w:val="single" w:sz="12" w:space="0" w:color="auto"/>
              <w:right w:val="single" w:sz="12" w:space="0" w:color="auto"/>
            </w:tcBorders>
          </w:tcPr>
          <w:p w14:paraId="1DA8C6DF"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b/>
                <w:bCs/>
                <w:i/>
                <w:iCs/>
                <w:color w:val="auto"/>
                <w:kern w:val="0"/>
                <w:lang w:val="uk-UA" w:eastAsia="ru-RU" w:bidi="ar-SA"/>
              </w:rPr>
              <w:t>Призначення:</w:t>
            </w:r>
            <w:r w:rsidRPr="001B2748">
              <w:rPr>
                <w:rFonts w:ascii="Times New Roman" w:eastAsia="Times New Roman" w:hAnsi="Times New Roman" w:cs="Times New Roman"/>
                <w:color w:val="auto"/>
                <w:kern w:val="0"/>
                <w:lang w:val="uk-UA" w:eastAsia="ru-RU" w:bidi="ar-SA"/>
              </w:rPr>
              <w:t xml:space="preserve"> для фарбування попередньо заґрунтованих  металевих, дерев’яних та мінеральних поверхонь (віконних рам, підвіконь, дверей, металевих та дерев’яних огороджень), що експлуатуються всередині і зовні приміщень.</w:t>
            </w:r>
          </w:p>
          <w:p w14:paraId="6EE20824"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b/>
                <w:bCs/>
                <w:i/>
                <w:iCs/>
                <w:color w:val="auto"/>
                <w:kern w:val="0"/>
                <w:lang w:val="uk-UA" w:eastAsia="ru-RU" w:bidi="ar-SA"/>
              </w:rPr>
              <w:t>Вміст ЛОС:</w:t>
            </w:r>
            <w:r w:rsidRPr="001B2748">
              <w:rPr>
                <w:rFonts w:ascii="Times New Roman" w:eastAsia="Times New Roman" w:hAnsi="Times New Roman" w:cs="Times New Roman"/>
                <w:color w:val="auto"/>
                <w:kern w:val="0"/>
                <w:lang w:val="uk-UA" w:eastAsia="ru-RU" w:bidi="ar-SA"/>
              </w:rPr>
              <w:t xml:space="preserve"> ≤ 500 г/л.</w:t>
            </w:r>
          </w:p>
          <w:p w14:paraId="705F3095"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b/>
                <w:bCs/>
                <w:i/>
                <w:iCs/>
                <w:color w:val="auto"/>
                <w:kern w:val="0"/>
                <w:lang w:val="uk-UA" w:eastAsia="ru-RU" w:bidi="ar-SA"/>
              </w:rPr>
              <w:t>Строк (термін) придатності:</w:t>
            </w:r>
            <w:r w:rsidRPr="001B2748">
              <w:rPr>
                <w:rFonts w:ascii="Times New Roman" w:eastAsia="Times New Roman" w:hAnsi="Times New Roman" w:cs="Times New Roman"/>
                <w:b/>
                <w:bCs/>
                <w:color w:val="auto"/>
                <w:kern w:val="0"/>
                <w:lang w:val="uk-UA" w:eastAsia="ru-RU" w:bidi="ar-SA"/>
              </w:rPr>
              <w:t xml:space="preserve"> </w:t>
            </w:r>
            <w:r w:rsidRPr="001B2748">
              <w:rPr>
                <w:rFonts w:ascii="Times New Roman" w:eastAsia="Times New Roman" w:hAnsi="Times New Roman" w:cs="Times New Roman"/>
                <w:color w:val="auto"/>
                <w:kern w:val="0"/>
                <w:lang w:val="uk-UA" w:eastAsia="ru-RU" w:bidi="ar-SA"/>
              </w:rPr>
              <w:t>24 місяців від дати виготовлення.</w:t>
            </w:r>
          </w:p>
          <w:p w14:paraId="0ED7A65D"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b/>
                <w:bCs/>
                <w:i/>
                <w:iCs/>
                <w:color w:val="auto"/>
                <w:kern w:val="0"/>
                <w:lang w:val="uk-UA" w:eastAsia="uk-UA" w:bidi="ar-SA"/>
              </w:rPr>
            </w:pPr>
            <w:r w:rsidRPr="001B2748">
              <w:rPr>
                <w:rFonts w:ascii="Times New Roman" w:eastAsia="Times New Roman" w:hAnsi="Times New Roman" w:cs="Times New Roman"/>
                <w:b/>
                <w:bCs/>
                <w:i/>
                <w:iCs/>
                <w:color w:val="auto"/>
                <w:kern w:val="0"/>
                <w:lang w:val="uk-UA" w:eastAsia="uk-UA" w:bidi="ar-SA"/>
              </w:rPr>
              <w:t>Фізико-хімічні показники:</w:t>
            </w:r>
          </w:p>
          <w:p w14:paraId="0215F65C"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1F98E038"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Умовна в’язкість (віскозиметр ВЗ-246 (ВЗ-4) за температури (23 ± 0,5)°С, с, не менше - 100</w:t>
            </w:r>
          </w:p>
          <w:p w14:paraId="46DE920C"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Ступінь перетиру, мкм, не більше - 35</w:t>
            </w:r>
          </w:p>
          <w:p w14:paraId="6395AEB3"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Масова частка нелетких речовин, %, не менше - 60</w:t>
            </w:r>
          </w:p>
          <w:p w14:paraId="005BE8CA"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Час висихання до ст.3 за температури (23 ± 2) ° С, год., не більше - 24</w:t>
            </w:r>
          </w:p>
          <w:p w14:paraId="60FE461A"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Блиск покриття (кут 60°) - а) глянцевий, од., не менше 65</w:t>
            </w:r>
          </w:p>
          <w:p w14:paraId="15D4408C"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Покривність висушеної плівки, г/м² - 70-120</w:t>
            </w:r>
          </w:p>
          <w:p w14:paraId="0ABCE858"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Твердість покриття за маятниковим приладом (маятник Кеніга), с, не менше - 25</w:t>
            </w:r>
          </w:p>
          <w:p w14:paraId="0C2A3543" w14:textId="77777777" w:rsidR="001B2748" w:rsidRPr="001B2748" w:rsidRDefault="001B2748" w:rsidP="001B2748">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Адгезія покриття, бали, не більше - 1</w:t>
            </w:r>
          </w:p>
          <w:p w14:paraId="4A4A1525"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
                <w:color w:val="auto"/>
                <w:kern w:val="0"/>
                <w:lang w:val="uk-UA" w:eastAsia="ru-RU" w:bidi="ar-SA"/>
              </w:rPr>
            </w:pPr>
            <w:r w:rsidRPr="001B2748">
              <w:rPr>
                <w:rFonts w:ascii="Times New Roman" w:eastAsia="Times New Roman" w:hAnsi="Times New Roman" w:cs="Times New Roman"/>
                <w:color w:val="auto"/>
                <w:kern w:val="0"/>
                <w:lang w:val="uk-UA" w:eastAsia="ru-RU" w:bidi="ar-SA"/>
              </w:rPr>
              <w:t>Стійкість покриття до дії води, ступінь, не більше - 1</w:t>
            </w:r>
          </w:p>
        </w:tc>
        <w:tc>
          <w:tcPr>
            <w:tcW w:w="992" w:type="dxa"/>
            <w:tcBorders>
              <w:top w:val="single" w:sz="4" w:space="0" w:color="000000"/>
              <w:left w:val="single" w:sz="4" w:space="0" w:color="auto"/>
              <w:bottom w:val="single" w:sz="4" w:space="0" w:color="000000"/>
            </w:tcBorders>
            <w:vAlign w:val="center"/>
          </w:tcPr>
          <w:p w14:paraId="171A0310" w14:textId="77777777" w:rsidR="001B2748" w:rsidRPr="001B2748" w:rsidRDefault="001B2748" w:rsidP="001B2748">
            <w:pPr>
              <w:widowControl/>
              <w:suppressAutoHyphens w:val="0"/>
              <w:autoSpaceDN/>
              <w:jc w:val="center"/>
              <w:textAlignment w:val="auto"/>
              <w:rPr>
                <w:rFonts w:ascii="Times New Roman" w:eastAsia="Calibri" w:hAnsi="Times New Roman" w:cs="Times New Roman"/>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BF42F63" w14:textId="56E457EA" w:rsidR="001B2748" w:rsidRPr="001B2748" w:rsidRDefault="001B2748" w:rsidP="001B2748">
            <w:pPr>
              <w:widowControl/>
              <w:suppressAutoHyphens w:val="0"/>
              <w:autoSpaceDN/>
              <w:jc w:val="center"/>
              <w:textAlignment w:val="auto"/>
              <w:rPr>
                <w:rFonts w:ascii="Times New Roman" w:eastAsia="Calibri" w:hAnsi="Times New Roman" w:cs="Times New Roman"/>
                <w:color w:val="auto"/>
                <w:kern w:val="0"/>
                <w:lang w:val="uk-UA" w:bidi="ar-SA"/>
              </w:rPr>
            </w:pPr>
            <w:r w:rsidRPr="001B2748">
              <w:rPr>
                <w:rFonts w:ascii="Times New Roman" w:eastAsia="Calibri" w:hAnsi="Times New Roman" w:cs="Times New Roman"/>
                <w:color w:val="auto"/>
                <w:kern w:val="0"/>
                <w:lang w:val="uk-UA" w:bidi="ar-SA"/>
              </w:rPr>
              <w:t>8</w:t>
            </w:r>
            <w:r w:rsidR="00305D16">
              <w:rPr>
                <w:rFonts w:ascii="Times New Roman" w:eastAsia="Calibri" w:hAnsi="Times New Roman" w:cs="Times New Roman"/>
                <w:color w:val="auto"/>
                <w:kern w:val="0"/>
                <w:lang w:val="uk-UA" w:bidi="ar-SA"/>
              </w:rPr>
              <w:t>1</w:t>
            </w:r>
          </w:p>
        </w:tc>
      </w:tr>
      <w:tr w:rsidR="001B2748" w:rsidRPr="001B2748" w14:paraId="3A22DE66" w14:textId="77777777" w:rsidTr="001B2748">
        <w:trPr>
          <w:trHeight w:val="793"/>
        </w:trPr>
        <w:tc>
          <w:tcPr>
            <w:tcW w:w="761" w:type="dxa"/>
            <w:tcBorders>
              <w:top w:val="single" w:sz="4" w:space="0" w:color="000000"/>
              <w:left w:val="single" w:sz="4" w:space="0" w:color="000000"/>
              <w:bottom w:val="single" w:sz="4" w:space="0" w:color="000000"/>
            </w:tcBorders>
            <w:vAlign w:val="center"/>
          </w:tcPr>
          <w:p w14:paraId="1E1E224A"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2</w:t>
            </w:r>
          </w:p>
        </w:tc>
        <w:tc>
          <w:tcPr>
            <w:tcW w:w="2642" w:type="dxa"/>
            <w:tcBorders>
              <w:top w:val="single" w:sz="4" w:space="0" w:color="000000"/>
              <w:left w:val="single" w:sz="4" w:space="0" w:color="000000"/>
              <w:bottom w:val="single" w:sz="4" w:space="0" w:color="auto"/>
            </w:tcBorders>
            <w:vAlign w:val="center"/>
          </w:tcPr>
          <w:p w14:paraId="05163A9E" w14:textId="77777777" w:rsidR="001B2748" w:rsidRPr="001B2748" w:rsidRDefault="001B2748" w:rsidP="001B2748">
            <w:pPr>
              <w:widowControl/>
              <w:suppressAutoHyphens w:val="0"/>
              <w:autoSpaceDN/>
              <w:textAlignment w:val="auto"/>
              <w:rPr>
                <w:rFonts w:ascii="Times New Roman" w:eastAsia="Calibri" w:hAnsi="Times New Roman" w:cs="Calibri"/>
                <w:b/>
                <w:color w:val="auto"/>
                <w:kern w:val="0"/>
                <w:lang w:val="uk" w:eastAsia="uk-UA" w:bidi="ar-SA"/>
              </w:rPr>
            </w:pPr>
            <w:r w:rsidRPr="001B2748">
              <w:rPr>
                <w:rFonts w:ascii="Times New Roman" w:hAnsi="Times New Roman" w:cs="Times New Roman"/>
                <w:lang w:val="uk-UA"/>
              </w:rPr>
              <w:t>Емаль алкідна ПФ-115 зелена -2,8кг</w:t>
            </w:r>
          </w:p>
        </w:tc>
        <w:tc>
          <w:tcPr>
            <w:tcW w:w="4678" w:type="dxa"/>
            <w:vMerge/>
            <w:tcBorders>
              <w:left w:val="single" w:sz="4" w:space="0" w:color="000000"/>
            </w:tcBorders>
            <w:vAlign w:val="center"/>
          </w:tcPr>
          <w:p w14:paraId="40D368AF"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0963DEA4"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0DD9E"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16</w:t>
            </w:r>
          </w:p>
        </w:tc>
      </w:tr>
      <w:tr w:rsidR="001B2748" w:rsidRPr="001B2748" w14:paraId="4C6DCB65" w14:textId="77777777" w:rsidTr="001B2748">
        <w:trPr>
          <w:trHeight w:val="719"/>
        </w:trPr>
        <w:tc>
          <w:tcPr>
            <w:tcW w:w="761" w:type="dxa"/>
            <w:tcBorders>
              <w:top w:val="single" w:sz="4" w:space="0" w:color="000000"/>
              <w:left w:val="single" w:sz="4" w:space="0" w:color="000000"/>
              <w:bottom w:val="single" w:sz="4" w:space="0" w:color="000000"/>
            </w:tcBorders>
            <w:vAlign w:val="center"/>
          </w:tcPr>
          <w:p w14:paraId="66BACD63"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3</w:t>
            </w:r>
          </w:p>
        </w:tc>
        <w:tc>
          <w:tcPr>
            <w:tcW w:w="2642" w:type="dxa"/>
          </w:tcPr>
          <w:p w14:paraId="2766431B" w14:textId="77777777" w:rsidR="001B2748" w:rsidRPr="001B2748" w:rsidRDefault="001B2748" w:rsidP="001B2748">
            <w:pPr>
              <w:widowControl/>
              <w:suppressAutoHyphens w:val="0"/>
              <w:autoSpaceDN/>
              <w:textAlignment w:val="auto"/>
              <w:rPr>
                <w:rFonts w:ascii="Times New Roman" w:eastAsia="Calibri" w:hAnsi="Times New Roman" w:cs="Times New Roman"/>
                <w:color w:val="auto"/>
                <w:kern w:val="0"/>
                <w:lang w:val="uk-UA" w:eastAsia="uk-UA" w:bidi="ar-SA"/>
              </w:rPr>
            </w:pPr>
            <w:r w:rsidRPr="001B2748">
              <w:rPr>
                <w:rFonts w:ascii="Times New Roman" w:eastAsia="Calibri" w:hAnsi="Times New Roman" w:cs="Times New Roman"/>
                <w:color w:val="auto"/>
                <w:kern w:val="0"/>
                <w:lang w:val="uk-UA" w:eastAsia="uk-UA" w:bidi="ar-SA"/>
              </w:rPr>
              <w:t>Емаль алкідна ПФ-115 синя -2,8кг</w:t>
            </w:r>
          </w:p>
        </w:tc>
        <w:tc>
          <w:tcPr>
            <w:tcW w:w="4678" w:type="dxa"/>
            <w:vMerge/>
            <w:tcBorders>
              <w:left w:val="single" w:sz="4" w:space="0" w:color="000000"/>
            </w:tcBorders>
            <w:vAlign w:val="center"/>
          </w:tcPr>
          <w:p w14:paraId="19292B1E"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5B67DC3D"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3A78EECC"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12</w:t>
            </w:r>
          </w:p>
        </w:tc>
      </w:tr>
      <w:tr w:rsidR="001B2748" w:rsidRPr="001B2748" w14:paraId="3A025A4D" w14:textId="77777777" w:rsidTr="001B2748">
        <w:trPr>
          <w:trHeight w:val="687"/>
        </w:trPr>
        <w:tc>
          <w:tcPr>
            <w:tcW w:w="761" w:type="dxa"/>
            <w:tcBorders>
              <w:top w:val="single" w:sz="4" w:space="0" w:color="000000"/>
              <w:left w:val="single" w:sz="4" w:space="0" w:color="000000"/>
              <w:bottom w:val="single" w:sz="4" w:space="0" w:color="000000"/>
            </w:tcBorders>
            <w:vAlign w:val="center"/>
          </w:tcPr>
          <w:p w14:paraId="2B20BFE1"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4</w:t>
            </w:r>
          </w:p>
        </w:tc>
        <w:tc>
          <w:tcPr>
            <w:tcW w:w="2642" w:type="dxa"/>
          </w:tcPr>
          <w:p w14:paraId="226DDA94" w14:textId="77777777" w:rsidR="001B2748" w:rsidRPr="001B2748" w:rsidRDefault="001B2748" w:rsidP="001B2748">
            <w:pPr>
              <w:widowControl/>
              <w:suppressAutoHyphens w:val="0"/>
              <w:autoSpaceDN/>
              <w:textAlignment w:val="auto"/>
              <w:rPr>
                <w:rFonts w:ascii="Times New Roman" w:eastAsia="Calibri" w:hAnsi="Times New Roman" w:cs="Times New Roman"/>
                <w:color w:val="auto"/>
                <w:kern w:val="0"/>
                <w:lang w:val="uk-UA" w:eastAsia="uk-UA" w:bidi="ar-SA"/>
              </w:rPr>
            </w:pPr>
            <w:r w:rsidRPr="001B2748">
              <w:rPr>
                <w:rFonts w:ascii="Times New Roman" w:eastAsia="Calibri" w:hAnsi="Times New Roman" w:cs="Times New Roman"/>
                <w:color w:val="auto"/>
                <w:kern w:val="0"/>
                <w:lang w:val="uk-UA" w:eastAsia="uk-UA" w:bidi="ar-SA"/>
              </w:rPr>
              <w:t>Емаль алкідна ПФ-115 коричнева -2,8кг</w:t>
            </w:r>
          </w:p>
        </w:tc>
        <w:tc>
          <w:tcPr>
            <w:tcW w:w="4678" w:type="dxa"/>
            <w:vMerge/>
            <w:tcBorders>
              <w:left w:val="single" w:sz="4" w:space="0" w:color="000000"/>
            </w:tcBorders>
            <w:vAlign w:val="center"/>
          </w:tcPr>
          <w:p w14:paraId="6B673050"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70B55104"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76F1EC47" w14:textId="504A56B1"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1</w:t>
            </w:r>
            <w:r w:rsidR="00305D16">
              <w:rPr>
                <w:rFonts w:ascii="Calibri" w:eastAsia="Calibri" w:hAnsi="Calibri" w:cs="Calibri"/>
                <w:color w:val="auto"/>
                <w:kern w:val="0"/>
                <w:lang w:val="uk-UA" w:bidi="ar-SA"/>
              </w:rPr>
              <w:t>8</w:t>
            </w:r>
          </w:p>
        </w:tc>
      </w:tr>
      <w:tr w:rsidR="001B2748" w:rsidRPr="001B2748" w14:paraId="040C3936" w14:textId="77777777" w:rsidTr="001B2748">
        <w:trPr>
          <w:trHeight w:val="852"/>
        </w:trPr>
        <w:tc>
          <w:tcPr>
            <w:tcW w:w="761" w:type="dxa"/>
            <w:tcBorders>
              <w:top w:val="single" w:sz="4" w:space="0" w:color="000000"/>
              <w:left w:val="single" w:sz="4" w:space="0" w:color="000000"/>
              <w:bottom w:val="single" w:sz="4" w:space="0" w:color="000000"/>
            </w:tcBorders>
            <w:vAlign w:val="center"/>
          </w:tcPr>
          <w:p w14:paraId="074F1537"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5</w:t>
            </w:r>
          </w:p>
        </w:tc>
        <w:tc>
          <w:tcPr>
            <w:tcW w:w="2642" w:type="dxa"/>
            <w:tcBorders>
              <w:top w:val="single" w:sz="4" w:space="0" w:color="000000"/>
              <w:left w:val="single" w:sz="4" w:space="0" w:color="000000"/>
              <w:bottom w:val="single" w:sz="4" w:space="0" w:color="auto"/>
            </w:tcBorders>
            <w:vAlign w:val="center"/>
          </w:tcPr>
          <w:p w14:paraId="7FED9F44" w14:textId="77777777" w:rsidR="001B2748" w:rsidRPr="001B2748" w:rsidRDefault="001B2748" w:rsidP="001B2748">
            <w:pPr>
              <w:widowControl/>
              <w:suppressAutoHyphens w:val="0"/>
              <w:autoSpaceDN/>
              <w:textAlignment w:val="auto"/>
              <w:rPr>
                <w:rFonts w:ascii="Times New Roman" w:eastAsia="Calibri" w:hAnsi="Times New Roman" w:cs="Calibri"/>
                <w:b/>
                <w:color w:val="auto"/>
                <w:kern w:val="0"/>
                <w:lang w:val="uk" w:eastAsia="uk-UA" w:bidi="ar-SA"/>
              </w:rPr>
            </w:pPr>
            <w:r w:rsidRPr="001B2748">
              <w:rPr>
                <w:rFonts w:ascii="Times New Roman" w:hAnsi="Times New Roman" w:cs="Times New Roman"/>
                <w:lang w:val="uk-UA"/>
              </w:rPr>
              <w:t>Емаль алкідна ПФ-115 сіра -2,8кг</w:t>
            </w:r>
          </w:p>
        </w:tc>
        <w:tc>
          <w:tcPr>
            <w:tcW w:w="4678" w:type="dxa"/>
            <w:vMerge/>
            <w:tcBorders>
              <w:left w:val="single" w:sz="4" w:space="0" w:color="000000"/>
            </w:tcBorders>
            <w:vAlign w:val="center"/>
          </w:tcPr>
          <w:p w14:paraId="5A03EE0F"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63D0A71D"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6A7F26E"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5</w:t>
            </w:r>
          </w:p>
        </w:tc>
      </w:tr>
      <w:tr w:rsidR="001B2748" w:rsidRPr="001B2748" w14:paraId="373AC5AC" w14:textId="77777777" w:rsidTr="001B2748">
        <w:trPr>
          <w:trHeight w:val="1133"/>
        </w:trPr>
        <w:tc>
          <w:tcPr>
            <w:tcW w:w="761" w:type="dxa"/>
            <w:tcBorders>
              <w:top w:val="single" w:sz="4" w:space="0" w:color="000000"/>
              <w:left w:val="single" w:sz="4" w:space="0" w:color="000000"/>
              <w:bottom w:val="single" w:sz="4" w:space="0" w:color="000000"/>
            </w:tcBorders>
            <w:vAlign w:val="center"/>
          </w:tcPr>
          <w:p w14:paraId="63FB7886"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6</w:t>
            </w:r>
          </w:p>
        </w:tc>
        <w:tc>
          <w:tcPr>
            <w:tcW w:w="2642" w:type="dxa"/>
            <w:tcBorders>
              <w:top w:val="single" w:sz="4" w:space="0" w:color="000000"/>
              <w:left w:val="single" w:sz="4" w:space="0" w:color="000000"/>
              <w:bottom w:val="single" w:sz="4" w:space="0" w:color="auto"/>
            </w:tcBorders>
            <w:vAlign w:val="center"/>
          </w:tcPr>
          <w:p w14:paraId="414B9774"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Емаль алкідна ПФ-115 жовта -2,8кг</w:t>
            </w:r>
          </w:p>
        </w:tc>
        <w:tc>
          <w:tcPr>
            <w:tcW w:w="4678" w:type="dxa"/>
            <w:vMerge/>
            <w:tcBorders>
              <w:left w:val="single" w:sz="4" w:space="0" w:color="000000"/>
            </w:tcBorders>
            <w:vAlign w:val="center"/>
          </w:tcPr>
          <w:p w14:paraId="0BFE10C4"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2CD5D797"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22BC9206"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6</w:t>
            </w:r>
          </w:p>
        </w:tc>
      </w:tr>
      <w:tr w:rsidR="001B2748" w:rsidRPr="001B2748" w14:paraId="3F271D8F" w14:textId="77777777" w:rsidTr="001B2748">
        <w:trPr>
          <w:trHeight w:val="827"/>
        </w:trPr>
        <w:tc>
          <w:tcPr>
            <w:tcW w:w="761" w:type="dxa"/>
            <w:tcBorders>
              <w:top w:val="single" w:sz="4" w:space="0" w:color="000000"/>
              <w:left w:val="single" w:sz="4" w:space="0" w:color="000000"/>
              <w:bottom w:val="single" w:sz="4" w:space="0" w:color="000000"/>
            </w:tcBorders>
            <w:vAlign w:val="center"/>
          </w:tcPr>
          <w:p w14:paraId="64BE3AFD"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7</w:t>
            </w:r>
          </w:p>
        </w:tc>
        <w:tc>
          <w:tcPr>
            <w:tcW w:w="2642" w:type="dxa"/>
            <w:tcBorders>
              <w:top w:val="single" w:sz="4" w:space="0" w:color="000000"/>
              <w:left w:val="single" w:sz="4" w:space="0" w:color="000000"/>
              <w:bottom w:val="single" w:sz="4" w:space="0" w:color="auto"/>
            </w:tcBorders>
            <w:vAlign w:val="center"/>
          </w:tcPr>
          <w:p w14:paraId="70E9DE23"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Емаль алкідна ПФ-115 червона -2,8кг</w:t>
            </w:r>
          </w:p>
        </w:tc>
        <w:tc>
          <w:tcPr>
            <w:tcW w:w="4678" w:type="dxa"/>
            <w:vMerge/>
            <w:tcBorders>
              <w:left w:val="single" w:sz="4" w:space="0" w:color="000000"/>
            </w:tcBorders>
            <w:vAlign w:val="center"/>
          </w:tcPr>
          <w:p w14:paraId="56FBE9F0"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194A7488"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53ECD"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2</w:t>
            </w:r>
          </w:p>
        </w:tc>
      </w:tr>
      <w:tr w:rsidR="001B2748" w:rsidRPr="001B2748" w14:paraId="16EF2497" w14:textId="77777777" w:rsidTr="001B2748">
        <w:trPr>
          <w:trHeight w:val="993"/>
        </w:trPr>
        <w:tc>
          <w:tcPr>
            <w:tcW w:w="761" w:type="dxa"/>
            <w:tcBorders>
              <w:top w:val="single" w:sz="4" w:space="0" w:color="000000"/>
              <w:left w:val="single" w:sz="4" w:space="0" w:color="000000"/>
              <w:bottom w:val="single" w:sz="4" w:space="0" w:color="000000"/>
            </w:tcBorders>
            <w:vAlign w:val="center"/>
          </w:tcPr>
          <w:p w14:paraId="5AA5BDAE"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8</w:t>
            </w:r>
          </w:p>
          <w:p w14:paraId="236AA809"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p>
        </w:tc>
        <w:tc>
          <w:tcPr>
            <w:tcW w:w="2642" w:type="dxa"/>
            <w:tcBorders>
              <w:top w:val="single" w:sz="4" w:space="0" w:color="000000"/>
              <w:left w:val="single" w:sz="4" w:space="0" w:color="000000"/>
              <w:bottom w:val="single" w:sz="4" w:space="0" w:color="auto"/>
            </w:tcBorders>
            <w:vAlign w:val="center"/>
          </w:tcPr>
          <w:p w14:paraId="4DBD235B"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Емаль алкідна ПФ-115 оранжева -2,8кг</w:t>
            </w:r>
          </w:p>
        </w:tc>
        <w:tc>
          <w:tcPr>
            <w:tcW w:w="4678" w:type="dxa"/>
            <w:vMerge/>
            <w:tcBorders>
              <w:left w:val="single" w:sz="4" w:space="0" w:color="000000"/>
            </w:tcBorders>
            <w:vAlign w:val="center"/>
          </w:tcPr>
          <w:p w14:paraId="6C023BD6"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2CBE8285"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23A1F2DF"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2</w:t>
            </w:r>
          </w:p>
        </w:tc>
      </w:tr>
      <w:tr w:rsidR="001B2748" w:rsidRPr="001B2748" w14:paraId="7066E65F" w14:textId="77777777" w:rsidTr="001B2748">
        <w:trPr>
          <w:trHeight w:val="1118"/>
        </w:trPr>
        <w:tc>
          <w:tcPr>
            <w:tcW w:w="761" w:type="dxa"/>
            <w:tcBorders>
              <w:top w:val="single" w:sz="4" w:space="0" w:color="000000"/>
              <w:left w:val="single" w:sz="4" w:space="0" w:color="000000"/>
              <w:bottom w:val="single" w:sz="4" w:space="0" w:color="000000"/>
            </w:tcBorders>
            <w:vAlign w:val="center"/>
          </w:tcPr>
          <w:p w14:paraId="6F5B6495"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9</w:t>
            </w:r>
          </w:p>
        </w:tc>
        <w:tc>
          <w:tcPr>
            <w:tcW w:w="2642" w:type="dxa"/>
            <w:tcBorders>
              <w:top w:val="single" w:sz="4" w:space="0" w:color="000000"/>
              <w:left w:val="single" w:sz="4" w:space="0" w:color="000000"/>
              <w:bottom w:val="single" w:sz="4" w:space="0" w:color="auto"/>
            </w:tcBorders>
            <w:vAlign w:val="center"/>
          </w:tcPr>
          <w:p w14:paraId="202E9D05"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Емаль алкідна ПФ-115 салатова -2,8кг</w:t>
            </w:r>
          </w:p>
        </w:tc>
        <w:tc>
          <w:tcPr>
            <w:tcW w:w="4678" w:type="dxa"/>
            <w:vMerge/>
            <w:tcBorders>
              <w:left w:val="single" w:sz="4" w:space="0" w:color="000000"/>
            </w:tcBorders>
            <w:vAlign w:val="center"/>
          </w:tcPr>
          <w:p w14:paraId="374A8A14"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41A0031F"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32A49EA5"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2</w:t>
            </w:r>
          </w:p>
        </w:tc>
      </w:tr>
      <w:tr w:rsidR="001B2748" w:rsidRPr="001B2748" w14:paraId="765E5C23" w14:textId="77777777" w:rsidTr="001B2748">
        <w:trPr>
          <w:trHeight w:val="1122"/>
        </w:trPr>
        <w:tc>
          <w:tcPr>
            <w:tcW w:w="761" w:type="dxa"/>
            <w:tcBorders>
              <w:top w:val="single" w:sz="4" w:space="0" w:color="000000"/>
              <w:left w:val="single" w:sz="4" w:space="0" w:color="000000"/>
              <w:bottom w:val="single" w:sz="4" w:space="0" w:color="000000"/>
            </w:tcBorders>
            <w:vAlign w:val="center"/>
          </w:tcPr>
          <w:p w14:paraId="36A0C0D3"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10</w:t>
            </w:r>
          </w:p>
        </w:tc>
        <w:tc>
          <w:tcPr>
            <w:tcW w:w="2642" w:type="dxa"/>
            <w:tcBorders>
              <w:top w:val="single" w:sz="4" w:space="0" w:color="000000"/>
              <w:left w:val="single" w:sz="4" w:space="0" w:color="000000"/>
              <w:bottom w:val="single" w:sz="4" w:space="0" w:color="auto"/>
            </w:tcBorders>
            <w:vAlign w:val="center"/>
          </w:tcPr>
          <w:p w14:paraId="5012314C"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Емаль алкідна ПФ-115 фіолетова -2,8кг</w:t>
            </w:r>
          </w:p>
        </w:tc>
        <w:tc>
          <w:tcPr>
            <w:tcW w:w="4678" w:type="dxa"/>
            <w:vMerge/>
            <w:tcBorders>
              <w:left w:val="single" w:sz="4" w:space="0" w:color="000000"/>
              <w:bottom w:val="single" w:sz="4" w:space="0" w:color="auto"/>
            </w:tcBorders>
            <w:vAlign w:val="center"/>
          </w:tcPr>
          <w:p w14:paraId="64FA17DC"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6972384C"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DE6B298"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1</w:t>
            </w:r>
          </w:p>
        </w:tc>
      </w:tr>
      <w:tr w:rsidR="001B2748" w:rsidRPr="001B2748" w14:paraId="7A4E8828" w14:textId="77777777" w:rsidTr="001B2748">
        <w:trPr>
          <w:trHeight w:val="4365"/>
        </w:trPr>
        <w:tc>
          <w:tcPr>
            <w:tcW w:w="761" w:type="dxa"/>
            <w:tcBorders>
              <w:top w:val="single" w:sz="4" w:space="0" w:color="000000"/>
              <w:left w:val="single" w:sz="4" w:space="0" w:color="000000"/>
              <w:bottom w:val="single" w:sz="4" w:space="0" w:color="000000"/>
            </w:tcBorders>
            <w:vAlign w:val="center"/>
          </w:tcPr>
          <w:p w14:paraId="1D01B2A3"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lastRenderedPageBreak/>
              <w:t>11</w:t>
            </w:r>
          </w:p>
        </w:tc>
        <w:tc>
          <w:tcPr>
            <w:tcW w:w="2642" w:type="dxa"/>
            <w:tcBorders>
              <w:top w:val="single" w:sz="4" w:space="0" w:color="000000"/>
              <w:left w:val="single" w:sz="4" w:space="0" w:color="000000"/>
              <w:bottom w:val="single" w:sz="4" w:space="0" w:color="auto"/>
            </w:tcBorders>
            <w:vAlign w:val="center"/>
          </w:tcPr>
          <w:p w14:paraId="652EDDDF"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Емаль алкідна ПФ-266 жовто-коричнева-2,8кг</w:t>
            </w:r>
          </w:p>
        </w:tc>
        <w:tc>
          <w:tcPr>
            <w:tcW w:w="4678" w:type="dxa"/>
            <w:vMerge w:val="restart"/>
            <w:tcBorders>
              <w:top w:val="single" w:sz="12" w:space="0" w:color="auto"/>
              <w:right w:val="single" w:sz="12" w:space="0" w:color="auto"/>
            </w:tcBorders>
          </w:tcPr>
          <w:p w14:paraId="520298DD"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 xml:space="preserve"> Призначення: для декоративно-захисного фарбування дерев’яних підлог, інших дерев’яних та мінеральних (бетонних, цементних) поверхонь всередині приміщень.</w:t>
            </w:r>
          </w:p>
          <w:p w14:paraId="48AF42DB"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Вміст ЛОС: ≤ 500 г/л.</w:t>
            </w:r>
          </w:p>
          <w:p w14:paraId="06A4ACF8"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p>
          <w:p w14:paraId="768C5EA9"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
                <w:color w:val="auto"/>
                <w:kern w:val="0"/>
                <w:lang w:val="uk-UA" w:eastAsia="ru-RU" w:bidi="ar-SA"/>
              </w:rPr>
            </w:pPr>
            <w:r w:rsidRPr="001B2748">
              <w:rPr>
                <w:rFonts w:ascii="Times New Roman" w:eastAsia="Times New Roman" w:hAnsi="Times New Roman" w:cs="Times New Roman"/>
                <w:b/>
                <w:color w:val="auto"/>
                <w:kern w:val="0"/>
                <w:lang w:val="uk-UA" w:eastAsia="ru-RU" w:bidi="ar-SA"/>
              </w:rPr>
              <w:t>Фізико-хімічні показники:</w:t>
            </w:r>
          </w:p>
          <w:p w14:paraId="02187EEC"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14:paraId="00C9CB3A"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Умовна в’язкість (віскозиметр ВЗ-246 (ВЗ-4) за температури (23 ± 0,5)°С, с, не менше - 100</w:t>
            </w:r>
          </w:p>
          <w:p w14:paraId="588618FB"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Ступінь перетиру, мкм, не більше - 45</w:t>
            </w:r>
          </w:p>
          <w:p w14:paraId="2B794CC4"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Масова частка нелетких речовин, %, не менше - 60</w:t>
            </w:r>
          </w:p>
          <w:p w14:paraId="6782BE09"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Час висихання до ст.3 за температури (23 ± 2) ° С, год., не більше - 24</w:t>
            </w:r>
          </w:p>
          <w:p w14:paraId="1DC16060"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Блиск покриття (кут 60°), од., не менше  - 60</w:t>
            </w:r>
          </w:p>
          <w:p w14:paraId="1E9AF514"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Покривність висушеної плівки, г/м² - 80-120</w:t>
            </w:r>
          </w:p>
          <w:p w14:paraId="39B8CE91"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Твердість покриття за маятниковим приладом (маятник Кеніга), с, не менше - 25</w:t>
            </w:r>
          </w:p>
          <w:p w14:paraId="01D96367"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Адгезія покриття, бали, не більше - 1</w:t>
            </w:r>
          </w:p>
          <w:p w14:paraId="0BC707EA"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Cs/>
                <w:color w:val="auto"/>
                <w:kern w:val="0"/>
                <w:lang w:val="uk-UA" w:eastAsia="ru-RU" w:bidi="ar-SA"/>
              </w:rPr>
            </w:pPr>
            <w:r w:rsidRPr="001B2748">
              <w:rPr>
                <w:rFonts w:ascii="Times New Roman" w:eastAsia="Times New Roman" w:hAnsi="Times New Roman" w:cs="Times New Roman"/>
                <w:bCs/>
                <w:color w:val="auto"/>
                <w:kern w:val="0"/>
                <w:lang w:val="uk-UA" w:eastAsia="ru-RU" w:bidi="ar-SA"/>
              </w:rPr>
              <w:t>Стійкість покриття до дії води, ступінь, не більше - 1</w:t>
            </w:r>
          </w:p>
          <w:p w14:paraId="6D8756E7" w14:textId="77777777" w:rsidR="001B2748" w:rsidRPr="001B2748" w:rsidRDefault="001B2748" w:rsidP="001B2748">
            <w:pPr>
              <w:keepLines/>
              <w:widowControl/>
              <w:suppressAutoHyphens w:val="0"/>
              <w:autoSpaceDN/>
              <w:spacing w:line="240" w:lineRule="atLeast"/>
              <w:ind w:left="-108" w:right="-108"/>
              <w:jc w:val="both"/>
              <w:textAlignment w:val="auto"/>
              <w:rPr>
                <w:rFonts w:ascii="Times New Roman" w:eastAsia="Times New Roman" w:hAnsi="Times New Roman" w:cs="Times New Roman"/>
                <w:b/>
                <w:color w:val="auto"/>
                <w:kern w:val="0"/>
                <w:lang w:val="uk-UA" w:eastAsia="ru-RU" w:bidi="ar-SA"/>
              </w:rPr>
            </w:pPr>
            <w:r w:rsidRPr="001B2748">
              <w:rPr>
                <w:rFonts w:ascii="Times New Roman" w:eastAsia="Times New Roman" w:hAnsi="Times New Roman" w:cs="Times New Roman"/>
                <w:bCs/>
                <w:color w:val="auto"/>
                <w:kern w:val="0"/>
                <w:lang w:val="uk-UA" w:eastAsia="ru-RU" w:bidi="ar-SA"/>
              </w:rPr>
              <w:t>Строк придатності: 24 місяців від дати виготовлення.</w:t>
            </w:r>
          </w:p>
        </w:tc>
        <w:tc>
          <w:tcPr>
            <w:tcW w:w="992" w:type="dxa"/>
            <w:tcBorders>
              <w:top w:val="single" w:sz="4" w:space="0" w:color="000000"/>
              <w:left w:val="single" w:sz="4" w:space="0" w:color="auto"/>
              <w:bottom w:val="single" w:sz="4" w:space="0" w:color="000000"/>
            </w:tcBorders>
            <w:vAlign w:val="center"/>
          </w:tcPr>
          <w:p w14:paraId="7C1DC3E8"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1CF190D9" w14:textId="669E1B32"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33</w:t>
            </w:r>
            <w:r w:rsidR="00305D16">
              <w:rPr>
                <w:rFonts w:ascii="Calibri" w:eastAsia="Calibri" w:hAnsi="Calibri" w:cs="Calibri"/>
                <w:color w:val="auto"/>
                <w:kern w:val="0"/>
                <w:lang w:val="uk-UA" w:bidi="ar-SA"/>
              </w:rPr>
              <w:t>3</w:t>
            </w:r>
          </w:p>
        </w:tc>
      </w:tr>
      <w:tr w:rsidR="001B2748" w:rsidRPr="001B2748" w14:paraId="3B2007A7" w14:textId="77777777" w:rsidTr="001B2748">
        <w:trPr>
          <w:trHeight w:val="423"/>
        </w:trPr>
        <w:tc>
          <w:tcPr>
            <w:tcW w:w="761" w:type="dxa"/>
            <w:tcBorders>
              <w:top w:val="single" w:sz="4" w:space="0" w:color="000000"/>
              <w:left w:val="single" w:sz="4" w:space="0" w:color="000000"/>
              <w:bottom w:val="single" w:sz="4" w:space="0" w:color="000000"/>
            </w:tcBorders>
            <w:vAlign w:val="center"/>
          </w:tcPr>
          <w:p w14:paraId="31CA50A2" w14:textId="77777777" w:rsidR="001B2748" w:rsidRPr="001B2748" w:rsidRDefault="001B2748" w:rsidP="001B2748">
            <w:pPr>
              <w:widowControl/>
              <w:suppressAutoHyphens w:val="0"/>
              <w:autoSpaceDN/>
              <w:textAlignment w:val="auto"/>
              <w:rPr>
                <w:rFonts w:ascii="Times New Roman" w:eastAsia="Calibri" w:hAnsi="Times New Roman" w:cs="Times New Roman"/>
                <w:b/>
                <w:bCs/>
                <w:color w:val="auto"/>
                <w:kern w:val="0"/>
                <w:lang w:val="uk-UA" w:eastAsia="uk-UA" w:bidi="ar-SA"/>
              </w:rPr>
            </w:pPr>
            <w:r w:rsidRPr="001B2748">
              <w:rPr>
                <w:rFonts w:ascii="Times New Roman" w:eastAsia="Calibri" w:hAnsi="Times New Roman" w:cs="Times New Roman"/>
                <w:b/>
                <w:bCs/>
                <w:color w:val="auto"/>
                <w:kern w:val="0"/>
                <w:lang w:val="uk-UA" w:eastAsia="uk-UA" w:bidi="ar-SA"/>
              </w:rPr>
              <w:t>12</w:t>
            </w:r>
          </w:p>
        </w:tc>
        <w:tc>
          <w:tcPr>
            <w:tcW w:w="2642" w:type="dxa"/>
            <w:tcBorders>
              <w:top w:val="single" w:sz="4" w:space="0" w:color="000000"/>
              <w:left w:val="single" w:sz="4" w:space="0" w:color="000000"/>
              <w:bottom w:val="single" w:sz="4" w:space="0" w:color="auto"/>
            </w:tcBorders>
            <w:vAlign w:val="center"/>
          </w:tcPr>
          <w:p w14:paraId="3984121F"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Емаль алкідна ПФ-266 червоно-коричнева-2,8кг</w:t>
            </w:r>
          </w:p>
        </w:tc>
        <w:tc>
          <w:tcPr>
            <w:tcW w:w="4678" w:type="dxa"/>
            <w:vMerge/>
            <w:tcBorders>
              <w:left w:val="single" w:sz="4" w:space="0" w:color="000000"/>
              <w:bottom w:val="single" w:sz="4" w:space="0" w:color="auto"/>
            </w:tcBorders>
            <w:vAlign w:val="center"/>
          </w:tcPr>
          <w:p w14:paraId="1AB7FCBD"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1F67B175"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680FA454" w14:textId="6B9834BC"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7</w:t>
            </w:r>
            <w:r w:rsidR="00305D16">
              <w:rPr>
                <w:rFonts w:ascii="Calibri" w:eastAsia="Calibri" w:hAnsi="Calibri" w:cs="Calibri"/>
                <w:color w:val="auto"/>
                <w:kern w:val="0"/>
                <w:lang w:val="uk-UA" w:bidi="ar-SA"/>
              </w:rPr>
              <w:t>5</w:t>
            </w:r>
          </w:p>
        </w:tc>
      </w:tr>
      <w:tr w:rsidR="001B2748" w:rsidRPr="001B2748" w14:paraId="7A260859" w14:textId="77777777" w:rsidTr="001B2748">
        <w:trPr>
          <w:trHeight w:val="2564"/>
        </w:trPr>
        <w:tc>
          <w:tcPr>
            <w:tcW w:w="761" w:type="dxa"/>
            <w:tcBorders>
              <w:top w:val="single" w:sz="4" w:space="0" w:color="000000"/>
              <w:left w:val="single" w:sz="4" w:space="0" w:color="000000"/>
              <w:bottom w:val="single" w:sz="4" w:space="0" w:color="000000"/>
            </w:tcBorders>
            <w:vAlign w:val="center"/>
          </w:tcPr>
          <w:p w14:paraId="56D2630A" w14:textId="77777777" w:rsidR="001B2748" w:rsidRPr="001B2748" w:rsidRDefault="001B2748" w:rsidP="001B2748">
            <w:pPr>
              <w:widowControl/>
              <w:suppressAutoHyphens w:val="0"/>
              <w:autoSpaceDN/>
              <w:textAlignment w:val="auto"/>
              <w:rPr>
                <w:rFonts w:ascii="Calibri" w:eastAsia="Calibri" w:hAnsi="Calibri" w:cs="Calibri"/>
                <w:b/>
                <w:bCs/>
                <w:color w:val="auto"/>
                <w:kern w:val="0"/>
                <w:lang w:val="uk-UA" w:eastAsia="uk-UA" w:bidi="ar-SA"/>
              </w:rPr>
            </w:pPr>
            <w:r w:rsidRPr="001B2748">
              <w:rPr>
                <w:rFonts w:ascii="Calibri" w:eastAsia="Calibri" w:hAnsi="Calibri" w:cs="Calibri"/>
                <w:b/>
                <w:bCs/>
                <w:color w:val="auto"/>
                <w:kern w:val="0"/>
                <w:lang w:val="uk-UA" w:eastAsia="uk-UA" w:bidi="ar-SA"/>
              </w:rPr>
              <w:t>13</w:t>
            </w:r>
          </w:p>
        </w:tc>
        <w:tc>
          <w:tcPr>
            <w:tcW w:w="2642" w:type="dxa"/>
            <w:tcBorders>
              <w:top w:val="single" w:sz="4" w:space="0" w:color="000000"/>
              <w:left w:val="single" w:sz="4" w:space="0" w:color="000000"/>
              <w:bottom w:val="single" w:sz="4" w:space="0" w:color="auto"/>
            </w:tcBorders>
            <w:vAlign w:val="center"/>
          </w:tcPr>
          <w:p w14:paraId="602E5A83"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Фарба латексна акрилова для стін та стель, біла матова  -20 кг</w:t>
            </w:r>
          </w:p>
        </w:tc>
        <w:tc>
          <w:tcPr>
            <w:tcW w:w="4678" w:type="dxa"/>
            <w:vMerge w:val="restart"/>
            <w:tcBorders>
              <w:top w:val="single" w:sz="12" w:space="0" w:color="auto"/>
              <w:right w:val="single" w:sz="12" w:space="0" w:color="auto"/>
            </w:tcBorders>
          </w:tcPr>
          <w:p w14:paraId="6D53324C"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b/>
                <w:bCs/>
                <w:i/>
                <w:iCs/>
                <w:color w:val="auto"/>
                <w:kern w:val="0"/>
                <w:lang w:val="uk-UA" w:eastAsia="ru-RU" w:bidi="ar-SA"/>
              </w:rPr>
              <w:t>Призначення:</w:t>
            </w:r>
            <w:r w:rsidRPr="001B2748">
              <w:rPr>
                <w:rFonts w:ascii="Times New Roman" w:eastAsia="Times New Roman" w:hAnsi="Times New Roman" w:cs="Times New Roman"/>
                <w:color w:val="auto"/>
                <w:kern w:val="0"/>
                <w:lang w:val="uk-UA" w:eastAsia="ru-RU" w:bidi="ar-SA"/>
              </w:rPr>
              <w:t xml:space="preserve"> для фарбування поверхонь всередині приміщень, виконаних із мінеральних (цементна і цементно-вапняна штукатурка, шпаклівка, цегла, бетон), гіпсових і дерев’яних основ, шпалер на паперовій і скловолокнистій основі.</w:t>
            </w:r>
          </w:p>
          <w:p w14:paraId="2BBD7E3A"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b/>
                <w:bCs/>
                <w:i/>
                <w:iCs/>
                <w:color w:val="auto"/>
                <w:kern w:val="0"/>
                <w:lang w:val="uk-UA" w:eastAsia="ru-RU" w:bidi="ar-SA"/>
              </w:rPr>
              <w:t>Вміст ЛОС:</w:t>
            </w:r>
            <w:r w:rsidRPr="001B2748">
              <w:rPr>
                <w:rFonts w:ascii="Times New Roman" w:eastAsia="Times New Roman" w:hAnsi="Times New Roman" w:cs="Times New Roman"/>
                <w:color w:val="auto"/>
                <w:kern w:val="0"/>
                <w:lang w:val="uk-UA" w:eastAsia="ru-RU" w:bidi="ar-SA"/>
              </w:rPr>
              <w:t xml:space="preserve"> ≤ 30 г/л.</w:t>
            </w:r>
          </w:p>
          <w:p w14:paraId="1FA05136"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uk-UA" w:bidi="ar-SA"/>
              </w:rPr>
            </w:pPr>
          </w:p>
          <w:p w14:paraId="64584BCC" w14:textId="77777777" w:rsidR="001B2748" w:rsidRPr="001B2748" w:rsidRDefault="001B2748" w:rsidP="001B2748">
            <w:pPr>
              <w:widowControl/>
              <w:suppressAutoHyphens w:val="0"/>
              <w:autoSpaceDN/>
              <w:textAlignment w:val="auto"/>
              <w:rPr>
                <w:rFonts w:ascii="Times New Roman" w:eastAsia="Times New Roman" w:hAnsi="Times New Roman" w:cs="Times New Roman"/>
                <w:b/>
                <w:bCs/>
                <w:i/>
                <w:iCs/>
                <w:color w:val="auto"/>
                <w:kern w:val="0"/>
                <w:lang w:val="uk-UA" w:eastAsia="ru-RU" w:bidi="ar-SA"/>
              </w:rPr>
            </w:pPr>
            <w:r w:rsidRPr="001B2748">
              <w:rPr>
                <w:rFonts w:ascii="Times New Roman" w:eastAsia="Times New Roman" w:hAnsi="Times New Roman" w:cs="Times New Roman"/>
                <w:b/>
                <w:bCs/>
                <w:i/>
                <w:iCs/>
                <w:color w:val="auto"/>
                <w:kern w:val="0"/>
                <w:lang w:val="uk-UA" w:eastAsia="ru-RU" w:bidi="ar-SA"/>
              </w:rPr>
              <w:t>Фізико-хімічні показники:</w:t>
            </w:r>
          </w:p>
          <w:p w14:paraId="2A60C061"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рН - 8-10</w:t>
            </w:r>
          </w:p>
          <w:p w14:paraId="5CC118F6"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Масова частка нелетких речовин, % - 55-65</w:t>
            </w:r>
          </w:p>
          <w:p w14:paraId="76E77965"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Густина, г/см³, не менше - 1,5</w:t>
            </w:r>
          </w:p>
          <w:p w14:paraId="29290457"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Час висихання до ст. 3, год., не більше - 1</w:t>
            </w:r>
          </w:p>
          <w:p w14:paraId="25983FC5"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Розмір частинок (зернистість), мкм, не більше - 30</w:t>
            </w:r>
          </w:p>
          <w:p w14:paraId="5CD32AF4"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Ступінь блиску, кут 85°, од., не більше (ДСТУ EN 13300) – 5 (глибоко матова)</w:t>
            </w:r>
          </w:p>
          <w:p w14:paraId="2C23A9EF"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Стійкість до мокрого стирання після 200 циклів, мкм, не більше (ДСТУ EN 13300) – 20 (2 клас)</w:t>
            </w:r>
          </w:p>
          <w:p w14:paraId="6F3B00C0"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Коефіцієнт контрастності, %, не менше (ДСТУ EN 13300) – 98 (2 клас)</w:t>
            </w:r>
          </w:p>
          <w:p w14:paraId="4598B82A"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t>В'язкість за ротаційним віскозиметром, мПа∙с (сР), шпіндель № 5, швидкість 5 - 10000-50000</w:t>
            </w:r>
          </w:p>
          <w:p w14:paraId="0EDE0B30" w14:textId="77777777" w:rsidR="001B2748" w:rsidRPr="001B2748" w:rsidRDefault="001B2748" w:rsidP="001B2748">
            <w:pPr>
              <w:widowControl/>
              <w:suppressAutoHyphens w:val="0"/>
              <w:autoSpaceDN/>
              <w:textAlignment w:val="auto"/>
              <w:rPr>
                <w:rFonts w:ascii="Times New Roman" w:eastAsia="Times New Roman" w:hAnsi="Times New Roman" w:cs="Times New Roman"/>
                <w:color w:val="auto"/>
                <w:kern w:val="0"/>
                <w:lang w:val="uk-UA" w:eastAsia="ru-RU" w:bidi="ar-SA"/>
              </w:rPr>
            </w:pPr>
            <w:r w:rsidRPr="001B2748">
              <w:rPr>
                <w:rFonts w:ascii="Times New Roman" w:eastAsia="Times New Roman" w:hAnsi="Times New Roman" w:cs="Times New Roman"/>
                <w:color w:val="auto"/>
                <w:kern w:val="0"/>
                <w:lang w:val="uk-UA" w:eastAsia="ru-RU" w:bidi="ar-SA"/>
              </w:rPr>
              <w:lastRenderedPageBreak/>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p>
          <w:p w14:paraId="775FE170" w14:textId="77777777" w:rsidR="001B2748" w:rsidRPr="001B2748" w:rsidRDefault="001B2748" w:rsidP="001B2748">
            <w:pPr>
              <w:keepLines/>
              <w:widowControl/>
              <w:suppressAutoHyphens w:val="0"/>
              <w:autoSpaceDN/>
              <w:spacing w:line="240" w:lineRule="atLeast"/>
              <w:ind w:left="-108" w:right="-108"/>
              <w:textAlignment w:val="auto"/>
              <w:rPr>
                <w:rFonts w:ascii="Times New Roman" w:eastAsia="Times New Roman" w:hAnsi="Times New Roman" w:cs="Times New Roman"/>
                <w:b/>
                <w:color w:val="auto"/>
                <w:kern w:val="0"/>
                <w:lang w:val="uk-UA" w:eastAsia="ru-RU" w:bidi="ar-SA"/>
              </w:rPr>
            </w:pPr>
            <w:r w:rsidRPr="001B2748">
              <w:rPr>
                <w:rFonts w:ascii="Times New Roman" w:eastAsia="Times New Roman" w:hAnsi="Times New Roman" w:cs="Times New Roman"/>
                <w:color w:val="auto"/>
                <w:kern w:val="0"/>
                <w:lang w:val="uk-UA" w:eastAsia="ru-RU" w:bidi="ar-SA"/>
              </w:rPr>
              <w:t>Строк придатності: 24 місяців від дати виготовлення.</w:t>
            </w:r>
          </w:p>
        </w:tc>
        <w:tc>
          <w:tcPr>
            <w:tcW w:w="992" w:type="dxa"/>
            <w:tcBorders>
              <w:top w:val="single" w:sz="4" w:space="0" w:color="000000"/>
              <w:left w:val="single" w:sz="4" w:space="0" w:color="auto"/>
              <w:bottom w:val="single" w:sz="4" w:space="0" w:color="000000"/>
            </w:tcBorders>
            <w:vAlign w:val="center"/>
          </w:tcPr>
          <w:p w14:paraId="34587DF3"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lastRenderedPageBreak/>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41E49B49"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54</w:t>
            </w:r>
          </w:p>
        </w:tc>
      </w:tr>
      <w:tr w:rsidR="001B2748" w:rsidRPr="001B2748" w14:paraId="6E2CB689" w14:textId="77777777" w:rsidTr="001B2748">
        <w:trPr>
          <w:trHeight w:val="2394"/>
        </w:trPr>
        <w:tc>
          <w:tcPr>
            <w:tcW w:w="761" w:type="dxa"/>
            <w:tcBorders>
              <w:top w:val="single" w:sz="4" w:space="0" w:color="000000"/>
              <w:left w:val="single" w:sz="4" w:space="0" w:color="000000"/>
              <w:bottom w:val="single" w:sz="4" w:space="0" w:color="000000"/>
            </w:tcBorders>
            <w:vAlign w:val="center"/>
          </w:tcPr>
          <w:p w14:paraId="201B2D74" w14:textId="77777777" w:rsidR="001B2748" w:rsidRPr="001B2748" w:rsidRDefault="001B2748" w:rsidP="001B2748">
            <w:pPr>
              <w:widowControl/>
              <w:suppressAutoHyphens w:val="0"/>
              <w:autoSpaceDN/>
              <w:textAlignment w:val="auto"/>
              <w:rPr>
                <w:rFonts w:ascii="Calibri" w:eastAsia="Calibri" w:hAnsi="Calibri" w:cs="Calibri"/>
                <w:b/>
                <w:bCs/>
                <w:color w:val="auto"/>
                <w:kern w:val="0"/>
                <w:lang w:val="uk-UA" w:eastAsia="uk-UA" w:bidi="ar-SA"/>
              </w:rPr>
            </w:pPr>
            <w:r w:rsidRPr="001B2748">
              <w:rPr>
                <w:rFonts w:ascii="Calibri" w:eastAsia="Calibri" w:hAnsi="Calibri" w:cs="Calibri"/>
                <w:b/>
                <w:bCs/>
                <w:color w:val="auto"/>
                <w:kern w:val="0"/>
                <w:lang w:val="uk-UA" w:eastAsia="uk-UA" w:bidi="ar-SA"/>
              </w:rPr>
              <w:t>14</w:t>
            </w:r>
          </w:p>
        </w:tc>
        <w:tc>
          <w:tcPr>
            <w:tcW w:w="2642" w:type="dxa"/>
            <w:tcBorders>
              <w:top w:val="single" w:sz="4" w:space="0" w:color="000000"/>
              <w:left w:val="single" w:sz="4" w:space="0" w:color="000000"/>
              <w:bottom w:val="single" w:sz="4" w:space="0" w:color="auto"/>
            </w:tcBorders>
            <w:vAlign w:val="center"/>
          </w:tcPr>
          <w:p w14:paraId="4DAB7D01"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Фарба латексна акрилова для стін та стель -14 кг</w:t>
            </w:r>
          </w:p>
        </w:tc>
        <w:tc>
          <w:tcPr>
            <w:tcW w:w="4678" w:type="dxa"/>
            <w:vMerge/>
            <w:tcBorders>
              <w:left w:val="single" w:sz="4" w:space="0" w:color="000000"/>
            </w:tcBorders>
            <w:vAlign w:val="center"/>
          </w:tcPr>
          <w:p w14:paraId="46E75C3D"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34CA77F0"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667FB9E"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25</w:t>
            </w:r>
          </w:p>
        </w:tc>
      </w:tr>
      <w:tr w:rsidR="001B2748" w:rsidRPr="001B2748" w14:paraId="05881390" w14:textId="77777777" w:rsidTr="001B2748">
        <w:trPr>
          <w:trHeight w:val="423"/>
        </w:trPr>
        <w:tc>
          <w:tcPr>
            <w:tcW w:w="761" w:type="dxa"/>
            <w:tcBorders>
              <w:top w:val="single" w:sz="4" w:space="0" w:color="000000"/>
              <w:left w:val="single" w:sz="4" w:space="0" w:color="000000"/>
              <w:bottom w:val="single" w:sz="4" w:space="0" w:color="000000"/>
            </w:tcBorders>
            <w:vAlign w:val="center"/>
          </w:tcPr>
          <w:p w14:paraId="44639351" w14:textId="77777777" w:rsidR="001B2748" w:rsidRPr="001B2748" w:rsidRDefault="001B2748" w:rsidP="001B2748">
            <w:pPr>
              <w:widowControl/>
              <w:suppressAutoHyphens w:val="0"/>
              <w:autoSpaceDN/>
              <w:textAlignment w:val="auto"/>
              <w:rPr>
                <w:rFonts w:ascii="Calibri" w:eastAsia="Calibri" w:hAnsi="Calibri" w:cs="Calibri"/>
                <w:b/>
                <w:bCs/>
                <w:color w:val="auto"/>
                <w:kern w:val="0"/>
                <w:lang w:val="uk-UA" w:eastAsia="uk-UA" w:bidi="ar-SA"/>
              </w:rPr>
            </w:pPr>
            <w:r w:rsidRPr="001B2748">
              <w:rPr>
                <w:rFonts w:ascii="Calibri" w:eastAsia="Calibri" w:hAnsi="Calibri" w:cs="Calibri"/>
                <w:b/>
                <w:bCs/>
                <w:color w:val="auto"/>
                <w:kern w:val="0"/>
                <w:lang w:val="uk-UA" w:eastAsia="uk-UA" w:bidi="ar-SA"/>
              </w:rPr>
              <w:t>15</w:t>
            </w:r>
          </w:p>
        </w:tc>
        <w:tc>
          <w:tcPr>
            <w:tcW w:w="2642" w:type="dxa"/>
            <w:tcBorders>
              <w:top w:val="single" w:sz="4" w:space="0" w:color="000000"/>
              <w:left w:val="single" w:sz="4" w:space="0" w:color="000000"/>
              <w:bottom w:val="single" w:sz="4" w:space="0" w:color="auto"/>
            </w:tcBorders>
            <w:vAlign w:val="center"/>
          </w:tcPr>
          <w:p w14:paraId="3B17537B" w14:textId="77777777" w:rsidR="001B2748" w:rsidRPr="001B2748" w:rsidRDefault="001B2748" w:rsidP="001B2748">
            <w:pPr>
              <w:widowControl/>
              <w:suppressAutoHyphens w:val="0"/>
              <w:autoSpaceDN/>
              <w:textAlignment w:val="auto"/>
              <w:rPr>
                <w:rFonts w:ascii="Times New Roman" w:eastAsia="Calibri" w:hAnsi="Times New Roman" w:cs="Calibri"/>
                <w:bCs/>
                <w:color w:val="auto"/>
                <w:kern w:val="0"/>
                <w:lang w:val="uk" w:eastAsia="uk-UA" w:bidi="ar-SA"/>
              </w:rPr>
            </w:pPr>
            <w:r w:rsidRPr="001B2748">
              <w:rPr>
                <w:rFonts w:ascii="Times New Roman" w:eastAsia="Calibri" w:hAnsi="Times New Roman" w:cs="Calibri"/>
                <w:bCs/>
                <w:color w:val="auto"/>
                <w:kern w:val="0"/>
                <w:lang w:val="uk" w:eastAsia="uk-UA" w:bidi="ar-SA"/>
              </w:rPr>
              <w:t>Фарба латексна акрилова для стін та стель -7 кг</w:t>
            </w:r>
          </w:p>
        </w:tc>
        <w:tc>
          <w:tcPr>
            <w:tcW w:w="4678" w:type="dxa"/>
            <w:vMerge/>
            <w:tcBorders>
              <w:left w:val="single" w:sz="4" w:space="0" w:color="000000"/>
              <w:bottom w:val="single" w:sz="4" w:space="0" w:color="auto"/>
            </w:tcBorders>
            <w:vAlign w:val="center"/>
          </w:tcPr>
          <w:p w14:paraId="08EA7359" w14:textId="77777777" w:rsidR="001B2748" w:rsidRPr="001B2748" w:rsidRDefault="001B2748" w:rsidP="001B2748">
            <w:pPr>
              <w:widowControl/>
              <w:suppressAutoHyphens w:val="0"/>
              <w:autoSpaceDN/>
              <w:jc w:val="both"/>
              <w:textAlignment w:val="auto"/>
              <w:rPr>
                <w:rFonts w:ascii="Calibri" w:eastAsia="Calibri" w:hAnsi="Calibri" w:cs="Calibri"/>
                <w:color w:val="auto"/>
                <w:kern w:val="0"/>
                <w:lang w:val="uk" w:eastAsia="uk-UA" w:bidi="ar-SA"/>
              </w:rPr>
            </w:pPr>
          </w:p>
        </w:tc>
        <w:tc>
          <w:tcPr>
            <w:tcW w:w="992" w:type="dxa"/>
            <w:tcBorders>
              <w:top w:val="single" w:sz="4" w:space="0" w:color="000000"/>
              <w:left w:val="single" w:sz="4" w:space="0" w:color="auto"/>
              <w:bottom w:val="single" w:sz="4" w:space="0" w:color="000000"/>
            </w:tcBorders>
            <w:vAlign w:val="center"/>
          </w:tcPr>
          <w:p w14:paraId="2557D2C2"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Times New Roman" w:eastAsia="Calibri" w:hAnsi="Times New Roman" w:cs="Times New Roman"/>
                <w:color w:val="auto"/>
                <w:kern w:val="0"/>
                <w:lang w:val="uk-UA" w:bidi="ar-SA"/>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353D2382" w14:textId="77777777" w:rsidR="001B2748" w:rsidRPr="001B2748" w:rsidRDefault="001B2748" w:rsidP="001B2748">
            <w:pPr>
              <w:widowControl/>
              <w:suppressAutoHyphens w:val="0"/>
              <w:autoSpaceDN/>
              <w:jc w:val="center"/>
              <w:textAlignment w:val="auto"/>
              <w:rPr>
                <w:rFonts w:ascii="Calibri" w:eastAsia="Calibri" w:hAnsi="Calibri" w:cs="Calibri"/>
                <w:color w:val="auto"/>
                <w:kern w:val="0"/>
                <w:lang w:val="uk-UA" w:bidi="ar-SA"/>
              </w:rPr>
            </w:pPr>
            <w:r w:rsidRPr="001B2748">
              <w:rPr>
                <w:rFonts w:ascii="Calibri" w:eastAsia="Calibri" w:hAnsi="Calibri" w:cs="Calibri"/>
                <w:color w:val="auto"/>
                <w:kern w:val="0"/>
                <w:lang w:val="uk-UA" w:bidi="ar-SA"/>
              </w:rPr>
              <w:t>4</w:t>
            </w:r>
          </w:p>
        </w:tc>
      </w:tr>
    </w:tbl>
    <w:p w14:paraId="28EC39C0" w14:textId="77777777" w:rsidR="00870700" w:rsidRPr="00870700" w:rsidRDefault="00870700" w:rsidP="00870700">
      <w:pPr>
        <w:widowControl/>
        <w:suppressAutoHyphens w:val="0"/>
        <w:autoSpaceDN/>
        <w:jc w:val="both"/>
        <w:textAlignment w:val="auto"/>
        <w:rPr>
          <w:rFonts w:ascii="Times New Roman" w:eastAsia="Calibri" w:hAnsi="Times New Roman" w:cs="Times New Roman"/>
          <w:color w:val="auto"/>
          <w:kern w:val="0"/>
          <w:sz w:val="22"/>
          <w:szCs w:val="22"/>
          <w:lang w:val="uk-UA" w:eastAsia="ru-RU" w:bidi="ar-SA"/>
        </w:rPr>
      </w:pPr>
      <w:r w:rsidRPr="00870700">
        <w:rPr>
          <w:rFonts w:ascii="Times New Roman" w:eastAsia="Calibri" w:hAnsi="Times New Roman" w:cs="Times New Roman"/>
          <w:b/>
          <w:color w:val="auto"/>
          <w:kern w:val="0"/>
          <w:sz w:val="22"/>
          <w:szCs w:val="22"/>
          <w:lang w:val="uk-UA" w:eastAsia="ru-RU" w:bidi="ar-SA"/>
        </w:rPr>
        <w:t>ІНШІ вимоги</w:t>
      </w:r>
      <w:r w:rsidRPr="00870700">
        <w:rPr>
          <w:rFonts w:ascii="Times New Roman" w:eastAsia="Calibri" w:hAnsi="Times New Roman" w:cs="Times New Roman"/>
          <w:color w:val="auto"/>
          <w:kern w:val="0"/>
          <w:sz w:val="22"/>
          <w:szCs w:val="22"/>
          <w:lang w:val="uk-UA" w:eastAsia="ru-RU" w:bidi="ar-SA"/>
        </w:rPr>
        <w:t>:</w:t>
      </w:r>
    </w:p>
    <w:p w14:paraId="0970313A" w14:textId="77777777" w:rsidR="00870700" w:rsidRPr="00870700" w:rsidRDefault="00870700" w:rsidP="00870700">
      <w:pPr>
        <w:widowControl/>
        <w:numPr>
          <w:ilvl w:val="0"/>
          <w:numId w:val="4"/>
        </w:numPr>
        <w:suppressAutoHyphens w:val="0"/>
        <w:autoSpaceDE w:val="0"/>
        <w:autoSpaceDN/>
        <w:adjustRightInd w:val="0"/>
        <w:spacing w:line="259" w:lineRule="auto"/>
        <w:ind w:left="0" w:firstLine="567"/>
        <w:jc w:val="both"/>
        <w:textAlignment w:val="auto"/>
        <w:rPr>
          <w:rFonts w:ascii="Times New Roman" w:eastAsia="Calibri" w:hAnsi="Times New Roman" w:cs="Times New Roman"/>
          <w:color w:val="auto"/>
          <w:kern w:val="0"/>
          <w:sz w:val="22"/>
          <w:szCs w:val="22"/>
          <w:lang w:val="uk-UA" w:eastAsia="ru-RU" w:bidi="ar-SA"/>
        </w:rPr>
      </w:pPr>
      <w:r w:rsidRPr="00870700">
        <w:rPr>
          <w:rFonts w:ascii="Times New Roman" w:eastAsia="Calibri" w:hAnsi="Times New Roman" w:cs="Times New Roman"/>
          <w:color w:val="auto"/>
          <w:kern w:val="0"/>
          <w:sz w:val="22"/>
          <w:szCs w:val="22"/>
          <w:lang w:val="uk-UA" w:eastAsia="ru-RU" w:bidi="ar-SA"/>
        </w:rPr>
        <w:t>Доставка до місця поставки товару, навантаження та розвантаження, здійснюється Учасником за його власний рахунок та входить до ціни товару.</w:t>
      </w:r>
      <w:r w:rsidRPr="00870700">
        <w:rPr>
          <w:rFonts w:ascii="Times New Roman" w:eastAsia="Calibri" w:hAnsi="Times New Roman" w:cs="Times New Roman"/>
          <w:b/>
          <w:color w:val="auto"/>
          <w:kern w:val="0"/>
          <w:sz w:val="22"/>
          <w:szCs w:val="22"/>
          <w:lang w:val="uk-UA" w:eastAsia="ru-RU" w:bidi="ar-SA"/>
        </w:rPr>
        <w:t xml:space="preserve"> </w:t>
      </w:r>
    </w:p>
    <w:p w14:paraId="507FA9AD" w14:textId="79151EB6" w:rsidR="002E7362" w:rsidRDefault="002E7362" w:rsidP="002E7362">
      <w:pPr>
        <w:widowControl/>
        <w:numPr>
          <w:ilvl w:val="0"/>
          <w:numId w:val="4"/>
        </w:numPr>
        <w:suppressAutoHyphens w:val="0"/>
        <w:autoSpaceDN/>
        <w:spacing w:line="259" w:lineRule="auto"/>
        <w:ind w:left="0" w:firstLine="567"/>
        <w:jc w:val="both"/>
        <w:textAlignment w:val="auto"/>
        <w:rPr>
          <w:rFonts w:ascii="Times New Roman" w:eastAsia="Times New Roman" w:hAnsi="Times New Roman" w:cs="Calibri"/>
          <w:color w:val="auto"/>
          <w:kern w:val="0"/>
          <w:sz w:val="22"/>
          <w:szCs w:val="22"/>
          <w:lang w:val="uk-UA" w:eastAsia="uk-UA" w:bidi="ar-SA"/>
        </w:rPr>
      </w:pPr>
      <w:r>
        <w:rPr>
          <w:rFonts w:ascii="Times New Roman" w:eastAsia="Times New Roman" w:hAnsi="Times New Roman" w:cs="Calibri"/>
          <w:color w:val="auto"/>
          <w:kern w:val="0"/>
          <w:sz w:val="22"/>
          <w:szCs w:val="22"/>
          <w:lang w:val="uk-UA" w:eastAsia="uk-UA" w:bidi="ar-SA"/>
        </w:rPr>
        <w:t>П</w:t>
      </w:r>
      <w:r w:rsidR="00870700" w:rsidRPr="00870700">
        <w:rPr>
          <w:rFonts w:ascii="Times New Roman" w:eastAsia="Times New Roman" w:hAnsi="Times New Roman" w:cs="Calibri"/>
          <w:color w:val="auto"/>
          <w:kern w:val="0"/>
          <w:sz w:val="22"/>
          <w:szCs w:val="22"/>
          <w:lang w:val="uk-UA" w:eastAsia="uk-UA" w:bidi="ar-SA"/>
        </w:rPr>
        <w:t>акування та фасування товару повинно забезпечити його збереження під час транспортування</w:t>
      </w:r>
      <w:r w:rsidR="002E64E7">
        <w:rPr>
          <w:rFonts w:ascii="Times New Roman" w:eastAsia="Times New Roman" w:hAnsi="Times New Roman" w:cs="Calibri"/>
          <w:color w:val="auto"/>
          <w:kern w:val="0"/>
          <w:sz w:val="22"/>
          <w:szCs w:val="22"/>
          <w:lang w:val="uk-UA" w:eastAsia="uk-UA" w:bidi="ar-SA"/>
        </w:rPr>
        <w:t>.</w:t>
      </w:r>
    </w:p>
    <w:p w14:paraId="1837951E" w14:textId="47433A01" w:rsidR="002E64E7" w:rsidRDefault="002E64E7" w:rsidP="002E7362">
      <w:pPr>
        <w:widowControl/>
        <w:numPr>
          <w:ilvl w:val="0"/>
          <w:numId w:val="4"/>
        </w:numPr>
        <w:suppressAutoHyphens w:val="0"/>
        <w:autoSpaceDN/>
        <w:spacing w:line="259" w:lineRule="auto"/>
        <w:ind w:left="0" w:firstLine="567"/>
        <w:jc w:val="both"/>
        <w:textAlignment w:val="auto"/>
        <w:rPr>
          <w:rFonts w:ascii="Times New Roman" w:eastAsia="Times New Roman" w:hAnsi="Times New Roman" w:cs="Calibri"/>
          <w:color w:val="auto"/>
          <w:kern w:val="0"/>
          <w:sz w:val="22"/>
          <w:szCs w:val="22"/>
          <w:lang w:val="uk-UA" w:eastAsia="uk-UA" w:bidi="ar-SA"/>
        </w:rPr>
      </w:pPr>
      <w:r w:rsidRPr="002E64E7">
        <w:rPr>
          <w:rFonts w:ascii="Times New Roman" w:eastAsia="Times New Roman" w:hAnsi="Times New Roman" w:cs="Calibri"/>
          <w:color w:val="auto"/>
          <w:kern w:val="0"/>
          <w:sz w:val="22"/>
          <w:szCs w:val="22"/>
          <w:lang w:val="uk-UA" w:eastAsia="uk-UA" w:bidi="ar-SA"/>
        </w:rPr>
        <w:t>Час виготовлення  товару  –  не раніше 2023 року.</w:t>
      </w:r>
    </w:p>
    <w:p w14:paraId="7ED8AF3E" w14:textId="2A3F4A46" w:rsidR="002E7362" w:rsidRDefault="00870700" w:rsidP="002E7362">
      <w:pPr>
        <w:widowControl/>
        <w:numPr>
          <w:ilvl w:val="0"/>
          <w:numId w:val="4"/>
        </w:numPr>
        <w:suppressAutoHyphens w:val="0"/>
        <w:autoSpaceDN/>
        <w:spacing w:line="259" w:lineRule="auto"/>
        <w:ind w:left="0" w:firstLine="567"/>
        <w:jc w:val="both"/>
        <w:textAlignment w:val="auto"/>
        <w:rPr>
          <w:rFonts w:ascii="Times New Roman" w:eastAsia="Times New Roman" w:hAnsi="Times New Roman" w:cs="Calibri"/>
          <w:color w:val="auto"/>
          <w:kern w:val="0"/>
          <w:sz w:val="22"/>
          <w:szCs w:val="22"/>
          <w:lang w:val="uk-UA" w:eastAsia="uk-UA" w:bidi="ar-SA"/>
        </w:rPr>
      </w:pPr>
      <w:r w:rsidRPr="00870700">
        <w:rPr>
          <w:rFonts w:ascii="Times New Roman" w:eastAsia="Calibri" w:hAnsi="Times New Roman" w:cs="Times New Roman"/>
          <w:color w:val="auto"/>
          <w:kern w:val="0"/>
          <w:sz w:val="22"/>
          <w:szCs w:val="22"/>
          <w:lang w:val="uk-UA" w:eastAsia="ru-RU" w:bidi="ar-SA"/>
        </w:rPr>
        <w:t xml:space="preserve">Постачання товару здійснюється </w:t>
      </w:r>
      <w:r w:rsidR="002E7362">
        <w:rPr>
          <w:rFonts w:ascii="Times New Roman" w:eastAsia="Calibri" w:hAnsi="Times New Roman" w:cs="Times New Roman"/>
          <w:b/>
          <w:color w:val="auto"/>
          <w:kern w:val="0"/>
          <w:sz w:val="22"/>
          <w:szCs w:val="22"/>
          <w:lang w:val="uk-UA" w:eastAsia="ru-RU" w:bidi="ar-SA"/>
        </w:rPr>
        <w:t xml:space="preserve">одноразовою поставкою не пізніше </w:t>
      </w:r>
      <w:r w:rsidR="001B2748">
        <w:rPr>
          <w:rFonts w:ascii="Times New Roman" w:eastAsia="Calibri" w:hAnsi="Times New Roman" w:cs="Times New Roman"/>
          <w:b/>
          <w:color w:val="auto"/>
          <w:kern w:val="0"/>
          <w:sz w:val="22"/>
          <w:szCs w:val="22"/>
          <w:lang w:val="uk-UA" w:eastAsia="ru-RU" w:bidi="ar-SA"/>
        </w:rPr>
        <w:t>2</w:t>
      </w:r>
      <w:r w:rsidR="002E7362">
        <w:rPr>
          <w:rFonts w:ascii="Times New Roman" w:eastAsia="Calibri" w:hAnsi="Times New Roman" w:cs="Times New Roman"/>
          <w:b/>
          <w:color w:val="auto"/>
          <w:kern w:val="0"/>
          <w:sz w:val="22"/>
          <w:szCs w:val="22"/>
          <w:lang w:val="uk-UA" w:eastAsia="ru-RU" w:bidi="ar-SA"/>
        </w:rPr>
        <w:t>5 травня 202</w:t>
      </w:r>
      <w:r w:rsidR="001B2748">
        <w:rPr>
          <w:rFonts w:ascii="Times New Roman" w:eastAsia="Calibri" w:hAnsi="Times New Roman" w:cs="Times New Roman"/>
          <w:b/>
          <w:color w:val="auto"/>
          <w:kern w:val="0"/>
          <w:sz w:val="22"/>
          <w:szCs w:val="22"/>
          <w:lang w:val="uk-UA" w:eastAsia="ru-RU" w:bidi="ar-SA"/>
        </w:rPr>
        <w:t>4</w:t>
      </w:r>
      <w:r w:rsidR="002E7362">
        <w:rPr>
          <w:rFonts w:ascii="Times New Roman" w:eastAsia="Calibri" w:hAnsi="Times New Roman" w:cs="Times New Roman"/>
          <w:b/>
          <w:color w:val="auto"/>
          <w:kern w:val="0"/>
          <w:sz w:val="22"/>
          <w:szCs w:val="22"/>
          <w:lang w:val="uk-UA" w:eastAsia="ru-RU" w:bidi="ar-SA"/>
        </w:rPr>
        <w:t xml:space="preserve"> року</w:t>
      </w:r>
      <w:r w:rsidRPr="00870700">
        <w:rPr>
          <w:rFonts w:ascii="Times New Roman" w:eastAsia="Calibri" w:hAnsi="Times New Roman" w:cs="Times New Roman"/>
          <w:color w:val="auto"/>
          <w:kern w:val="0"/>
          <w:sz w:val="22"/>
          <w:szCs w:val="22"/>
          <w:lang w:val="uk-UA" w:eastAsia="ru-RU" w:bidi="ar-SA"/>
        </w:rPr>
        <w:t xml:space="preserve">. </w:t>
      </w:r>
      <w:r w:rsidR="002E7362">
        <w:rPr>
          <w:rFonts w:ascii="Times New Roman" w:eastAsia="Calibri" w:hAnsi="Times New Roman" w:cs="Times New Roman"/>
          <w:color w:val="auto"/>
          <w:kern w:val="0"/>
          <w:sz w:val="22"/>
          <w:szCs w:val="22"/>
          <w:lang w:val="uk-UA" w:eastAsia="ru-RU" w:bidi="ar-SA"/>
        </w:rPr>
        <w:t xml:space="preserve"> </w:t>
      </w:r>
      <w:r w:rsidRPr="00870700">
        <w:rPr>
          <w:rFonts w:ascii="Times New Roman" w:eastAsia="Calibri" w:hAnsi="Times New Roman" w:cs="Times New Roman"/>
          <w:color w:val="auto"/>
          <w:kern w:val="0"/>
          <w:sz w:val="22"/>
          <w:szCs w:val="22"/>
          <w:lang w:val="uk-UA" w:eastAsia="ru-RU" w:bidi="ar-SA"/>
        </w:rPr>
        <w:t xml:space="preserve">Місце поставки: </w:t>
      </w:r>
      <w:r w:rsidRPr="00870700">
        <w:rPr>
          <w:rFonts w:ascii="Times New Roman" w:eastAsia="Calibri" w:hAnsi="Times New Roman" w:cs="Times New Roman"/>
          <w:b/>
          <w:color w:val="auto"/>
          <w:kern w:val="0"/>
          <w:sz w:val="22"/>
          <w:szCs w:val="22"/>
          <w:lang w:val="uk-UA" w:eastAsia="ru-RU" w:bidi="ar-SA"/>
        </w:rPr>
        <w:t>47100, Тернопільська область, м. Шумськ, вул Українська, 59</w:t>
      </w:r>
    </w:p>
    <w:p w14:paraId="201CA2DE" w14:textId="38B28A5A" w:rsidR="00870700" w:rsidRDefault="00870700" w:rsidP="00F10E5D">
      <w:pPr>
        <w:widowControl/>
        <w:numPr>
          <w:ilvl w:val="0"/>
          <w:numId w:val="4"/>
        </w:numPr>
        <w:suppressAutoHyphens w:val="0"/>
        <w:autoSpaceDN/>
        <w:spacing w:line="259" w:lineRule="auto"/>
        <w:ind w:left="0" w:firstLine="567"/>
        <w:jc w:val="both"/>
        <w:textAlignment w:val="auto"/>
        <w:rPr>
          <w:rFonts w:ascii="Times New Roman" w:eastAsia="Times New Roman" w:hAnsi="Times New Roman" w:cs="Times New Roman"/>
          <w:b/>
          <w:color w:val="auto"/>
          <w:kern w:val="0"/>
          <w:sz w:val="22"/>
          <w:szCs w:val="22"/>
          <w:lang w:val="uk-UA" w:eastAsia="en-US" w:bidi="ar-SA"/>
        </w:rPr>
      </w:pPr>
      <w:r w:rsidRPr="00870700">
        <w:rPr>
          <w:rFonts w:ascii="Times New Roman" w:eastAsia="Calibri" w:hAnsi="Times New Roman" w:cs="Times New Roman"/>
          <w:color w:val="auto"/>
          <w:kern w:val="0"/>
          <w:sz w:val="22"/>
          <w:szCs w:val="22"/>
          <w:lang w:val="uk-UA" w:eastAsia="ru-RU" w:bidi="ar-SA"/>
        </w:rPr>
        <w:t xml:space="preserve">Розрахунки проводяться шляхом оплати Замовником після </w:t>
      </w:r>
      <w:r w:rsidR="002E7362">
        <w:rPr>
          <w:rFonts w:ascii="Times New Roman" w:eastAsia="Calibri" w:hAnsi="Times New Roman" w:cs="Times New Roman"/>
          <w:color w:val="auto"/>
          <w:kern w:val="0"/>
          <w:sz w:val="22"/>
          <w:szCs w:val="22"/>
          <w:lang w:val="uk-UA" w:eastAsia="ru-RU" w:bidi="ar-SA"/>
        </w:rPr>
        <w:t xml:space="preserve">отримання товару та </w:t>
      </w:r>
      <w:r w:rsidRPr="00870700">
        <w:rPr>
          <w:rFonts w:ascii="Times New Roman" w:eastAsia="Calibri" w:hAnsi="Times New Roman" w:cs="Times New Roman"/>
          <w:color w:val="auto"/>
          <w:kern w:val="0"/>
          <w:sz w:val="22"/>
          <w:szCs w:val="22"/>
          <w:lang w:val="uk-UA" w:eastAsia="ru-RU" w:bidi="ar-SA"/>
        </w:rPr>
        <w:t xml:space="preserve">пред’явлення Постачальником товарно-транспортних накладних/накладних на оплату Товару. Замовник протягом 7 (семи) банківських днів, з дати отримання товарно-транспортних накладних/накладних подає доручення на здійснення платежу в </w:t>
      </w:r>
      <w:r w:rsidRPr="00870700">
        <w:rPr>
          <w:rFonts w:ascii="Times New Roman" w:eastAsia="Calibri" w:hAnsi="Times New Roman" w:cs="Times New Roman"/>
          <w:bCs/>
          <w:color w:val="auto"/>
          <w:kern w:val="0"/>
          <w:sz w:val="22"/>
          <w:szCs w:val="22"/>
          <w:lang w:val="uk-UA" w:eastAsia="ru-RU" w:bidi="ar-SA"/>
        </w:rPr>
        <w:t>Управління державної казначейської служби України у Шумському районі</w:t>
      </w:r>
      <w:r w:rsidR="00D37AC0">
        <w:rPr>
          <w:rFonts w:ascii="Times New Roman" w:eastAsia="Calibri" w:hAnsi="Times New Roman" w:cs="Times New Roman"/>
          <w:bCs/>
          <w:color w:val="auto"/>
          <w:kern w:val="0"/>
          <w:sz w:val="22"/>
          <w:szCs w:val="22"/>
          <w:lang w:val="uk-UA" w:eastAsia="ru-RU" w:bidi="ar-SA"/>
        </w:rPr>
        <w:t xml:space="preserve"> Тернопільської області</w:t>
      </w:r>
      <w:r w:rsidRPr="00870700">
        <w:rPr>
          <w:rFonts w:ascii="Times New Roman" w:eastAsia="Calibri" w:hAnsi="Times New Roman" w:cs="Times New Roman"/>
          <w:color w:val="auto"/>
          <w:kern w:val="0"/>
          <w:sz w:val="22"/>
          <w:szCs w:val="22"/>
          <w:lang w:val="uk-UA" w:eastAsia="ru-RU" w:bidi="ar-SA"/>
        </w:rPr>
        <w:t xml:space="preserve">. </w:t>
      </w:r>
    </w:p>
    <w:p w14:paraId="063C80B4" w14:textId="77777777" w:rsidR="00870700" w:rsidRDefault="00870700"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b/>
          <w:color w:val="auto"/>
          <w:kern w:val="0"/>
          <w:sz w:val="22"/>
          <w:szCs w:val="22"/>
          <w:lang w:val="uk-UA" w:eastAsia="en-US" w:bidi="ar-SA"/>
        </w:rPr>
      </w:pPr>
    </w:p>
    <w:p w14:paraId="6F0E5090" w14:textId="77777777" w:rsidR="00870700" w:rsidRDefault="00870700"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b/>
          <w:color w:val="auto"/>
          <w:kern w:val="0"/>
          <w:sz w:val="22"/>
          <w:szCs w:val="22"/>
          <w:lang w:val="uk-UA" w:eastAsia="en-US" w:bidi="ar-SA"/>
        </w:rPr>
      </w:pPr>
    </w:p>
    <w:p w14:paraId="1DCB50A6" w14:textId="5A22406C" w:rsidR="00B5636E" w:rsidRPr="00B5636E" w:rsidRDefault="00B5636E"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b/>
          <w:color w:val="auto"/>
          <w:kern w:val="0"/>
          <w:sz w:val="22"/>
          <w:szCs w:val="22"/>
          <w:lang w:val="uk-UA" w:eastAsia="en-US" w:bidi="ar-SA"/>
        </w:rPr>
      </w:pPr>
      <w:r w:rsidRPr="00B5636E">
        <w:rPr>
          <w:rFonts w:ascii="Times New Roman" w:eastAsia="Times New Roman" w:hAnsi="Times New Roman" w:cs="Times New Roman"/>
          <w:b/>
          <w:color w:val="auto"/>
          <w:kern w:val="0"/>
          <w:sz w:val="22"/>
          <w:szCs w:val="22"/>
          <w:lang w:val="uk-UA" w:eastAsia="en-US" w:bidi="ar-S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1BE1A85B" w14:textId="77777777" w:rsidR="00B5636E" w:rsidRPr="00A43849" w:rsidRDefault="00B5636E" w:rsidP="00B5636E">
      <w:pPr>
        <w:widowControl/>
        <w:shd w:val="clear" w:color="auto" w:fill="FFFFFF"/>
        <w:suppressAutoHyphens w:val="0"/>
        <w:autoSpaceDN/>
        <w:ind w:firstLine="709"/>
        <w:jc w:val="both"/>
        <w:textAlignment w:val="auto"/>
        <w:rPr>
          <w:rFonts w:ascii="Times New Roman" w:eastAsia="Times New Roman" w:hAnsi="Times New Roman" w:cs="Times New Roman"/>
          <w:kern w:val="0"/>
          <w:sz w:val="22"/>
          <w:szCs w:val="22"/>
          <w:lang w:val="uk-UA" w:eastAsia="ru-RU" w:bidi="uk-UA"/>
        </w:rPr>
      </w:pPr>
      <w:r w:rsidRPr="00A43849">
        <w:rPr>
          <w:rFonts w:ascii="Times New Roman" w:eastAsia="Times New Roman" w:hAnsi="Times New Roman" w:cs="Times New Roman"/>
          <w:color w:val="auto"/>
          <w:kern w:val="0"/>
          <w:sz w:val="22"/>
          <w:szCs w:val="22"/>
          <w:lang w:val="uk-UA" w:eastAsia="ru-RU" w:bidi="ar-SA"/>
        </w:rPr>
        <w:t>1</w:t>
      </w:r>
      <w:r w:rsidRPr="00A43849">
        <w:rPr>
          <w:rFonts w:ascii="Times New Roman" w:eastAsia="Times New Roman" w:hAnsi="Times New Roman" w:cs="Times New Roman"/>
          <w:kern w:val="0"/>
          <w:sz w:val="22"/>
          <w:szCs w:val="22"/>
          <w:lang w:val="uk-UA" w:eastAsia="ru-RU" w:bidi="uk-UA"/>
        </w:rPr>
        <w:t>.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14:paraId="3B045971" w14:textId="07576D98" w:rsidR="00B5636E" w:rsidRDefault="00B5636E" w:rsidP="00B5636E">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2. 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14:paraId="79F7D31C" w14:textId="77777777" w:rsidR="00652083" w:rsidRPr="00652083" w:rsidRDefault="00652083" w:rsidP="00652083">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r w:rsidRPr="00652083">
        <w:rPr>
          <w:rFonts w:ascii="Times New Roman" w:eastAsia="Times New Roman" w:hAnsi="Times New Roman" w:cs="Times New Roman"/>
          <w:color w:val="auto"/>
          <w:kern w:val="0"/>
          <w:sz w:val="22"/>
          <w:szCs w:val="22"/>
          <w:lang w:val="uk-UA" w:eastAsia="en-US" w:bidi="ar-SA"/>
        </w:rPr>
        <w:t>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w:t>
      </w:r>
    </w:p>
    <w:p w14:paraId="336AE297" w14:textId="77777777" w:rsidR="00652083" w:rsidRPr="00652083" w:rsidRDefault="00652083" w:rsidP="00652083">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r w:rsidRPr="00652083">
        <w:rPr>
          <w:rFonts w:ascii="Times New Roman" w:eastAsia="Times New Roman" w:hAnsi="Times New Roman" w:cs="Times New Roman"/>
          <w:color w:val="auto"/>
          <w:kern w:val="0"/>
          <w:sz w:val="22"/>
          <w:szCs w:val="22"/>
          <w:lang w:val="uk-UA" w:eastAsia="en-US" w:bidi="ar-SA"/>
        </w:rPr>
        <w:t>1) надає письмові пояснення виробника такого товару,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w:t>
      </w:r>
    </w:p>
    <w:p w14:paraId="268399CB" w14:textId="77777777" w:rsidR="00652083" w:rsidRPr="00652083" w:rsidRDefault="00652083" w:rsidP="00652083">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r w:rsidRPr="00652083">
        <w:rPr>
          <w:rFonts w:ascii="Times New Roman" w:eastAsia="Times New Roman" w:hAnsi="Times New Roman" w:cs="Times New Roman"/>
          <w:color w:val="auto"/>
          <w:kern w:val="0"/>
          <w:sz w:val="22"/>
          <w:szCs w:val="22"/>
          <w:lang w:val="uk-UA" w:eastAsia="en-US" w:bidi="ar-SA"/>
        </w:rPr>
        <w:t>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(що повинні співпадати з іншими документами та посиланнями тендерної пропозиції).</w:t>
      </w:r>
    </w:p>
    <w:p w14:paraId="21AFB98B" w14:textId="77777777" w:rsidR="00652083" w:rsidRPr="00652083" w:rsidRDefault="00652083" w:rsidP="00652083">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r w:rsidRPr="00652083">
        <w:rPr>
          <w:rFonts w:ascii="Times New Roman" w:eastAsia="Times New Roman" w:hAnsi="Times New Roman" w:cs="Times New Roman"/>
          <w:color w:val="auto"/>
          <w:kern w:val="0"/>
          <w:sz w:val="22"/>
          <w:szCs w:val="22"/>
          <w:lang w:val="uk-UA" w:eastAsia="en-US" w:bidi="ar-SA"/>
        </w:rPr>
        <w:t>Поняття "введення в обіг" розуміється у змісті, визначеному Законом України "Про технічні регламенти та оцінку відповідності": введення в обіг - надання продукції на ринку України в перший раз.</w:t>
      </w:r>
    </w:p>
    <w:p w14:paraId="6D6DD732" w14:textId="77777777" w:rsidR="00652083" w:rsidRPr="00652083" w:rsidRDefault="00652083" w:rsidP="00652083">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r w:rsidRPr="00652083">
        <w:rPr>
          <w:rFonts w:ascii="Times New Roman" w:eastAsia="Times New Roman" w:hAnsi="Times New Roman" w:cs="Times New Roman"/>
          <w:color w:val="auto"/>
          <w:kern w:val="0"/>
          <w:sz w:val="22"/>
          <w:szCs w:val="22"/>
          <w:lang w:val="uk-UA" w:eastAsia="en-US" w:bidi="ar-SA"/>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14:paraId="29E580DE" w14:textId="77777777" w:rsidR="00652083" w:rsidRPr="00652083" w:rsidRDefault="00652083" w:rsidP="00652083">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r w:rsidRPr="00652083">
        <w:rPr>
          <w:rFonts w:ascii="Times New Roman" w:eastAsia="Times New Roman" w:hAnsi="Times New Roman" w:cs="Times New Roman"/>
          <w:color w:val="auto"/>
          <w:kern w:val="0"/>
          <w:sz w:val="22"/>
          <w:szCs w:val="22"/>
          <w:lang w:val="uk-UA" w:eastAsia="en-US" w:bidi="ar-SA"/>
        </w:rPr>
        <w:t>Учасник не обмежений в наданні додаткових доказів введення в обіг продукції, що пропонується, після 01.10.2023 року, крім тих, що наведені вище.</w:t>
      </w:r>
    </w:p>
    <w:p w14:paraId="401426E0" w14:textId="77777777" w:rsidR="00652083" w:rsidRPr="00A43849" w:rsidRDefault="00652083" w:rsidP="00B5636E">
      <w:pPr>
        <w:shd w:val="clear" w:color="auto" w:fill="FFFFFF"/>
        <w:tabs>
          <w:tab w:val="left" w:pos="1033"/>
        </w:tabs>
        <w:suppressAutoHyphens w:val="0"/>
        <w:autoSpaceDN/>
        <w:ind w:firstLine="709"/>
        <w:jc w:val="both"/>
        <w:textAlignment w:val="auto"/>
        <w:rPr>
          <w:rFonts w:ascii="Times New Roman" w:eastAsia="Times New Roman" w:hAnsi="Times New Roman" w:cs="Times New Roman"/>
          <w:color w:val="auto"/>
          <w:kern w:val="0"/>
          <w:sz w:val="22"/>
          <w:szCs w:val="22"/>
          <w:lang w:val="uk-UA" w:eastAsia="en-US" w:bidi="ar-SA"/>
        </w:rPr>
      </w:pPr>
    </w:p>
    <w:p w14:paraId="5090CAE0" w14:textId="54DCB222" w:rsidR="00B5636E" w:rsidRPr="00A43849" w:rsidRDefault="00484543"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lastRenderedPageBreak/>
        <w:t>3</w:t>
      </w:r>
      <w:r w:rsidR="00B5636E" w:rsidRPr="00A43849">
        <w:rPr>
          <w:rFonts w:ascii="Times New Roman" w:eastAsia="Times New Roman" w:hAnsi="Times New Roman" w:cs="Times New Roman"/>
          <w:color w:val="auto"/>
          <w:kern w:val="0"/>
          <w:sz w:val="22"/>
          <w:szCs w:val="22"/>
          <w:lang w:val="uk-UA" w:eastAsia="en-US" w:bidi="ar-SA"/>
        </w:rPr>
        <w:t>. 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5DC3CE7C" w14:textId="11E0087D" w:rsidR="00B5636E" w:rsidRPr="00A43849" w:rsidRDefault="00484543"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4</w:t>
      </w:r>
      <w:r w:rsidR="00B5636E" w:rsidRPr="00A43849">
        <w:rPr>
          <w:rFonts w:ascii="Times New Roman" w:eastAsia="Times New Roman" w:hAnsi="Times New Roman" w:cs="Times New Roman"/>
          <w:color w:val="auto"/>
          <w:kern w:val="0"/>
          <w:sz w:val="22"/>
          <w:szCs w:val="22"/>
          <w:lang w:val="uk-UA" w:eastAsia="en-US" w:bidi="ar-SA"/>
        </w:rPr>
        <w:t xml:space="preserve">. </w:t>
      </w:r>
      <w:r w:rsidR="00B5636E" w:rsidRPr="00A43849">
        <w:rPr>
          <w:rFonts w:ascii="Times New Roman" w:eastAsia="Calibri" w:hAnsi="Times New Roman" w:cs="Times New Roman"/>
          <w:color w:val="auto"/>
          <w:kern w:val="0"/>
          <w:sz w:val="22"/>
          <w:szCs w:val="22"/>
          <w:lang w:val="uk-UA" w:eastAsia="ru-RU" w:bidi="ar-SA"/>
        </w:rPr>
        <w:t>К</w:t>
      </w:r>
      <w:r w:rsidR="00B5636E" w:rsidRPr="00A43849">
        <w:rPr>
          <w:rFonts w:ascii="Times New Roman" w:eastAsia="Times New Roman" w:hAnsi="Times New Roman" w:cs="Times New Roman"/>
          <w:bCs/>
          <w:color w:val="auto"/>
          <w:kern w:val="0"/>
          <w:sz w:val="22"/>
          <w:szCs w:val="22"/>
          <w:lang w:val="uk-UA" w:eastAsia="ru-RU" w:bidi="ar-SA"/>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1" w:name="_Hlk68541060"/>
      <w:r w:rsidR="00B5636E" w:rsidRPr="00A43849">
        <w:rPr>
          <w:rFonts w:ascii="Times New Roman" w:eastAsia="Times New Roman" w:hAnsi="Times New Roman" w:cs="Times New Roman"/>
          <w:bCs/>
          <w:color w:val="auto"/>
          <w:kern w:val="0"/>
          <w:sz w:val="22"/>
          <w:szCs w:val="22"/>
          <w:lang w:val="uk-UA" w:eastAsia="ru-RU" w:bidi="ar-SA"/>
        </w:rPr>
        <w:t>(на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1"/>
      <w:r w:rsidR="00B5636E" w:rsidRPr="00A43849">
        <w:rPr>
          <w:rFonts w:ascii="Times New Roman" w:eastAsia="Times New Roman" w:hAnsi="Times New Roman" w:cs="Times New Roman"/>
          <w:bCs/>
          <w:color w:val="auto"/>
          <w:kern w:val="0"/>
          <w:sz w:val="22"/>
          <w:szCs w:val="22"/>
          <w:lang w:val="uk-UA" w:eastAsia="ru-RU" w:bidi="ar-SA"/>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14:paraId="3BD56674" w14:textId="062C5A9B" w:rsidR="00B5636E" w:rsidRPr="00A43849" w:rsidRDefault="00484543"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5</w:t>
      </w:r>
      <w:r w:rsidR="00B5636E" w:rsidRPr="00A43849">
        <w:rPr>
          <w:rFonts w:ascii="Times New Roman" w:eastAsia="Times New Roman" w:hAnsi="Times New Roman" w:cs="Times New Roman"/>
          <w:color w:val="auto"/>
          <w:kern w:val="0"/>
          <w:sz w:val="22"/>
          <w:szCs w:val="22"/>
          <w:lang w:val="uk-UA" w:eastAsia="en-US" w:bidi="ar-SA"/>
        </w:rPr>
        <w:t>. 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04C85034" w14:textId="0BBB9BE6" w:rsidR="00B5636E" w:rsidRPr="00A43849" w:rsidRDefault="00484543"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6</w:t>
      </w:r>
      <w:r w:rsidR="00B5636E" w:rsidRPr="00A43849">
        <w:rPr>
          <w:rFonts w:ascii="Times New Roman" w:eastAsia="Times New Roman" w:hAnsi="Times New Roman" w:cs="Times New Roman"/>
          <w:color w:val="auto"/>
          <w:kern w:val="0"/>
          <w:sz w:val="22"/>
          <w:szCs w:val="22"/>
          <w:lang w:val="uk-UA" w:eastAsia="en-US" w:bidi="ar-SA"/>
        </w:rPr>
        <w:t>.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14:paraId="01042EA0" w14:textId="77777777" w:rsidR="00B5636E" w:rsidRDefault="00B5636E"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r w:rsidRPr="00A43849">
        <w:rPr>
          <w:rFonts w:ascii="Times New Roman" w:eastAsia="Times New Roman" w:hAnsi="Times New Roman" w:cs="Times New Roman"/>
          <w:color w:val="auto"/>
          <w:kern w:val="0"/>
          <w:lang w:val="ru-RU" w:eastAsia="ru-RU" w:bidi="ar-SA"/>
        </w:rPr>
        <w:t xml:space="preserve"> </w:t>
      </w:r>
      <w:r w:rsidRPr="00A43849">
        <w:rPr>
          <w:rFonts w:ascii="Times New Roman" w:eastAsia="Times New Roman" w:hAnsi="Times New Roman" w:cs="Times New Roman"/>
          <w:color w:val="auto"/>
          <w:kern w:val="0"/>
          <w:sz w:val="22"/>
          <w:szCs w:val="22"/>
          <w:lang w:val="uk-UA" w:eastAsia="en-US" w:bidi="ar-SA"/>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14:paraId="22923FFD" w14:textId="599BC793" w:rsidR="00B5636E" w:rsidRPr="00A43849" w:rsidRDefault="00484543"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7</w:t>
      </w:r>
      <w:r w:rsidR="00B5636E" w:rsidRPr="00A43849">
        <w:rPr>
          <w:rFonts w:ascii="Times New Roman" w:eastAsia="Times New Roman" w:hAnsi="Times New Roman" w:cs="Times New Roman"/>
          <w:color w:val="auto"/>
          <w:kern w:val="0"/>
          <w:sz w:val="22"/>
          <w:szCs w:val="22"/>
          <w:lang w:val="uk-UA" w:eastAsia="en-US" w:bidi="ar-SA"/>
        </w:rPr>
        <w:t>. Якщо учасник не є виробником продукції додатково необхідно надати наступні документи:</w:t>
      </w:r>
    </w:p>
    <w:p w14:paraId="15C4533F" w14:textId="7D6A3546" w:rsidR="00484543" w:rsidRPr="00A43849" w:rsidRDefault="00484543" w:rsidP="00484543">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7</w:t>
      </w:r>
      <w:r w:rsidR="00B5636E" w:rsidRPr="00A43849">
        <w:rPr>
          <w:rFonts w:ascii="Times New Roman" w:eastAsia="Times New Roman" w:hAnsi="Times New Roman" w:cs="Times New Roman"/>
          <w:color w:val="auto"/>
          <w:kern w:val="0"/>
          <w:sz w:val="22"/>
          <w:szCs w:val="22"/>
          <w:lang w:val="uk-UA" w:eastAsia="en-US" w:bidi="ar-SA"/>
        </w:rPr>
        <w:t>.1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14:paraId="5DDE779C" w14:textId="5BA91FA2" w:rsidR="00B5636E" w:rsidRPr="00A43849" w:rsidRDefault="00484543" w:rsidP="00484543">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A43849">
        <w:rPr>
          <w:rFonts w:ascii="Times New Roman" w:eastAsia="Times New Roman" w:hAnsi="Times New Roman" w:cs="Times New Roman"/>
          <w:color w:val="auto"/>
          <w:kern w:val="0"/>
          <w:sz w:val="22"/>
          <w:szCs w:val="22"/>
          <w:lang w:val="uk-UA" w:eastAsia="en-US" w:bidi="ar-SA"/>
        </w:rPr>
        <w:t>7</w:t>
      </w:r>
      <w:r w:rsidR="00B5636E" w:rsidRPr="00A43849">
        <w:rPr>
          <w:rFonts w:ascii="Times New Roman" w:eastAsia="Times New Roman" w:hAnsi="Times New Roman" w:cs="Times New Roman"/>
          <w:color w:val="auto"/>
          <w:kern w:val="0"/>
          <w:sz w:val="22"/>
          <w:szCs w:val="22"/>
          <w:lang w:val="uk-UA" w:eastAsia="en-US" w:bidi="ar-SA"/>
        </w:rPr>
        <w:t xml:space="preserve">.2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14:paraId="3A9F7E94" w14:textId="77777777" w:rsidR="00B5636E" w:rsidRPr="00B5636E" w:rsidRDefault="00B5636E"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B5636E">
        <w:rPr>
          <w:rFonts w:ascii="Times New Roman" w:eastAsia="Times New Roman" w:hAnsi="Times New Roman" w:cs="Times New Roman"/>
          <w:color w:val="auto"/>
          <w:kern w:val="0"/>
          <w:sz w:val="22"/>
          <w:szCs w:val="22"/>
          <w:lang w:val="uk-UA" w:eastAsia="en-US" w:bidi="ar-SA"/>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14:paraId="52A2CCCB" w14:textId="77777777" w:rsidR="00B5636E" w:rsidRDefault="00B5636E"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B5636E">
        <w:rPr>
          <w:rFonts w:ascii="Times New Roman" w:eastAsia="Times New Roman" w:hAnsi="Times New Roman" w:cs="Times New Roman"/>
          <w:color w:val="auto"/>
          <w:kern w:val="0"/>
          <w:sz w:val="22"/>
          <w:szCs w:val="22"/>
          <w:lang w:val="uk-UA" w:eastAsia="en-US" w:bidi="ar-SA"/>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14:paraId="71CE947F" w14:textId="579D8FCF" w:rsidR="00B5636E" w:rsidRPr="00B5636E" w:rsidRDefault="00B5636E" w:rsidP="00B5636E">
      <w:pPr>
        <w:widowControl/>
        <w:shd w:val="clear" w:color="auto" w:fill="FFFFFF"/>
        <w:suppressAutoHyphens w:val="0"/>
        <w:autoSpaceDN/>
        <w:spacing w:line="259" w:lineRule="auto"/>
        <w:ind w:firstLine="709"/>
        <w:jc w:val="both"/>
        <w:textAlignment w:val="auto"/>
        <w:rPr>
          <w:rFonts w:ascii="Times New Roman" w:eastAsia="Times New Roman" w:hAnsi="Times New Roman" w:cs="Times New Roman"/>
          <w:color w:val="auto"/>
          <w:kern w:val="0"/>
          <w:sz w:val="22"/>
          <w:szCs w:val="22"/>
          <w:lang w:val="uk-UA" w:eastAsia="en-US" w:bidi="ar-SA"/>
        </w:rPr>
      </w:pPr>
      <w:r w:rsidRPr="00B5636E">
        <w:rPr>
          <w:rFonts w:ascii="Times New Roman" w:eastAsia="Times New Roman" w:hAnsi="Times New Roman" w:cs="Times New Roman"/>
          <w:kern w:val="0"/>
          <w:sz w:val="22"/>
          <w:szCs w:val="22"/>
          <w:lang w:val="uk-UA"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B5636E">
        <w:rPr>
          <w:rFonts w:ascii="Times New Roman" w:eastAsia="Times New Roman" w:hAnsi="Times New Roman" w:cs="Times New Roman"/>
          <w:bCs/>
          <w:kern w:val="0"/>
          <w:sz w:val="22"/>
          <w:szCs w:val="22"/>
          <w:lang w:val="uk-UA"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B5636E">
        <w:rPr>
          <w:rFonts w:ascii="Times New Roman" w:eastAsia="Times New Roman" w:hAnsi="Times New Roman" w:cs="Times New Roman"/>
          <w:kern w:val="0"/>
          <w:sz w:val="22"/>
          <w:szCs w:val="22"/>
          <w:lang w:val="uk-UA" w:eastAsia="uk-UA"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bookmarkEnd w:id="0"/>
    <w:p w14:paraId="43749CE3" w14:textId="77777777" w:rsidR="00B97C22" w:rsidRPr="00B5636E" w:rsidRDefault="00B97C22" w:rsidP="00B97C22">
      <w:pPr>
        <w:rPr>
          <w:lang w:val="uk-UA"/>
        </w:rPr>
      </w:pPr>
    </w:p>
    <w:p w14:paraId="53A5F4E6" w14:textId="77777777" w:rsidR="00FE20CE" w:rsidRPr="007C28B0" w:rsidRDefault="00FE20CE">
      <w:pPr>
        <w:rPr>
          <w:lang w:val="ru-RU"/>
        </w:rPr>
      </w:pPr>
    </w:p>
    <w:sectPr w:rsidR="00FE20CE" w:rsidRPr="007C28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DC32F7"/>
    <w:multiLevelType w:val="hybridMultilevel"/>
    <w:tmpl w:val="CFFA5556"/>
    <w:lvl w:ilvl="0" w:tplc="5A4C8C96">
      <w:start w:val="1"/>
      <w:numFmt w:val="decimal"/>
      <w:lvlText w:val="%1)"/>
      <w:lvlJc w:val="left"/>
      <w:pPr>
        <w:ind w:left="511" w:hanging="114"/>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88"/>
    <w:rsid w:val="00033642"/>
    <w:rsid w:val="000C6280"/>
    <w:rsid w:val="00112B9C"/>
    <w:rsid w:val="001812A4"/>
    <w:rsid w:val="00190FEE"/>
    <w:rsid w:val="001B2748"/>
    <w:rsid w:val="00235DE6"/>
    <w:rsid w:val="002E64E7"/>
    <w:rsid w:val="002E7362"/>
    <w:rsid w:val="00305D16"/>
    <w:rsid w:val="00332DF2"/>
    <w:rsid w:val="003B6160"/>
    <w:rsid w:val="00443B8C"/>
    <w:rsid w:val="00484543"/>
    <w:rsid w:val="004908FF"/>
    <w:rsid w:val="005403C5"/>
    <w:rsid w:val="006362D8"/>
    <w:rsid w:val="00652083"/>
    <w:rsid w:val="00726F9D"/>
    <w:rsid w:val="00746C5B"/>
    <w:rsid w:val="00755118"/>
    <w:rsid w:val="0077427C"/>
    <w:rsid w:val="007C28B0"/>
    <w:rsid w:val="00870700"/>
    <w:rsid w:val="008D5859"/>
    <w:rsid w:val="00907688"/>
    <w:rsid w:val="009B7CCA"/>
    <w:rsid w:val="00A43849"/>
    <w:rsid w:val="00A96450"/>
    <w:rsid w:val="00B04388"/>
    <w:rsid w:val="00B35CFE"/>
    <w:rsid w:val="00B50BC1"/>
    <w:rsid w:val="00B5636E"/>
    <w:rsid w:val="00B97C22"/>
    <w:rsid w:val="00BB3FC8"/>
    <w:rsid w:val="00BE1903"/>
    <w:rsid w:val="00C02CE5"/>
    <w:rsid w:val="00D37AC0"/>
    <w:rsid w:val="00F70D69"/>
    <w:rsid w:val="00F808E3"/>
    <w:rsid w:val="00F9412A"/>
    <w:rsid w:val="00FE20CE"/>
    <w:rsid w:val="00FE2E71"/>
    <w:rsid w:val="00FF2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B89C"/>
  <w15:chartTrackingRefBased/>
  <w15:docId w15:val="{F2D069BB-0043-4AB5-BAEF-7EF0AA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C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B50BC1"/>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B50BC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B50BC1"/>
    <w:rPr>
      <w:lang w:val="ru-RU"/>
    </w:rPr>
  </w:style>
  <w:style w:type="table" w:customStyle="1" w:styleId="1">
    <w:name w:val="Сітка таблиці1"/>
    <w:basedOn w:val="a1"/>
    <w:next w:val="a5"/>
    <w:uiPriority w:val="39"/>
    <w:rsid w:val="001B274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3D94-78D5-4ED8-A953-C7CFE5C8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7965</Words>
  <Characters>4541</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Admin</cp:lastModifiedBy>
  <cp:revision>4</cp:revision>
  <dcterms:created xsi:type="dcterms:W3CDTF">2024-04-19T07:19:00Z</dcterms:created>
  <dcterms:modified xsi:type="dcterms:W3CDTF">2024-04-19T09:27:00Z</dcterms:modified>
</cp:coreProperties>
</file>