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0D5" w14:textId="77777777" w:rsidR="00CC218B" w:rsidRPr="00040A39" w:rsidRDefault="00DF461E" w:rsidP="00CC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ДОГОВІР №</w:t>
      </w:r>
    </w:p>
    <w:p w14:paraId="0C9C99D4" w14:textId="77777777" w:rsidR="00C20E83" w:rsidRPr="00070811" w:rsidRDefault="001B772E" w:rsidP="0007081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10D83" w:rsidRPr="00110D83">
        <w:rPr>
          <w:rFonts w:ascii="Times New Roman" w:hAnsi="Times New Roman"/>
          <w:b/>
          <w:sz w:val="24"/>
          <w:szCs w:val="24"/>
          <w:lang w:val="uk-UA"/>
        </w:rPr>
        <w:t>надання послуг з технічного огляду та ремонту автомобілів</w:t>
      </w:r>
      <w:r w:rsidR="00C20E83" w:rsidRPr="004B5454">
        <w:rPr>
          <w:rFonts w:ascii="Times New Roman" w:hAnsi="Times New Roman"/>
          <w:b/>
          <w:sz w:val="24"/>
          <w:szCs w:val="24"/>
        </w:rPr>
        <w:br/>
      </w:r>
    </w:p>
    <w:p w14:paraId="6EC60373" w14:textId="77777777" w:rsidR="00C20E83" w:rsidRPr="00C76F41" w:rsidRDefault="00DC7CC8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5454">
        <w:rPr>
          <w:rFonts w:ascii="Times New Roman" w:hAnsi="Times New Roman"/>
          <w:sz w:val="24"/>
          <w:szCs w:val="24"/>
        </w:rPr>
        <w:t xml:space="preserve">     </w:t>
      </w:r>
      <w:r w:rsidR="00111CBE">
        <w:rPr>
          <w:rFonts w:ascii="Times New Roman" w:hAnsi="Times New Roman"/>
          <w:sz w:val="24"/>
          <w:szCs w:val="24"/>
          <w:lang w:val="uk-UA"/>
        </w:rPr>
        <w:t xml:space="preserve">смт. </w:t>
      </w:r>
      <w:proofErr w:type="spellStart"/>
      <w:r w:rsidR="00C20E83" w:rsidRPr="004B5454">
        <w:rPr>
          <w:rFonts w:ascii="Times New Roman" w:hAnsi="Times New Roman"/>
          <w:sz w:val="24"/>
          <w:szCs w:val="24"/>
        </w:rPr>
        <w:t>Градизьк</w:t>
      </w:r>
      <w:proofErr w:type="spellEnd"/>
      <w:r w:rsidR="00C20E83" w:rsidRPr="004B54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C20E83" w:rsidRPr="004B5454">
        <w:rPr>
          <w:rFonts w:ascii="Times New Roman" w:hAnsi="Times New Roman"/>
          <w:sz w:val="24"/>
          <w:szCs w:val="24"/>
        </w:rPr>
        <w:t xml:space="preserve">   </w:t>
      </w:r>
      <w:r w:rsidR="00DF461E">
        <w:rPr>
          <w:rFonts w:ascii="Times New Roman" w:hAnsi="Times New Roman"/>
          <w:sz w:val="24"/>
          <w:szCs w:val="24"/>
        </w:rPr>
        <w:t>«</w:t>
      </w:r>
      <w:proofErr w:type="gramEnd"/>
      <w:r w:rsidR="00DF461E">
        <w:rPr>
          <w:rFonts w:ascii="Times New Roman" w:hAnsi="Times New Roman"/>
          <w:sz w:val="24"/>
          <w:szCs w:val="24"/>
        </w:rPr>
        <w:t>____»_________202</w:t>
      </w:r>
      <w:r w:rsidR="00040A39">
        <w:rPr>
          <w:rFonts w:ascii="Times New Roman" w:hAnsi="Times New Roman"/>
          <w:sz w:val="24"/>
          <w:szCs w:val="24"/>
          <w:lang w:val="uk-UA"/>
        </w:rPr>
        <w:t>4</w:t>
      </w:r>
      <w:r w:rsidR="00C20E83" w:rsidRPr="004B5454">
        <w:rPr>
          <w:rFonts w:ascii="Times New Roman" w:hAnsi="Times New Roman"/>
          <w:sz w:val="24"/>
          <w:szCs w:val="24"/>
        </w:rPr>
        <w:t>р.</w:t>
      </w:r>
    </w:p>
    <w:p w14:paraId="3D7F3DC7" w14:textId="77777777" w:rsidR="00CC218B" w:rsidRDefault="00CC218B" w:rsidP="00CC21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14:paraId="5571BD74" w14:textId="77777777" w:rsidR="004B5454" w:rsidRPr="004B5454" w:rsidRDefault="004B5454" w:rsidP="00CC218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r w:rsidRPr="004B5454">
        <w:rPr>
          <w:rFonts w:ascii="Times New Roman" w:hAnsi="Times New Roman"/>
          <w:b/>
          <w:bCs/>
          <w:sz w:val="24"/>
          <w:szCs w:val="24"/>
          <w:lang w:val="uk-UA" w:eastAsia="ar-SA"/>
        </w:rPr>
        <w:t>Відділ осві</w:t>
      </w:r>
      <w:r w:rsidR="00DF461E">
        <w:rPr>
          <w:rFonts w:ascii="Times New Roman" w:hAnsi="Times New Roman"/>
          <w:b/>
          <w:bCs/>
          <w:sz w:val="24"/>
          <w:szCs w:val="24"/>
          <w:lang w:val="uk-UA" w:eastAsia="ar-SA"/>
        </w:rPr>
        <w:t>ти, культури, молоді та спорту в</w:t>
      </w:r>
      <w:r w:rsidRPr="004B5454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иконавчого комітету </w:t>
      </w:r>
      <w:proofErr w:type="spellStart"/>
      <w:r w:rsidRPr="004B5454">
        <w:rPr>
          <w:rFonts w:ascii="Times New Roman" w:hAnsi="Times New Roman"/>
          <w:b/>
          <w:bCs/>
          <w:sz w:val="24"/>
          <w:szCs w:val="24"/>
          <w:lang w:val="uk-UA" w:eastAsia="ar-SA"/>
        </w:rPr>
        <w:t>Градизької</w:t>
      </w:r>
      <w:proofErr w:type="spellEnd"/>
      <w:r w:rsidRPr="004B5454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селищної ради</w:t>
      </w:r>
      <w:r w:rsidR="00C76F41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Кременчуцького району Полтавської області,</w:t>
      </w:r>
      <w:r w:rsidRPr="004B5454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Pr="004B5454">
        <w:rPr>
          <w:rFonts w:ascii="Times New Roman" w:hAnsi="Times New Roman"/>
          <w:sz w:val="24"/>
          <w:szCs w:val="24"/>
          <w:lang w:val="uk-UA" w:eastAsia="ar-SA"/>
        </w:rPr>
        <w:t xml:space="preserve">в особі </w:t>
      </w:r>
      <w:r w:rsidRPr="004B5454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4B5454">
        <w:rPr>
          <w:rFonts w:ascii="Times New Roman" w:hAnsi="Times New Roman"/>
          <w:sz w:val="24"/>
          <w:szCs w:val="24"/>
          <w:lang w:val="uk-UA" w:eastAsia="ar-SA"/>
        </w:rPr>
        <w:t>начальника</w:t>
      </w:r>
      <w:r w:rsidRPr="004B5454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Pr="004B5454">
        <w:rPr>
          <w:rFonts w:ascii="Times New Roman" w:hAnsi="Times New Roman"/>
          <w:b/>
          <w:sz w:val="24"/>
          <w:szCs w:val="24"/>
          <w:lang w:val="uk-UA" w:eastAsia="ar-SA"/>
        </w:rPr>
        <w:t>Ніценко</w:t>
      </w:r>
      <w:proofErr w:type="spellEnd"/>
      <w:r w:rsidRPr="004B5454">
        <w:rPr>
          <w:rFonts w:ascii="Times New Roman" w:hAnsi="Times New Roman"/>
          <w:b/>
          <w:sz w:val="24"/>
          <w:szCs w:val="24"/>
          <w:lang w:val="uk-UA" w:eastAsia="ar-SA"/>
        </w:rPr>
        <w:t xml:space="preserve"> Марини Станіславівни, </w:t>
      </w:r>
      <w:r w:rsidR="000B1E25">
        <w:rPr>
          <w:rFonts w:ascii="Times New Roman" w:hAnsi="Times New Roman"/>
          <w:sz w:val="24"/>
          <w:szCs w:val="24"/>
          <w:lang w:val="uk-UA" w:eastAsia="ar-SA"/>
        </w:rPr>
        <w:t xml:space="preserve"> що діє </w:t>
      </w:r>
      <w:r w:rsidRPr="004B5454">
        <w:rPr>
          <w:rFonts w:ascii="Times New Roman" w:hAnsi="Times New Roman"/>
          <w:sz w:val="24"/>
          <w:szCs w:val="24"/>
          <w:lang w:val="uk-UA" w:eastAsia="ar-SA"/>
        </w:rPr>
        <w:t>на підставі Пол</w:t>
      </w:r>
      <w:r w:rsidR="000C67A2">
        <w:rPr>
          <w:rFonts w:ascii="Times New Roman" w:hAnsi="Times New Roman"/>
          <w:sz w:val="24"/>
          <w:szCs w:val="24"/>
          <w:lang w:val="uk-UA" w:eastAsia="ar-SA"/>
        </w:rPr>
        <w:t>оження, надалі «Замовник» з одніє</w:t>
      </w:r>
      <w:r w:rsidRPr="004B5454">
        <w:rPr>
          <w:rFonts w:ascii="Times New Roman" w:hAnsi="Times New Roman"/>
          <w:sz w:val="24"/>
          <w:szCs w:val="24"/>
          <w:lang w:val="uk-UA" w:eastAsia="ar-SA"/>
        </w:rPr>
        <w:t>ї сторони та</w:t>
      </w:r>
    </w:p>
    <w:p w14:paraId="077DF3E5" w14:textId="77777777" w:rsidR="00CC218B" w:rsidRDefault="00040A39" w:rsidP="00040A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                                         </w:t>
      </w:r>
      <w:r w:rsidR="00D50A5D">
        <w:rPr>
          <w:rFonts w:ascii="Times New Roman" w:hAnsi="Times New Roman"/>
          <w:sz w:val="24"/>
          <w:szCs w:val="24"/>
          <w:lang w:val="uk-UA" w:eastAsia="ar-SA"/>
        </w:rPr>
        <w:t>надалі «Виконавець»</w:t>
      </w:r>
      <w:r w:rsidR="00D50A5D" w:rsidRPr="00D50A5D">
        <w:rPr>
          <w:rFonts w:ascii="Times New Roman" w:hAnsi="Times New Roman"/>
          <w:bCs/>
          <w:sz w:val="24"/>
          <w:szCs w:val="24"/>
          <w:lang w:val="uk-UA" w:eastAsia="ar-SA"/>
        </w:rPr>
        <w:t>,</w:t>
      </w:r>
      <w:r w:rsidR="00D50A5D">
        <w:rPr>
          <w:rFonts w:ascii="Times New Roman" w:hAnsi="Times New Roman"/>
          <w:b/>
          <w:bCs/>
          <w:sz w:val="24"/>
          <w:szCs w:val="24"/>
          <w:lang w:val="uk-UA" w:eastAsia="ar-SA"/>
        </w:rPr>
        <w:t xml:space="preserve"> </w:t>
      </w:r>
      <w:r w:rsidR="00C20E83" w:rsidRPr="00D50A5D">
        <w:rPr>
          <w:rFonts w:ascii="Times New Roman" w:hAnsi="Times New Roman"/>
          <w:sz w:val="24"/>
          <w:szCs w:val="24"/>
          <w:lang w:val="uk-UA" w:eastAsia="ar-SA"/>
        </w:rPr>
        <w:t xml:space="preserve">з </w:t>
      </w:r>
      <w:r w:rsidR="00C20E83" w:rsidRPr="00D50A5D">
        <w:rPr>
          <w:rFonts w:ascii="Times New Roman" w:hAnsi="Times New Roman"/>
          <w:bCs/>
          <w:sz w:val="24"/>
          <w:szCs w:val="24"/>
          <w:lang w:val="uk-UA" w:eastAsia="ar-SA"/>
        </w:rPr>
        <w:t>другої сторони,</w:t>
      </w:r>
      <w:r w:rsidR="00602F4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70811" w:rsidRPr="00070811">
        <w:rPr>
          <w:rFonts w:ascii="Times New Roman" w:eastAsia="Calibri" w:hAnsi="Times New Roman"/>
          <w:sz w:val="24"/>
          <w:szCs w:val="24"/>
          <w:lang w:val="uk-UA" w:eastAsia="ar-SA"/>
        </w:rPr>
        <w:t xml:space="preserve">уклали цей договір </w:t>
      </w:r>
      <w:r w:rsidR="00070811" w:rsidRPr="00070811">
        <w:rPr>
          <w:rFonts w:ascii="Times New Roman" w:hAnsi="Times New Roman"/>
          <w:sz w:val="24"/>
          <w:szCs w:val="24"/>
          <w:lang w:val="uk-UA" w:eastAsia="ar-SA"/>
        </w:rPr>
        <w:t>відповідно до Постанови Кабінету Міністрів України від 12.10.2022 р. №1178 «</w:t>
      </w:r>
      <w:r w:rsidR="00070811" w:rsidRPr="00070811">
        <w:rPr>
          <w:rFonts w:ascii="Times New Roman" w:hAnsi="Times New Roman"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="00070811" w:rsidRPr="00070811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070811" w:rsidRPr="00070811"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зі змінами</w:t>
      </w:r>
      <w:r w:rsidR="00070811" w:rsidRPr="00070811">
        <w:rPr>
          <w:rFonts w:ascii="Times New Roman" w:hAnsi="Times New Roman"/>
          <w:sz w:val="24"/>
          <w:szCs w:val="24"/>
          <w:lang w:val="uk-UA" w:eastAsia="ar-SA"/>
        </w:rPr>
        <w:t xml:space="preserve">» </w:t>
      </w:r>
      <w:r w:rsidR="00070811" w:rsidRPr="00070811">
        <w:rPr>
          <w:rFonts w:ascii="Times New Roman" w:eastAsia="Calibri" w:hAnsi="Times New Roman"/>
          <w:sz w:val="24"/>
          <w:szCs w:val="24"/>
          <w:lang w:val="uk-UA" w:eastAsia="ar-SA"/>
        </w:rPr>
        <w:t>про наступне:</w:t>
      </w:r>
    </w:p>
    <w:p w14:paraId="06024920" w14:textId="77777777" w:rsidR="00070811" w:rsidRPr="00070811" w:rsidRDefault="00070811" w:rsidP="0007081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14:paraId="20BBF531" w14:textId="77777777" w:rsidR="00551FFC" w:rsidRPr="00070811" w:rsidRDefault="00C20E83" w:rsidP="00551FF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B5454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5BA24DA" w14:textId="77777777" w:rsidR="004B5454" w:rsidRPr="004B5454" w:rsidRDefault="00C20E83" w:rsidP="00110D8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B5454">
        <w:t>1</w:t>
      </w:r>
      <w:r w:rsidR="004B5454" w:rsidRPr="004B5454">
        <w:t xml:space="preserve">.1. Виконавець  </w:t>
      </w:r>
      <w:r w:rsidR="00040A39">
        <w:t>зобов’язується у 2024</w:t>
      </w:r>
      <w:r w:rsidR="004B5454" w:rsidRPr="004B5454">
        <w:t xml:space="preserve"> році надавати  Замовнику послуги, зазначені в  п.1.2. Договору, а Замовник — прийняти та оплатити надані послуги в порядку та на умовах, визначених цим Договором.</w:t>
      </w:r>
    </w:p>
    <w:p w14:paraId="3124A70C" w14:textId="77777777" w:rsidR="004B5454" w:rsidRPr="00040A39" w:rsidRDefault="004B5454" w:rsidP="00110D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z w:val="24"/>
          <w:szCs w:val="24"/>
          <w:lang w:val="uk-UA"/>
        </w:rPr>
        <w:t>1.2. Найменування послуги</w:t>
      </w:r>
      <w:r w:rsidR="00FA15AB" w:rsidRPr="00040A39"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="00040A39" w:rsidRPr="00040A39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поточного</w:t>
      </w:r>
      <w:r w:rsidR="00FA15AB" w:rsidRPr="00040A39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ремонту автомобільного транспорту</w:t>
      </w:r>
      <w:r w:rsidRPr="00040A3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040A39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кодом</w:t>
      </w:r>
      <w:r w:rsidRPr="00040A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ДК 021:2015 код 50110000-9 Послуги з ремонту і технічного обслуговування </w:t>
      </w:r>
      <w:proofErr w:type="spellStart"/>
      <w:r w:rsidRPr="00040A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мототранспортних</w:t>
      </w:r>
      <w:proofErr w:type="spellEnd"/>
      <w:r w:rsidRPr="00040A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засобів і супутнього обладнання </w:t>
      </w:r>
      <w:r w:rsidRPr="00040A39">
        <w:rPr>
          <w:rFonts w:ascii="Times New Roman" w:hAnsi="Times New Roman"/>
          <w:sz w:val="24"/>
          <w:szCs w:val="24"/>
          <w:lang w:val="uk-UA"/>
        </w:rPr>
        <w:t xml:space="preserve"> (далі - Послуги), відповідно до переліку транспортних засобів Замовника (Додаток № 2 до Договору) зі встановленням запасних частин і використанням супутніх товарів, необхідних для якісного надання зазначених Послуг.</w:t>
      </w:r>
    </w:p>
    <w:p w14:paraId="662947C1" w14:textId="77777777" w:rsidR="00C20E83" w:rsidRPr="00040A39" w:rsidRDefault="00C20E83" w:rsidP="00110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1.3. Перелік послуг з поточного ремонту і технічного обслуговування ав</w:t>
      </w:r>
      <w:r w:rsidR="004A4BBD" w:rsidRPr="00040A39">
        <w:rPr>
          <w:rFonts w:ascii="Times New Roman" w:hAnsi="Times New Roman"/>
          <w:sz w:val="24"/>
          <w:szCs w:val="24"/>
          <w:lang w:val="uk-UA"/>
        </w:rPr>
        <w:t xml:space="preserve">томобілів їх </w:t>
      </w:r>
      <w:r w:rsidR="006935DE" w:rsidRPr="00040A39">
        <w:rPr>
          <w:rFonts w:ascii="Times New Roman" w:hAnsi="Times New Roman"/>
          <w:sz w:val="24"/>
          <w:szCs w:val="24"/>
          <w:lang w:val="uk-UA"/>
        </w:rPr>
        <w:t xml:space="preserve">кількість та </w:t>
      </w:r>
      <w:r w:rsidR="004A4BBD" w:rsidRPr="00040A39">
        <w:rPr>
          <w:rFonts w:ascii="Times New Roman" w:hAnsi="Times New Roman"/>
          <w:sz w:val="24"/>
          <w:szCs w:val="24"/>
          <w:lang w:val="uk-UA"/>
        </w:rPr>
        <w:t xml:space="preserve">вартість </w:t>
      </w:r>
      <w:r w:rsidR="00110D83" w:rsidRPr="00040A39">
        <w:rPr>
          <w:rFonts w:ascii="Times New Roman" w:hAnsi="Times New Roman"/>
          <w:sz w:val="24"/>
          <w:szCs w:val="24"/>
          <w:lang w:val="uk-UA"/>
        </w:rPr>
        <w:t xml:space="preserve">зазначається </w:t>
      </w:r>
      <w:r w:rsidR="00661E36" w:rsidRPr="00040A39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110D83" w:rsidRPr="00040A39">
        <w:rPr>
          <w:rFonts w:ascii="Times New Roman" w:hAnsi="Times New Roman"/>
          <w:sz w:val="24"/>
          <w:szCs w:val="24"/>
          <w:lang w:val="uk-UA"/>
        </w:rPr>
        <w:t>Додатку №1 до Договору, який є невід’ємною частиною Д</w:t>
      </w:r>
      <w:r w:rsidRPr="00040A39">
        <w:rPr>
          <w:rFonts w:ascii="Times New Roman" w:hAnsi="Times New Roman"/>
          <w:sz w:val="24"/>
          <w:szCs w:val="24"/>
          <w:lang w:val="uk-UA"/>
        </w:rPr>
        <w:t>оговору. Перелік послуг є орієнтованим (неповним) та,</w:t>
      </w:r>
      <w:r w:rsidR="00E00278" w:rsidRPr="00040A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0A39">
        <w:rPr>
          <w:rFonts w:ascii="Times New Roman" w:hAnsi="Times New Roman"/>
          <w:sz w:val="24"/>
          <w:szCs w:val="24"/>
          <w:lang w:val="uk-UA"/>
        </w:rPr>
        <w:t xml:space="preserve"> у разі необхідності, може коригуватись без перевищення суми договору. </w:t>
      </w:r>
    </w:p>
    <w:p w14:paraId="58B2B37E" w14:textId="77777777" w:rsidR="00C20E83" w:rsidRPr="00040A39" w:rsidRDefault="00EC4CF9" w:rsidP="00110D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1.4</w:t>
      </w:r>
      <w:r w:rsidR="00C20E83" w:rsidRPr="00040A39">
        <w:rPr>
          <w:rFonts w:ascii="Times New Roman" w:hAnsi="Times New Roman"/>
          <w:sz w:val="24"/>
          <w:szCs w:val="24"/>
          <w:lang w:val="uk-UA"/>
        </w:rPr>
        <w:t xml:space="preserve">. Місце надання послуг: СТО Виконавця.  </w:t>
      </w:r>
    </w:p>
    <w:p w14:paraId="5A9CD6B1" w14:textId="77777777" w:rsidR="00551FFC" w:rsidRDefault="00EC4CF9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1.5</w:t>
      </w:r>
      <w:r w:rsidR="00C20E83" w:rsidRPr="00040A39">
        <w:rPr>
          <w:rFonts w:ascii="Times New Roman" w:hAnsi="Times New Roman"/>
          <w:sz w:val="24"/>
          <w:szCs w:val="24"/>
          <w:lang w:val="uk-UA"/>
        </w:rPr>
        <w:t>. Послуги на</w:t>
      </w:r>
      <w:r w:rsidR="00110D83" w:rsidRPr="00040A39">
        <w:rPr>
          <w:rFonts w:ascii="Times New Roman" w:hAnsi="Times New Roman"/>
          <w:sz w:val="24"/>
          <w:szCs w:val="24"/>
          <w:lang w:val="uk-UA"/>
        </w:rPr>
        <w:t xml:space="preserve">даються по транспортним засобам, що </w:t>
      </w:r>
      <w:r w:rsidR="00661E36" w:rsidRPr="00040A39">
        <w:rPr>
          <w:rFonts w:ascii="Times New Roman" w:hAnsi="Times New Roman"/>
          <w:sz w:val="24"/>
          <w:szCs w:val="24"/>
          <w:lang w:val="uk-UA"/>
        </w:rPr>
        <w:t xml:space="preserve">вказується в </w:t>
      </w:r>
      <w:r w:rsidR="00110D83" w:rsidRPr="00040A39">
        <w:rPr>
          <w:rFonts w:ascii="Times New Roman" w:hAnsi="Times New Roman"/>
          <w:sz w:val="24"/>
          <w:szCs w:val="24"/>
          <w:lang w:val="uk-UA"/>
        </w:rPr>
        <w:t>Додатку</w:t>
      </w:r>
      <w:r w:rsidR="00661E36" w:rsidRPr="00040A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0D83" w:rsidRPr="00040A39">
        <w:rPr>
          <w:rFonts w:ascii="Times New Roman" w:hAnsi="Times New Roman"/>
          <w:sz w:val="24"/>
          <w:szCs w:val="24"/>
          <w:lang w:val="uk-UA"/>
        </w:rPr>
        <w:t>№</w:t>
      </w:r>
      <w:r w:rsidR="00C20E83" w:rsidRPr="00040A39">
        <w:rPr>
          <w:rFonts w:ascii="Times New Roman" w:hAnsi="Times New Roman"/>
          <w:sz w:val="24"/>
          <w:szCs w:val="24"/>
          <w:lang w:val="uk-UA"/>
        </w:rPr>
        <w:t>1 до Договору.</w:t>
      </w:r>
    </w:p>
    <w:p w14:paraId="4DE5300C" w14:textId="77777777" w:rsidR="00040A39" w:rsidRPr="00040A39" w:rsidRDefault="00040A39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711DD7" w14:textId="77777777" w:rsidR="00CC218B" w:rsidRPr="00040A39" w:rsidRDefault="00C20E83" w:rsidP="00CC218B">
      <w:pPr>
        <w:pStyle w:val="ac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sz w:val="24"/>
          <w:szCs w:val="24"/>
          <w:lang w:val="uk-UA"/>
        </w:rPr>
        <w:t>ВАРТІСТЬ ПОСЛУГ ТА ПОРЯДОК РОЗРАХУНКІВ</w:t>
      </w:r>
    </w:p>
    <w:p w14:paraId="4A92A702" w14:textId="77777777" w:rsidR="00040A39" w:rsidRPr="00040A39" w:rsidRDefault="00C20E83" w:rsidP="00040A3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39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4B5454" w:rsidRPr="00040A39">
        <w:rPr>
          <w:rFonts w:ascii="Times New Roman" w:hAnsi="Times New Roman" w:cs="Times New Roman"/>
          <w:sz w:val="24"/>
          <w:szCs w:val="24"/>
          <w:lang w:val="uk-UA"/>
        </w:rPr>
        <w:t>Загальна сума Договору складає:</w:t>
      </w:r>
      <w:r w:rsidR="00E00278" w:rsidRPr="00040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71DD2C3" w14:textId="77777777" w:rsidR="00C20E83" w:rsidRPr="00040A39" w:rsidRDefault="00C20E83" w:rsidP="00110D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39">
        <w:rPr>
          <w:rFonts w:ascii="Times New Roman" w:hAnsi="Times New Roman" w:cs="Times New Roman"/>
          <w:sz w:val="24"/>
          <w:szCs w:val="24"/>
          <w:lang w:val="uk-UA"/>
        </w:rPr>
        <w:t>у національній грошовій одиниці України на поточний рахунок Виконавця.</w:t>
      </w:r>
    </w:p>
    <w:p w14:paraId="4E2B7747" w14:textId="77777777" w:rsidR="00C20E83" w:rsidRPr="00040A39" w:rsidRDefault="00C20E83" w:rsidP="00110D8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39">
        <w:rPr>
          <w:rFonts w:ascii="Times New Roman" w:hAnsi="Times New Roman" w:cs="Times New Roman"/>
          <w:sz w:val="24"/>
          <w:szCs w:val="24"/>
          <w:lang w:val="uk-UA"/>
        </w:rPr>
        <w:t>2.3. Замовник проводить оплату за фактично надані послуги згідно з</w:t>
      </w:r>
      <w:r w:rsidR="00661E36" w:rsidRPr="00040A39">
        <w:rPr>
          <w:rFonts w:ascii="Times New Roman" w:hAnsi="Times New Roman" w:cs="Times New Roman"/>
          <w:sz w:val="24"/>
          <w:szCs w:val="24"/>
          <w:lang w:val="uk-UA"/>
        </w:rPr>
        <w:t xml:space="preserve"> Актом приймання-передачі наданих послуг</w:t>
      </w:r>
      <w:r w:rsidRPr="00040A39">
        <w:rPr>
          <w:rFonts w:ascii="Times New Roman" w:hAnsi="Times New Roman" w:cs="Times New Roman"/>
          <w:sz w:val="24"/>
          <w:szCs w:val="24"/>
          <w:lang w:val="uk-UA"/>
        </w:rPr>
        <w:t xml:space="preserve"> протягом 10 робочих днів.</w:t>
      </w:r>
    </w:p>
    <w:p w14:paraId="748BC31E" w14:textId="77777777" w:rsidR="00551FFC" w:rsidRDefault="00C20E83" w:rsidP="00CC21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0A39">
        <w:rPr>
          <w:rFonts w:ascii="Times New Roman" w:hAnsi="Times New Roman" w:cs="Times New Roman"/>
          <w:sz w:val="24"/>
          <w:szCs w:val="24"/>
          <w:lang w:val="uk-UA"/>
        </w:rPr>
        <w:t>2.4.Загальна сума Договору може бути зменшена за взаємною згодою Сторін.</w:t>
      </w:r>
    </w:p>
    <w:p w14:paraId="30C95E6B" w14:textId="77777777" w:rsidR="00040A39" w:rsidRPr="00040A39" w:rsidRDefault="00040A39" w:rsidP="00CC218B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3806EA" w14:textId="77777777" w:rsidR="00F65E67" w:rsidRPr="00040A39" w:rsidRDefault="00C20E83" w:rsidP="000708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sz w:val="24"/>
          <w:szCs w:val="24"/>
          <w:lang w:val="uk-UA"/>
        </w:rPr>
        <w:t>ПРАВА ТА ОБОВ’ЯЗКИ СТОРІН</w:t>
      </w:r>
    </w:p>
    <w:p w14:paraId="586E02E4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Pr="00040A39">
        <w:rPr>
          <w:rFonts w:ascii="Times New Roman" w:hAnsi="Times New Roman"/>
          <w:b/>
          <w:sz w:val="24"/>
          <w:szCs w:val="24"/>
          <w:lang w:val="uk-UA"/>
        </w:rPr>
        <w:t>Умови щодо надання послуг:</w:t>
      </w:r>
    </w:p>
    <w:p w14:paraId="0F71D466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- Виконавець надає послуги з використанням свого обладнання та матеріально-технічної бази;</w:t>
      </w:r>
    </w:p>
    <w:p w14:paraId="1CEE124A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- Виконавець надає послуги та оформляє необхідні документи.</w:t>
      </w:r>
    </w:p>
    <w:p w14:paraId="7440746D" w14:textId="77777777" w:rsidR="00BB2DCE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3.2. Строк надання </w:t>
      </w:r>
      <w:r w:rsidR="002C6F8F" w:rsidRPr="00040A39">
        <w:rPr>
          <w:rFonts w:ascii="Times New Roman" w:hAnsi="Times New Roman"/>
          <w:sz w:val="24"/>
          <w:szCs w:val="24"/>
          <w:lang w:val="uk-UA"/>
        </w:rPr>
        <w:t>послуг</w:t>
      </w:r>
      <w:r w:rsidR="00040A39" w:rsidRPr="00040A39">
        <w:rPr>
          <w:rFonts w:ascii="Times New Roman" w:hAnsi="Times New Roman"/>
          <w:sz w:val="24"/>
          <w:szCs w:val="24"/>
          <w:lang w:val="uk-UA"/>
        </w:rPr>
        <w:t xml:space="preserve">: до 31.05.2024 року. </w:t>
      </w:r>
      <w:r w:rsidRPr="00040A39">
        <w:rPr>
          <w:rFonts w:ascii="Times New Roman" w:hAnsi="Times New Roman"/>
          <w:sz w:val="24"/>
          <w:szCs w:val="24"/>
          <w:lang w:val="uk-UA"/>
        </w:rPr>
        <w:t xml:space="preserve">При цьому Виконавець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автомобілів. </w:t>
      </w:r>
    </w:p>
    <w:p w14:paraId="67BF67BD" w14:textId="77777777" w:rsidR="00CE24DF" w:rsidRPr="00040A39" w:rsidRDefault="00BB2DCE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3.3. </w:t>
      </w:r>
      <w:r w:rsidR="00C20E83" w:rsidRPr="00040A39">
        <w:rPr>
          <w:rFonts w:ascii="Times New Roman" w:hAnsi="Times New Roman"/>
          <w:sz w:val="24"/>
          <w:szCs w:val="24"/>
          <w:lang w:val="uk-UA"/>
        </w:rPr>
        <w:t>Технічне обслуговування та поточний ремонт автомобілів  (далі за текстом –ДТЗ) виконується згідно з вимогами експлуатаційної, ремонтної, технологічної документації, нормативних документів та за умовами договору.</w:t>
      </w:r>
    </w:p>
    <w:p w14:paraId="34FBBE76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lastRenderedPageBreak/>
        <w:t xml:space="preserve">3.4. </w:t>
      </w:r>
      <w:r w:rsidRPr="00040A39">
        <w:rPr>
          <w:rFonts w:ascii="Times New Roman" w:hAnsi="Times New Roman"/>
          <w:b/>
          <w:sz w:val="24"/>
          <w:szCs w:val="24"/>
          <w:lang w:val="uk-UA"/>
        </w:rPr>
        <w:t>Технічний стан автомобілів Замовника повинен відповідати вимогам</w:t>
      </w:r>
      <w:r w:rsidRPr="00040A39">
        <w:rPr>
          <w:rFonts w:ascii="Times New Roman" w:hAnsi="Times New Roman"/>
          <w:sz w:val="24"/>
          <w:szCs w:val="24"/>
          <w:lang w:val="uk-UA"/>
        </w:rPr>
        <w:t>:</w:t>
      </w:r>
    </w:p>
    <w:p w14:paraId="38C697EC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Закону України "Про дорожній рух"; </w:t>
      </w:r>
    </w:p>
    <w:p w14:paraId="35BF1785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Правилам дорожнього руху України; </w:t>
      </w:r>
    </w:p>
    <w:p w14:paraId="7EF61A89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Інструкціям заводів-виробників. </w:t>
      </w:r>
    </w:p>
    <w:p w14:paraId="4264F613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Виконавець гарантує відповідність ДТЗ чи його складових, які піддавалися технічному обслуговуванню і (чи) ремонту, вимогам технічної документації і нормативних документів. </w:t>
      </w:r>
    </w:p>
    <w:p w14:paraId="36411DEE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Початок гарантійного терміну обчислюється з дня передачі Замовникові автомобілів чи їх складових.</w:t>
      </w:r>
    </w:p>
    <w:p w14:paraId="7B2603EE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Складається у двох примірниках акт передання-прийняття автомобілів (їх складових) для надання послуг з поточного ремонту і технічного обслуговування. Обидва примірники мають однакову юридичну силу.</w:t>
      </w:r>
    </w:p>
    <w:p w14:paraId="7C71C4CF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Відповідальність за технічний стан автомобілів визначається згідно з чинним законодавством. </w:t>
      </w:r>
    </w:p>
    <w:p w14:paraId="33982313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3.5.</w:t>
      </w:r>
      <w:r w:rsidRPr="00040A39">
        <w:rPr>
          <w:rFonts w:ascii="Times New Roman" w:hAnsi="Times New Roman"/>
          <w:b/>
          <w:sz w:val="24"/>
          <w:szCs w:val="24"/>
          <w:lang w:val="uk-UA"/>
        </w:rPr>
        <w:t xml:space="preserve"> Виконавець зобов'язаний: </w:t>
      </w:r>
    </w:p>
    <w:p w14:paraId="6E865CB4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забезпечувати виконання вимог Правил надання послуг з технічного обслуговування і ремонту автомобілів; </w:t>
      </w:r>
    </w:p>
    <w:p w14:paraId="339F4633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застосовувати переважно складові частини, передбачені виробником ДТЗ, що ремонтується; </w:t>
      </w:r>
    </w:p>
    <w:p w14:paraId="0054E015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мати необхідну нормативну і ремонтну документацію та документацію з технічного обслуговування автомобілів, мікроавтобусів, автобусів та їхніх складових; </w:t>
      </w:r>
    </w:p>
    <w:p w14:paraId="53253907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гарантувати якість наданих послуг; </w:t>
      </w:r>
    </w:p>
    <w:p w14:paraId="5609B29C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виконувати гарантійні зобов'язання; </w:t>
      </w:r>
    </w:p>
    <w:p w14:paraId="4D15F691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надавати Замовнику повну, доступну, достовірну та своєчасну (до надання послуг) інформацію про послуги та Виконавця; </w:t>
      </w:r>
    </w:p>
    <w:p w14:paraId="5EA10818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забезпечувати збереження автомобілів а також збереження та використання за призначенням прийнятих від Замовника складових частин і матеріалів, необхідних для виконання ремонту автомобілів; </w:t>
      </w:r>
    </w:p>
    <w:p w14:paraId="62C05E61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відшкодовувати збитки в разі втрати, псування чи пошкодження автомобілів та їхніх складових або деталей і матеріалів, прийнятих від Замовника для надання послуг в обсягах, передбачених договором; </w:t>
      </w:r>
    </w:p>
    <w:p w14:paraId="08F18B07" w14:textId="77777777" w:rsidR="00BB2DCE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- повертати Замовникові відпрацьовані складові частини автомобілів і матеріали після заміни їх на нові;</w:t>
      </w:r>
    </w:p>
    <w:p w14:paraId="356F5293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- у разі виявлення недоліків з наданих послуг під час прийняття автомобілів (їхніх складових) Замовником: </w:t>
      </w:r>
    </w:p>
    <w:p w14:paraId="0ABFB2BD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1) безкоштовно усувати недоліки; </w:t>
      </w:r>
    </w:p>
    <w:p w14:paraId="7738AE42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2) зменшувати вартість виконаної роботи відповідно до завданих збитків чи повертати кошти Замовнику; </w:t>
      </w:r>
    </w:p>
    <w:p w14:paraId="5482239E" w14:textId="77777777" w:rsidR="00602BE5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3) безкоштовно виконувати роботу чи відшкодовувати Замовнику витрати, пов'язані з усуненням недоліків з наданих послуг. </w:t>
      </w:r>
    </w:p>
    <w:p w14:paraId="1F9D582A" w14:textId="77777777" w:rsidR="00C20E83" w:rsidRPr="00040A39" w:rsidRDefault="00C20E83" w:rsidP="00602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3.6. </w:t>
      </w:r>
      <w:r w:rsidRPr="00040A39">
        <w:rPr>
          <w:rFonts w:ascii="Times New Roman" w:hAnsi="Times New Roman"/>
          <w:b/>
          <w:sz w:val="24"/>
          <w:szCs w:val="24"/>
          <w:lang w:val="uk-UA"/>
        </w:rPr>
        <w:t xml:space="preserve">Замовник має право: </w:t>
      </w:r>
    </w:p>
    <w:p w14:paraId="724C0F15" w14:textId="77777777" w:rsidR="00C20E83" w:rsidRPr="00040A39" w:rsidRDefault="00C20E83" w:rsidP="00CC218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на участь у перевірці відповідності наданої послуги вимогам технологічної документації Виконавця; </w:t>
      </w:r>
    </w:p>
    <w:p w14:paraId="6AEB91EF" w14:textId="77777777" w:rsidR="00C20E83" w:rsidRPr="00040A39" w:rsidRDefault="00C20E83" w:rsidP="00CC218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на перевірку повноти та вартості наданої послуги; </w:t>
      </w:r>
    </w:p>
    <w:p w14:paraId="6A4A8105" w14:textId="77777777" w:rsidR="00C20E83" w:rsidRPr="00040A39" w:rsidRDefault="00C20E83" w:rsidP="00CC218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безпосередньо бути присутнім при наданні послуг з поточного ремонту і технічного обслуговування автомобілів Замовника, а саме водій, який закріплений (відповідальний) за даним транспортним засобом;</w:t>
      </w:r>
    </w:p>
    <w:p w14:paraId="47449F1E" w14:textId="77777777" w:rsidR="00C20E83" w:rsidRPr="00040A39" w:rsidRDefault="00C20E83" w:rsidP="00CC218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заявляти про вартість свого майна, яке він передає на відповідальне збереження; </w:t>
      </w:r>
    </w:p>
    <w:p w14:paraId="2E9916DE" w14:textId="77777777" w:rsidR="00602BE5" w:rsidRPr="00040A39" w:rsidRDefault="00C20E83" w:rsidP="00602BE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вимагати повернення не використаних та замінених під час виконання ремонту та технічного обслуговування складових частин і матеріалів, наданих Виконавцю; </w:t>
      </w:r>
    </w:p>
    <w:p w14:paraId="420F1BBD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  <w:lang w:val="uk-UA"/>
        </w:rPr>
      </w:pPr>
      <w:r w:rsidRPr="00040A39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uk-UA"/>
        </w:rPr>
        <w:t>3.7</w:t>
      </w:r>
      <w:r w:rsidRPr="00040A39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  <w:lang w:val="uk-UA"/>
        </w:rPr>
        <w:t>. Вимоги щодо наявності обладнання та матеріально-технічної бази станцій технічного обслуговування (далі – СТО):</w:t>
      </w:r>
    </w:p>
    <w:p w14:paraId="58A7FA60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040A39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uk-UA"/>
        </w:rPr>
        <w:lastRenderedPageBreak/>
        <w:t>Вимоги щодо обсягу послуг, що надаються СТО.</w:t>
      </w:r>
    </w:p>
    <w:p w14:paraId="3F3D111D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- СТО повинна надавати весь комплекс послуг з технічного обслуговування та ремонту автомобілів відповідно до вимог заводу-виробника.</w:t>
      </w:r>
    </w:p>
    <w:p w14:paraId="24C65004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  <w:lang w:val="uk-UA"/>
        </w:rPr>
        <w:t>Вимоги щодо технічного оснащення  СТО.</w:t>
      </w:r>
    </w:p>
    <w:p w14:paraId="66F8720E" w14:textId="77777777" w:rsidR="00C20E83" w:rsidRPr="00040A39" w:rsidRDefault="00C20E83" w:rsidP="00661E36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Тестер для перевірки електрообладнання.</w:t>
      </w:r>
    </w:p>
    <w:p w14:paraId="643C83A9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iCs/>
          <w:color w:val="000000"/>
          <w:spacing w:val="1"/>
          <w:sz w:val="24"/>
          <w:szCs w:val="24"/>
          <w:lang w:val="uk-UA"/>
        </w:rPr>
        <w:t>Вимоги щодо рівня кваліфікації персоналу та якості виконання.</w:t>
      </w:r>
    </w:p>
    <w:p w14:paraId="0093DEEA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iCs/>
          <w:color w:val="000000"/>
          <w:spacing w:val="1"/>
          <w:sz w:val="24"/>
          <w:szCs w:val="24"/>
          <w:lang w:val="uk-UA"/>
        </w:rPr>
        <w:t>- Фахівці які пройшли відповідну підготовку та мають необхідний досвід для надання послуг з технічного обслуговування і ремонту автомобілів, відповідних марок.</w:t>
      </w:r>
    </w:p>
    <w:p w14:paraId="43DB556E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color w:val="000000"/>
          <w:spacing w:val="10"/>
          <w:w w:val="101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iCs/>
          <w:color w:val="000000"/>
          <w:spacing w:val="1"/>
          <w:sz w:val="24"/>
          <w:szCs w:val="24"/>
          <w:lang w:val="uk-UA"/>
        </w:rPr>
        <w:t>Вимоги щодо наявності обладнання.</w:t>
      </w:r>
    </w:p>
    <w:p w14:paraId="50692D0F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10"/>
          <w:w w:val="101"/>
          <w:sz w:val="24"/>
          <w:szCs w:val="24"/>
          <w:lang w:val="uk-UA"/>
        </w:rPr>
        <w:t xml:space="preserve">- Виробничі споруди, засоби технічного обслуговування та ремонту, </w:t>
      </w:r>
      <w:r w:rsidRPr="00040A39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>комп'ютерне діагностичне обладнання, програмне забезпечення.</w:t>
      </w:r>
    </w:p>
    <w:p w14:paraId="6DF2846B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-1"/>
          <w:w w:val="101"/>
          <w:sz w:val="24"/>
          <w:szCs w:val="24"/>
          <w:lang w:val="uk-UA"/>
        </w:rPr>
        <w:t xml:space="preserve">-  Професійні та спеціалізовані інструменти для ремонту та обслуговування </w:t>
      </w:r>
      <w:r w:rsidRPr="00040A39">
        <w:rPr>
          <w:rFonts w:ascii="Times New Roman" w:hAnsi="Times New Roman"/>
          <w:sz w:val="24"/>
          <w:szCs w:val="24"/>
          <w:lang w:val="uk-UA"/>
        </w:rPr>
        <w:t xml:space="preserve">автомобілів, автобуса </w:t>
      </w:r>
      <w:r w:rsidRPr="00040A39">
        <w:rPr>
          <w:rFonts w:ascii="Times New Roman" w:hAnsi="Times New Roman"/>
          <w:color w:val="000000"/>
          <w:spacing w:val="-1"/>
          <w:w w:val="101"/>
          <w:sz w:val="24"/>
          <w:szCs w:val="24"/>
          <w:lang w:val="uk-UA"/>
        </w:rPr>
        <w:t>Замовника.</w:t>
      </w:r>
    </w:p>
    <w:p w14:paraId="0BCEF343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color w:val="000000"/>
          <w:sz w:val="24"/>
          <w:szCs w:val="24"/>
          <w:lang w:val="uk-UA"/>
        </w:rPr>
        <w:t>СТО може забезпечити надання таких послуг, як:</w:t>
      </w:r>
    </w:p>
    <w:p w14:paraId="1D570485" w14:textId="77777777" w:rsidR="00C20E83" w:rsidRPr="00040A39" w:rsidRDefault="00C20E83" w:rsidP="00CC218B">
      <w:pPr>
        <w:tabs>
          <w:tab w:val="left" w:pos="-79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- аналіз </w:t>
      </w:r>
      <w:proofErr w:type="spellStart"/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несправностей</w:t>
      </w:r>
      <w:proofErr w:type="spellEnd"/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двигуна;</w:t>
      </w:r>
    </w:p>
    <w:p w14:paraId="2E55181E" w14:textId="77777777" w:rsidR="00C20E83" w:rsidRPr="00040A39" w:rsidRDefault="00C20E83" w:rsidP="00CC218B">
      <w:pPr>
        <w:tabs>
          <w:tab w:val="left" w:pos="-794"/>
          <w:tab w:val="center" w:pos="3619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-  діагностики двигунів;</w:t>
      </w:r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ab/>
      </w:r>
    </w:p>
    <w:p w14:paraId="118AFA69" w14:textId="77777777" w:rsidR="00C20E83" w:rsidRPr="00040A39" w:rsidRDefault="00C20E83" w:rsidP="00CC218B">
      <w:pPr>
        <w:tabs>
          <w:tab w:val="left" w:pos="-79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-  діагностики ходової частини автомобіля;</w:t>
      </w:r>
    </w:p>
    <w:p w14:paraId="1BB55AE0" w14:textId="77777777" w:rsidR="00C20E83" w:rsidRPr="00040A39" w:rsidRDefault="00C20E83" w:rsidP="00CC218B">
      <w:pPr>
        <w:tabs>
          <w:tab w:val="left" w:pos="-79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-  стенду для регулювання кутів розвалу - сходження коліс;</w:t>
      </w:r>
    </w:p>
    <w:p w14:paraId="176BF6DB" w14:textId="77777777" w:rsidR="00C20E83" w:rsidRPr="00040A39" w:rsidRDefault="00C20E83" w:rsidP="00CC218B">
      <w:pPr>
        <w:tabs>
          <w:tab w:val="left" w:pos="-79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- перевірки паливної системи;</w:t>
      </w:r>
    </w:p>
    <w:p w14:paraId="23E9DADF" w14:textId="77777777" w:rsidR="00602BE5" w:rsidRPr="00040A39" w:rsidRDefault="00C20E83" w:rsidP="00CC218B">
      <w:pPr>
        <w:tabs>
          <w:tab w:val="left" w:pos="-79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40A39">
        <w:rPr>
          <w:rFonts w:ascii="Times New Roman" w:hAnsi="Times New Roman"/>
          <w:color w:val="000000"/>
          <w:sz w:val="24"/>
          <w:szCs w:val="24"/>
          <w:lang w:val="uk-UA"/>
        </w:rPr>
        <w:t>- проведення складних ремонтів.</w:t>
      </w:r>
    </w:p>
    <w:p w14:paraId="5D7E5009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3.8. Виконавець повинен надавати послуги, якість яких відповідає вимогам відповідних діючих державних, міжнародних стандартів та технічним умовам виробника.</w:t>
      </w:r>
    </w:p>
    <w:p w14:paraId="51D15DDB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3.9. Після надання послуг по технічному обслуговуванні і ремонту легкових автомобілів та автобусів  Виконавець надає Замовнику Акт наданих послуг.</w:t>
      </w:r>
    </w:p>
    <w:p w14:paraId="680A8CAC" w14:textId="77777777" w:rsidR="00551FFC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3.10. Протягом двох робочих днів з дня отримання </w:t>
      </w:r>
      <w:proofErr w:type="spellStart"/>
      <w:r w:rsidRPr="00040A39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Pr="00040A39">
        <w:rPr>
          <w:rFonts w:ascii="Times New Roman" w:hAnsi="Times New Roman"/>
          <w:sz w:val="24"/>
          <w:szCs w:val="24"/>
          <w:lang w:val="uk-UA"/>
        </w:rPr>
        <w:t xml:space="preserve"> наданих послуг  Замовник зобов'язаний підписати його або в той же строк надати Виконавцю мотивовану відм</w:t>
      </w:r>
      <w:r w:rsidR="00CC218B" w:rsidRPr="00040A39">
        <w:rPr>
          <w:rFonts w:ascii="Times New Roman" w:hAnsi="Times New Roman"/>
          <w:sz w:val="24"/>
          <w:szCs w:val="24"/>
          <w:lang w:val="uk-UA"/>
        </w:rPr>
        <w:t>ову у прийнятті.</w:t>
      </w:r>
    </w:p>
    <w:p w14:paraId="77C394D2" w14:textId="77777777" w:rsidR="00040A39" w:rsidRPr="00040A39" w:rsidRDefault="00040A39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314389" w14:textId="77777777" w:rsidR="00CC218B" w:rsidRPr="00040A39" w:rsidRDefault="00C20E83" w:rsidP="000708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sz w:val="24"/>
          <w:szCs w:val="24"/>
          <w:lang w:val="uk-UA"/>
        </w:rPr>
        <w:t>ВІДПОВІДАЛЬНІСТЬ СТОРІН</w:t>
      </w:r>
    </w:p>
    <w:p w14:paraId="6DF8B35C" w14:textId="77777777" w:rsidR="00C20E83" w:rsidRPr="00040A39" w:rsidRDefault="00C20E83" w:rsidP="00CC218B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Договором, за винятком випадків, коли виконання таких стає неможливим в силу обставин форс-мажору, зміни законодавства та ін.</w:t>
      </w:r>
    </w:p>
    <w:p w14:paraId="7905D365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4.2. Сплата штрафних санкцій та відшкодування збитків не звільняє Сторони від повного виконання зобов’язань за цим Договором.</w:t>
      </w:r>
    </w:p>
    <w:p w14:paraId="6F8BB702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4.3. Сторони несуть повну відповідальність за правильність вказаних ними в цьому Договорі реквізитів та зобов’язуються своєчасно в письмовій формі повідомляти іншу Сторону про їх зміну в 10-денний строк, а в разі неповідомлення несуть ризик настання пов’язаних із цим несприятливих наслідків.</w:t>
      </w:r>
    </w:p>
    <w:p w14:paraId="5DF8C887" w14:textId="77777777" w:rsidR="00C20E83" w:rsidRPr="00040A39" w:rsidRDefault="00C20E83" w:rsidP="00CC2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4.4. У разі виникнення у Замовника претензій щодо наданих послуг  (до якості, номенклатури, терміну придатності, кількості або порушення строків виконання) Виконавець зобов’язаний замінити неякісні або прострочені деталі або агрегати та повністю усунути такі порушення.</w:t>
      </w:r>
    </w:p>
    <w:p w14:paraId="2C31C62D" w14:textId="77777777" w:rsidR="00661E36" w:rsidRDefault="002129E3" w:rsidP="00CC2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4.5.</w:t>
      </w:r>
      <w:r w:rsidRPr="00040A39">
        <w:rPr>
          <w:rFonts w:ascii="Arial" w:hAnsi="Arial" w:cs="Arial"/>
          <w:color w:val="666666"/>
          <w:sz w:val="20"/>
          <w:szCs w:val="20"/>
          <w:lang w:val="uk-UA"/>
        </w:rPr>
        <w:t xml:space="preserve"> </w:t>
      </w:r>
      <w:r w:rsidRPr="00040A39">
        <w:rPr>
          <w:rFonts w:ascii="Times New Roman" w:hAnsi="Times New Roman"/>
          <w:sz w:val="24"/>
          <w:szCs w:val="24"/>
          <w:lang w:val="uk-UA"/>
        </w:rPr>
        <w:t>Виконавець, в разі допущеного з власної вини прострочення передачі автомобіля Замовнику, сплачує пеню в розмірі подвійної облікової ставки НБУ від вартості робіт за кожен день прострочення.</w:t>
      </w:r>
    </w:p>
    <w:p w14:paraId="0C8C6BBE" w14:textId="77777777" w:rsidR="00040A39" w:rsidRPr="00040A39" w:rsidRDefault="00040A39" w:rsidP="00CC21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0DFEC4" w14:textId="77777777" w:rsidR="00CC218B" w:rsidRPr="00040A39" w:rsidRDefault="00C20E83" w:rsidP="000708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sz w:val="24"/>
          <w:szCs w:val="24"/>
          <w:lang w:val="uk-UA"/>
        </w:rPr>
        <w:t>ФОРС-МАЖОРНІ ОБСТАВИНИ</w:t>
      </w:r>
    </w:p>
    <w:p w14:paraId="6DF35528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5.1. Сторони звільняються від відповідальності за невиконання  своїх </w:t>
      </w:r>
      <w:r w:rsidR="00040A39">
        <w:rPr>
          <w:rFonts w:ascii="Times New Roman" w:hAnsi="Times New Roman"/>
          <w:sz w:val="24"/>
          <w:szCs w:val="24"/>
          <w:lang w:val="uk-UA"/>
        </w:rPr>
        <w:t xml:space="preserve"> зо</w:t>
      </w:r>
      <w:r w:rsidRPr="00040A39">
        <w:rPr>
          <w:rFonts w:ascii="Times New Roman" w:hAnsi="Times New Roman"/>
          <w:sz w:val="24"/>
          <w:szCs w:val="24"/>
          <w:lang w:val="uk-UA"/>
        </w:rPr>
        <w:t>бов’язань, якщо це невиконання чи неналежне виконання викликано дією обставин непереборної сили (воєн</w:t>
      </w:r>
      <w:r w:rsidR="00F65E67" w:rsidRPr="00040A39">
        <w:rPr>
          <w:rFonts w:ascii="Times New Roman" w:hAnsi="Times New Roman"/>
          <w:sz w:val="24"/>
          <w:szCs w:val="24"/>
          <w:lang w:val="uk-UA"/>
        </w:rPr>
        <w:t xml:space="preserve">ні дії, аварії, стихійні лиха, </w:t>
      </w:r>
      <w:r w:rsidRPr="00040A39">
        <w:rPr>
          <w:rFonts w:ascii="Times New Roman" w:hAnsi="Times New Roman"/>
          <w:sz w:val="24"/>
          <w:szCs w:val="24"/>
          <w:lang w:val="uk-UA"/>
        </w:rPr>
        <w:t xml:space="preserve">масові заворушення, стихійні лиха, природні та техногенні катастрофи, що впливають на виконання обов’язків за Договором; які виникли </w:t>
      </w:r>
      <w:r w:rsidRPr="00040A39">
        <w:rPr>
          <w:rFonts w:ascii="Times New Roman" w:hAnsi="Times New Roman"/>
          <w:sz w:val="24"/>
          <w:szCs w:val="24"/>
          <w:lang w:val="uk-UA"/>
        </w:rPr>
        <w:lastRenderedPageBreak/>
        <w:t>незалежно від волі сторін після укладення цього Договору, перешкоджають повному або частковому виконанню Договору, і наступ чи дію яких, а також наслідки, не можна було передбачити та відвернути розумними заходами.</w:t>
      </w:r>
    </w:p>
    <w:p w14:paraId="2B16C2F7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5.2. Обставини непереборної сили, на які посилається зацікавлена сторона, а також причинний зв'язок зазначених обставин із невиконанням відповідною стороною обов’язків за Договором, мають бути підтверджені офіційною довідкою уповноваженої установи.</w:t>
      </w:r>
    </w:p>
    <w:p w14:paraId="234249A3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5.3. Сторона, що не може виконувати зобов’язань за Договором унаслідок дії обставин непереборної сили повинна не пізніше ніж протягом  5 робочих днів з моменту їх виникнення повідомити про це іншу Сторону у письмовій формі.</w:t>
      </w:r>
    </w:p>
    <w:p w14:paraId="410FA5C4" w14:textId="77777777" w:rsidR="00551FFC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5.4. У разі коли строк дії і обставин непереборної сили продовжується більше ніж 30 дн</w:t>
      </w:r>
      <w:r w:rsidR="00040A39">
        <w:rPr>
          <w:rFonts w:ascii="Times New Roman" w:hAnsi="Times New Roman"/>
          <w:sz w:val="24"/>
          <w:szCs w:val="24"/>
          <w:lang w:val="uk-UA"/>
        </w:rPr>
        <w:t>ів, кожна із Сторін в установле</w:t>
      </w:r>
      <w:r w:rsidRPr="00040A39">
        <w:rPr>
          <w:rFonts w:ascii="Times New Roman" w:hAnsi="Times New Roman"/>
          <w:sz w:val="24"/>
          <w:szCs w:val="24"/>
          <w:lang w:val="uk-UA"/>
        </w:rPr>
        <w:t>ному порядку має право розірвати Договір.</w:t>
      </w:r>
    </w:p>
    <w:p w14:paraId="105728D9" w14:textId="77777777" w:rsidR="00040A39" w:rsidRPr="00040A39" w:rsidRDefault="00040A39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AC6BBBC" w14:textId="77777777" w:rsidR="00CC218B" w:rsidRPr="00040A39" w:rsidRDefault="00C20E83" w:rsidP="00CC218B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sz w:val="24"/>
          <w:szCs w:val="24"/>
          <w:lang w:val="uk-UA"/>
        </w:rPr>
        <w:t>ОСОБЛИВІ УМОВИ</w:t>
      </w:r>
    </w:p>
    <w:p w14:paraId="351D1043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6.1. Спори, які можуть виникнути між сторонами у зв'язку з виконанн</w:t>
      </w:r>
      <w:r w:rsidR="00040A39">
        <w:rPr>
          <w:rFonts w:ascii="Times New Roman" w:hAnsi="Times New Roman"/>
          <w:sz w:val="24"/>
          <w:szCs w:val="24"/>
          <w:lang w:val="uk-UA"/>
        </w:rPr>
        <w:t>ям цього Договору, вирішуються ш</w:t>
      </w:r>
      <w:r w:rsidRPr="00040A39">
        <w:rPr>
          <w:rFonts w:ascii="Times New Roman" w:hAnsi="Times New Roman"/>
          <w:sz w:val="24"/>
          <w:szCs w:val="24"/>
          <w:lang w:val="uk-UA"/>
        </w:rPr>
        <w:t>ляхом взаємних переговорів та консультацій.</w:t>
      </w:r>
    </w:p>
    <w:p w14:paraId="3705A2A6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6.2. У разі недосягнення Сторонами згоди спори (розбіжності) вирішуються відповідно до чинного законодавства України. </w:t>
      </w:r>
    </w:p>
    <w:p w14:paraId="6E3D78A4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6.3. Зміни, доповнення до Договору, а також розірвання Договору оформлюється в письмовій формі додатковою угодою та підписуються уповноваженими представники Сторін.                                                                   </w:t>
      </w:r>
    </w:p>
    <w:p w14:paraId="474A3093" w14:textId="77777777" w:rsidR="00C20E83" w:rsidRPr="00040A39" w:rsidRDefault="00C20E83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 xml:space="preserve">6.4. Жодна із сторін не має права передавати свої обов’язки за цим Договором третій стороні без письмової згоди на те іншої сторони. </w:t>
      </w:r>
    </w:p>
    <w:p w14:paraId="04366121" w14:textId="77777777" w:rsidR="00551FFC" w:rsidRPr="00040A39" w:rsidRDefault="00551FFC" w:rsidP="00551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6.5.</w:t>
      </w:r>
      <w:r w:rsidRPr="00040A39">
        <w:rPr>
          <w:lang w:val="uk-UA"/>
        </w:rPr>
        <w:t xml:space="preserve"> </w:t>
      </w:r>
      <w:r w:rsidRPr="00040A39">
        <w:rPr>
          <w:rFonts w:ascii="Times New Roman" w:hAnsi="Times New Roman"/>
          <w:sz w:val="24"/>
          <w:szCs w:val="24"/>
          <w:lang w:val="uk-UA"/>
        </w:rPr>
        <w:t>Дострокове розірвання Договору можливе лише за згодою Сторін, якщо інше не встановлено Договором або законодавством.</w:t>
      </w:r>
    </w:p>
    <w:p w14:paraId="3538EDC7" w14:textId="77777777" w:rsidR="00551FFC" w:rsidRDefault="00551FFC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6.6</w:t>
      </w:r>
      <w:r w:rsidR="002129E3" w:rsidRPr="00040A39">
        <w:rPr>
          <w:rFonts w:ascii="Times New Roman" w:hAnsi="Times New Roman"/>
          <w:sz w:val="24"/>
          <w:szCs w:val="24"/>
          <w:lang w:val="uk-UA"/>
        </w:rPr>
        <w:t>.  Це</w:t>
      </w:r>
      <w:r w:rsidR="00C20E83" w:rsidRPr="00040A39">
        <w:rPr>
          <w:rFonts w:ascii="Times New Roman" w:hAnsi="Times New Roman"/>
          <w:sz w:val="24"/>
          <w:szCs w:val="24"/>
          <w:lang w:val="uk-UA"/>
        </w:rPr>
        <w:t>й Договір складений при повному розумінні Сторонами його умов та термінології українською мовою, у двох автентичних примірниках, які мають однакову юридичну силу,</w:t>
      </w:r>
      <w:r w:rsidR="00CC218B" w:rsidRPr="00040A39">
        <w:rPr>
          <w:rFonts w:ascii="Times New Roman" w:hAnsi="Times New Roman"/>
          <w:sz w:val="24"/>
          <w:szCs w:val="24"/>
          <w:lang w:val="uk-UA"/>
        </w:rPr>
        <w:t xml:space="preserve"> по одному для кожної із Сторін</w:t>
      </w:r>
      <w:r w:rsidR="00667A67" w:rsidRPr="00040A39">
        <w:rPr>
          <w:rFonts w:ascii="Times New Roman" w:hAnsi="Times New Roman"/>
          <w:sz w:val="24"/>
          <w:szCs w:val="24"/>
          <w:lang w:val="uk-UA"/>
        </w:rPr>
        <w:t>.</w:t>
      </w:r>
    </w:p>
    <w:p w14:paraId="6406CD5F" w14:textId="77777777" w:rsidR="00040A39" w:rsidRPr="00040A39" w:rsidRDefault="00040A39" w:rsidP="00CC21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01ACCB" w14:textId="77777777" w:rsidR="00551FFC" w:rsidRPr="00040A39" w:rsidRDefault="00C20E83" w:rsidP="00551FF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b/>
          <w:sz w:val="24"/>
          <w:szCs w:val="24"/>
          <w:lang w:val="uk-UA"/>
        </w:rPr>
        <w:t>СТРОК ДІЇ ДОГОВОРУ</w:t>
      </w:r>
    </w:p>
    <w:p w14:paraId="7F4EEE8A" w14:textId="77777777" w:rsidR="002129E3" w:rsidRPr="00040A39" w:rsidRDefault="00C20E83" w:rsidP="00551FF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A39">
        <w:rPr>
          <w:rFonts w:ascii="Times New Roman" w:hAnsi="Times New Roman"/>
          <w:sz w:val="24"/>
          <w:szCs w:val="24"/>
          <w:lang w:val="uk-UA"/>
        </w:rPr>
        <w:t>7.1.  Цей Договір набирає чинності з дня п</w:t>
      </w:r>
      <w:r w:rsidR="00060CFE" w:rsidRPr="00040A39">
        <w:rPr>
          <w:rFonts w:ascii="Times New Roman" w:hAnsi="Times New Roman"/>
          <w:sz w:val="24"/>
          <w:szCs w:val="24"/>
          <w:lang w:val="uk-UA"/>
        </w:rPr>
        <w:t xml:space="preserve">ідписання його Сторонами і діє </w:t>
      </w:r>
      <w:r w:rsidR="00FA15AB" w:rsidRPr="00040A39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040A39">
        <w:rPr>
          <w:rFonts w:ascii="Times New Roman" w:hAnsi="Times New Roman"/>
          <w:sz w:val="24"/>
          <w:szCs w:val="24"/>
          <w:lang w:val="uk-UA"/>
        </w:rPr>
        <w:t>31.12.2024</w:t>
      </w:r>
      <w:r w:rsidR="00070811" w:rsidRPr="00040A39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12221BA6" w14:textId="77777777" w:rsidR="00BC19DE" w:rsidRDefault="00BC19DE" w:rsidP="00551FF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8B57FE" w14:textId="77777777" w:rsidR="00040A39" w:rsidRPr="00070811" w:rsidRDefault="00040A39" w:rsidP="00551FF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BB76F4" w14:textId="77777777" w:rsidR="002129E3" w:rsidRPr="00070811" w:rsidRDefault="00667A67" w:rsidP="006935DE">
      <w:pPr>
        <w:pStyle w:val="ac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3D61">
        <w:rPr>
          <w:rFonts w:ascii="Times New Roman" w:hAnsi="Times New Roman"/>
          <w:b/>
          <w:sz w:val="24"/>
          <w:szCs w:val="24"/>
        </w:rPr>
        <w:t>ЮРИДИЧНІ АДРЕСИ СТОРІН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E00278" w:rsidRPr="0080018B" w14:paraId="7A6546D7" w14:textId="77777777" w:rsidTr="00040A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33A6" w14:textId="77777777" w:rsidR="00E00278" w:rsidRPr="00551FFC" w:rsidRDefault="00E00278" w:rsidP="0069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1F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4C4E" w14:textId="77777777" w:rsidR="00E00278" w:rsidRPr="00551FFC" w:rsidRDefault="00E00278" w:rsidP="006935D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51F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E00278" w:rsidRPr="0080018B" w14:paraId="5F5304A5" w14:textId="77777777" w:rsidTr="00040A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A5B6" w14:textId="77777777" w:rsidR="00E00278" w:rsidRPr="00551FFC" w:rsidRDefault="00E00278" w:rsidP="006935DE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  <w:r w:rsidRPr="00551FFC">
              <w:rPr>
                <w:rFonts w:cs="Times New Roman"/>
                <w:b/>
                <w:lang w:val="uk-UA"/>
              </w:rPr>
              <w:t>Відділ освіти,</w:t>
            </w:r>
            <w:r w:rsidR="00070811">
              <w:rPr>
                <w:rFonts w:cs="Times New Roman"/>
                <w:b/>
                <w:lang w:val="uk-UA"/>
              </w:rPr>
              <w:t xml:space="preserve"> культури, молоді та спорту в</w:t>
            </w:r>
            <w:r w:rsidRPr="00551FFC">
              <w:rPr>
                <w:rFonts w:cs="Times New Roman"/>
                <w:b/>
                <w:lang w:val="uk-UA"/>
              </w:rPr>
              <w:t xml:space="preserve">иконавчого комітету </w:t>
            </w:r>
            <w:proofErr w:type="spellStart"/>
            <w:r w:rsidRPr="00551FFC">
              <w:rPr>
                <w:rFonts w:cs="Times New Roman"/>
                <w:b/>
                <w:lang w:val="uk-UA"/>
              </w:rPr>
              <w:t>Градизької</w:t>
            </w:r>
            <w:proofErr w:type="spellEnd"/>
            <w:r w:rsidRPr="00551FFC">
              <w:rPr>
                <w:rFonts w:cs="Times New Roman"/>
                <w:b/>
                <w:lang w:val="uk-UA"/>
              </w:rPr>
              <w:t xml:space="preserve"> селищної ради Кременчуцького  району Полтавської області</w:t>
            </w:r>
            <w:r w:rsidRPr="00551FFC">
              <w:rPr>
                <w:rFonts w:cs="Times New Roman"/>
                <w:b/>
                <w:lang w:val="uk-UA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F77B" w14:textId="77777777" w:rsidR="00E00278" w:rsidRPr="00551FFC" w:rsidRDefault="00E00278" w:rsidP="006935DE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E00278" w:rsidRPr="00070811" w14:paraId="2FE35580" w14:textId="77777777" w:rsidTr="00040A39">
        <w:trPr>
          <w:trHeight w:val="34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1B6A" w14:textId="77777777" w:rsidR="00070811" w:rsidRPr="00B605FA" w:rsidRDefault="00040A39" w:rsidP="000708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39071, с</w:t>
            </w:r>
            <w:proofErr w:type="spellStart"/>
            <w:r w:rsidR="00111C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мт</w:t>
            </w:r>
            <w:proofErr w:type="spellEnd"/>
            <w:r w:rsidR="00111C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Градизьк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вул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Гвардійська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 71,</w:t>
            </w:r>
          </w:p>
          <w:p w14:paraId="2CB67372" w14:textId="77777777" w:rsidR="00070811" w:rsidRDefault="00070811" w:rsidP="00070811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05FA">
              <w:rPr>
                <w:rFonts w:ascii="Times New Roman" w:eastAsia="Calibri" w:hAnsi="Times New Roman"/>
                <w:sz w:val="24"/>
                <w:szCs w:val="24"/>
              </w:rPr>
              <w:t>Крем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енчуцький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Полтавська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Україна</w:t>
            </w:r>
            <w:proofErr w:type="spellEnd"/>
            <w:proofErr w:type="gramEnd"/>
          </w:p>
          <w:p w14:paraId="6E77B042" w14:textId="77777777" w:rsidR="00070811" w:rsidRPr="00B605FA" w:rsidRDefault="00070811" w:rsidP="00070811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ЄДРПОУ 43922872</w:t>
            </w:r>
          </w:p>
          <w:p w14:paraId="00B1B7A3" w14:textId="77777777" w:rsidR="00070811" w:rsidRDefault="00070811" w:rsidP="00070811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р/р </w:t>
            </w: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UA</w:t>
            </w: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148201720344240025000181620</w:t>
            </w:r>
          </w:p>
          <w:p w14:paraId="3CDE8BCE" w14:textId="77777777" w:rsidR="00070811" w:rsidRPr="005D4758" w:rsidRDefault="00070811" w:rsidP="00070811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D47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р/р </w:t>
            </w:r>
            <w:r w:rsidRPr="00791AE3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758201720344200023000181620</w:t>
            </w:r>
          </w:p>
          <w:p w14:paraId="40A64264" w14:textId="77777777" w:rsidR="00070811" w:rsidRPr="00B605FA" w:rsidRDefault="00070811" w:rsidP="00070811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Київ</w:t>
            </w:r>
            <w:proofErr w:type="spellEnd"/>
          </w:p>
          <w:p w14:paraId="454DD27D" w14:textId="77777777" w:rsidR="00E00278" w:rsidRPr="00070811" w:rsidRDefault="00E00278" w:rsidP="00693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590EF48" w14:textId="77777777" w:rsidR="00E00278" w:rsidRPr="00551FFC" w:rsidRDefault="00070811" w:rsidP="00693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="00E00278" w:rsidRPr="00551F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ідділу</w:t>
            </w:r>
            <w:proofErr w:type="spellEnd"/>
            <w:r w:rsidR="00E00278" w:rsidRPr="00551FFC">
              <w:rPr>
                <w:b/>
                <w:sz w:val="24"/>
                <w:szCs w:val="24"/>
                <w:lang w:val="uk-UA"/>
              </w:rPr>
              <w:tab/>
            </w:r>
            <w:r w:rsidR="00E00278" w:rsidRPr="00551FF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731"/>
            </w:tblGrid>
            <w:tr w:rsidR="00E00278" w:rsidRPr="00551FFC" w14:paraId="57E15B10" w14:textId="77777777" w:rsidTr="00A45489">
              <w:tc>
                <w:tcPr>
                  <w:tcW w:w="4731" w:type="dxa"/>
                </w:tcPr>
                <w:p w14:paraId="3438903F" w14:textId="77777777" w:rsidR="00E00278" w:rsidRPr="00551FFC" w:rsidRDefault="00E00278" w:rsidP="006935D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14:paraId="79029AB9" w14:textId="77777777" w:rsidR="00E00278" w:rsidRPr="00551FFC" w:rsidRDefault="00E00278" w:rsidP="006935D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14:paraId="73F6A33D" w14:textId="77777777" w:rsidR="00E00278" w:rsidRPr="00551FFC" w:rsidRDefault="00E00278" w:rsidP="006935D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  <w:proofErr w:type="gramStart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  М.</w:t>
                  </w:r>
                  <w:proofErr w:type="gramEnd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С.</w:t>
                  </w: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Ніценко</w:t>
                  </w:r>
                  <w:proofErr w:type="spellEnd"/>
                </w:p>
              </w:tc>
            </w:tr>
            <w:tr w:rsidR="00E00278" w:rsidRPr="00551FFC" w14:paraId="78852A33" w14:textId="77777777" w:rsidTr="00A45489">
              <w:trPr>
                <w:trHeight w:val="60"/>
              </w:trPr>
              <w:tc>
                <w:tcPr>
                  <w:tcW w:w="4731" w:type="dxa"/>
                </w:tcPr>
                <w:p w14:paraId="7B6F510C" w14:textId="77777777" w:rsidR="00E00278" w:rsidRPr="00991DFD" w:rsidRDefault="00E00278" w:rsidP="006935D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.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.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</w:p>
              </w:tc>
            </w:tr>
          </w:tbl>
          <w:p w14:paraId="27B0D5A6" w14:textId="77777777" w:rsidR="00E00278" w:rsidRPr="00551FFC" w:rsidRDefault="00E00278" w:rsidP="00693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32B" w14:textId="77777777" w:rsidR="00E00278" w:rsidRPr="00991DFD" w:rsidRDefault="00E00278" w:rsidP="006935DE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14:paraId="3F53D0EA" w14:textId="77777777" w:rsidR="00040A39" w:rsidRDefault="00040A39" w:rsidP="00551FF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D826A71" w14:textId="77777777" w:rsidR="00040A39" w:rsidRDefault="00040A39" w:rsidP="00551FF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F3A24D3" w14:textId="77777777" w:rsidR="00991DFD" w:rsidRDefault="00991DFD" w:rsidP="00551FF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4A3A032" w14:textId="77777777" w:rsidR="00BC19DE" w:rsidRDefault="004B5454" w:rsidP="00993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018B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80018B">
        <w:rPr>
          <w:rFonts w:ascii="Times New Roman" w:hAnsi="Times New Roman"/>
          <w:b/>
          <w:sz w:val="24"/>
          <w:szCs w:val="24"/>
        </w:rPr>
        <w:t xml:space="preserve"> №</w:t>
      </w:r>
      <w:r w:rsidRPr="0080018B">
        <w:rPr>
          <w:rFonts w:ascii="Times New Roman" w:hAnsi="Times New Roman"/>
          <w:b/>
          <w:sz w:val="24"/>
          <w:szCs w:val="24"/>
          <w:lang w:val="uk-UA"/>
        </w:rPr>
        <w:t>1</w:t>
      </w:r>
      <w:r w:rsidR="00C20E83" w:rsidRPr="008001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124813" w:rsidRPr="0080018B">
        <w:rPr>
          <w:rFonts w:ascii="Times New Roman" w:hAnsi="Times New Roman"/>
          <w:b/>
          <w:sz w:val="24"/>
          <w:szCs w:val="24"/>
        </w:rPr>
        <w:t xml:space="preserve">          </w:t>
      </w:r>
      <w:r w:rsidR="00993240" w:rsidRPr="004B54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993240">
        <w:rPr>
          <w:rFonts w:ascii="Times New Roman" w:hAnsi="Times New Roman"/>
          <w:b/>
          <w:sz w:val="24"/>
          <w:szCs w:val="24"/>
        </w:rPr>
        <w:t xml:space="preserve">          до Договору</w:t>
      </w:r>
      <w:r w:rsidR="00BC19DE">
        <w:rPr>
          <w:rFonts w:ascii="Times New Roman" w:hAnsi="Times New Roman"/>
          <w:b/>
          <w:sz w:val="24"/>
          <w:szCs w:val="24"/>
          <w:lang w:val="uk-UA"/>
        </w:rPr>
        <w:t xml:space="preserve"> про </w:t>
      </w:r>
      <w:r w:rsidR="00BC19DE" w:rsidRPr="00110D83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 технічного огляду </w:t>
      </w:r>
    </w:p>
    <w:p w14:paraId="24458D6F" w14:textId="77777777" w:rsidR="00993240" w:rsidRPr="00124813" w:rsidRDefault="00BC19DE" w:rsidP="009932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Pr="00110D83">
        <w:rPr>
          <w:rFonts w:ascii="Times New Roman" w:hAnsi="Times New Roman"/>
          <w:b/>
          <w:sz w:val="24"/>
          <w:szCs w:val="24"/>
          <w:lang w:val="uk-UA"/>
        </w:rPr>
        <w:t>а ремонту автомобілів</w:t>
      </w:r>
      <w:r w:rsidR="00993240">
        <w:rPr>
          <w:rFonts w:ascii="Times New Roman" w:hAnsi="Times New Roman"/>
          <w:b/>
          <w:sz w:val="24"/>
          <w:szCs w:val="24"/>
        </w:rPr>
        <w:t xml:space="preserve"> №</w:t>
      </w:r>
      <w:r w:rsidR="00040A39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993240">
        <w:rPr>
          <w:rFonts w:ascii="Times New Roman" w:hAnsi="Times New Roman"/>
          <w:b/>
          <w:sz w:val="24"/>
          <w:szCs w:val="24"/>
        </w:rPr>
        <w:t xml:space="preserve"> </w:t>
      </w:r>
      <w:r w:rsidR="009932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93240" w:rsidRPr="004B5454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="00993240" w:rsidRPr="004B5454">
        <w:rPr>
          <w:rFonts w:ascii="Times New Roman" w:hAnsi="Times New Roman"/>
          <w:b/>
          <w:sz w:val="24"/>
          <w:szCs w:val="24"/>
        </w:rPr>
        <w:t xml:space="preserve"> </w:t>
      </w:r>
      <w:r w:rsidR="00993240">
        <w:rPr>
          <w:rFonts w:ascii="Times New Roman" w:hAnsi="Times New Roman"/>
          <w:b/>
          <w:sz w:val="24"/>
          <w:szCs w:val="24"/>
          <w:lang w:val="uk-UA"/>
        </w:rPr>
        <w:t xml:space="preserve">  «   »______</w:t>
      </w:r>
      <w:r w:rsidR="00993240" w:rsidRPr="004B5454">
        <w:rPr>
          <w:rFonts w:ascii="Times New Roman" w:hAnsi="Times New Roman"/>
          <w:b/>
          <w:sz w:val="24"/>
          <w:szCs w:val="24"/>
        </w:rPr>
        <w:t>202</w:t>
      </w:r>
      <w:r w:rsidR="00040A39">
        <w:rPr>
          <w:rFonts w:ascii="Times New Roman" w:hAnsi="Times New Roman"/>
          <w:b/>
          <w:sz w:val="24"/>
          <w:szCs w:val="24"/>
          <w:lang w:val="uk-UA"/>
        </w:rPr>
        <w:t>4</w:t>
      </w:r>
      <w:r w:rsidR="00993240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1B4FAB0D" w14:textId="77777777" w:rsidR="00C20E83" w:rsidRPr="0080018B" w:rsidRDefault="00C20E83" w:rsidP="00993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61CF63" w14:textId="77777777" w:rsidR="00822EC6" w:rsidRPr="000E0657" w:rsidRDefault="00C20E83" w:rsidP="00822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018B">
        <w:rPr>
          <w:rFonts w:ascii="Times New Roman" w:hAnsi="Times New Roman"/>
          <w:b/>
          <w:sz w:val="24"/>
          <w:szCs w:val="24"/>
        </w:rPr>
        <w:t xml:space="preserve">     </w:t>
      </w:r>
      <w:r w:rsidR="000E0657">
        <w:rPr>
          <w:rFonts w:ascii="Times New Roman" w:hAnsi="Times New Roman"/>
          <w:b/>
          <w:sz w:val="24"/>
          <w:szCs w:val="24"/>
          <w:lang w:val="uk-UA"/>
        </w:rPr>
        <w:t>Перелік</w:t>
      </w:r>
      <w:r w:rsidR="006935DE">
        <w:rPr>
          <w:rFonts w:ascii="Times New Roman" w:hAnsi="Times New Roman"/>
          <w:b/>
          <w:sz w:val="24"/>
          <w:szCs w:val="24"/>
          <w:lang w:val="uk-UA"/>
        </w:rPr>
        <w:t>, кількість</w:t>
      </w:r>
      <w:r w:rsidR="000E06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3D61">
        <w:rPr>
          <w:rFonts w:ascii="Times New Roman" w:hAnsi="Times New Roman"/>
          <w:b/>
          <w:sz w:val="24"/>
          <w:szCs w:val="24"/>
          <w:lang w:val="uk-UA"/>
        </w:rPr>
        <w:t>та вартість послуг, які надаються</w:t>
      </w:r>
      <w:r w:rsidR="00E00278">
        <w:rPr>
          <w:rFonts w:ascii="Times New Roman" w:hAnsi="Times New Roman"/>
          <w:b/>
          <w:sz w:val="24"/>
          <w:szCs w:val="24"/>
          <w:lang w:val="uk-UA"/>
        </w:rPr>
        <w:t xml:space="preserve"> за кодом</w:t>
      </w:r>
    </w:p>
    <w:p w14:paraId="755DF59C" w14:textId="77777777" w:rsidR="00616D03" w:rsidRPr="0080018B" w:rsidRDefault="00822EC6" w:rsidP="0080018B">
      <w:pPr>
        <w:tabs>
          <w:tab w:val="left" w:pos="720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ДК 021:2015 код 50110000-9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Послуги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 ремонту і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технічного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обслуговування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мототранспортних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засобів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і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супутнього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>обладнання</w:t>
      </w:r>
      <w:proofErr w:type="spellEnd"/>
      <w:r w:rsidRPr="008001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92"/>
        <w:gridCol w:w="3366"/>
        <w:gridCol w:w="1276"/>
        <w:gridCol w:w="1245"/>
        <w:gridCol w:w="1134"/>
        <w:gridCol w:w="709"/>
        <w:gridCol w:w="1118"/>
        <w:gridCol w:w="18"/>
      </w:tblGrid>
      <w:tr w:rsidR="00C20E83" w:rsidRPr="0080018B" w14:paraId="0EAB239B" w14:textId="77777777" w:rsidTr="00040A39">
        <w:trPr>
          <w:trHeight w:val="1827"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4A0C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№ з/п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98940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31C63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</w:p>
          <w:p w14:paraId="36F4EE63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Кількість</w:t>
            </w:r>
          </w:p>
          <w:p w14:paraId="6D6A1F6F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послуг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4CC81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Ціна за одиницю</w:t>
            </w:r>
            <w:r w:rsidR="00822EC6"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 xml:space="preserve"> </w:t>
            </w: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грн. без ПДВ</w:t>
            </w:r>
          </w:p>
          <w:p w14:paraId="396628FC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3F2743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Загальна вартість грн. без ПДВ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14:paraId="54D1F567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Ціна за одиницю грн. з ПДВ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14:paraId="15C055E0" w14:textId="77777777" w:rsidR="00C20E83" w:rsidRPr="0080018B" w:rsidRDefault="00C20E83" w:rsidP="0004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b/>
                <w:sz w:val="20"/>
                <w:szCs w:val="20"/>
                <w:lang w:val="uk-UA" w:bidi="en-US"/>
              </w:rPr>
              <w:t>Загальна вартість грн. з ПДВ</w:t>
            </w:r>
          </w:p>
        </w:tc>
      </w:tr>
      <w:tr w:rsidR="00C20E83" w:rsidRPr="0080018B" w14:paraId="0D2F5112" w14:textId="77777777" w:rsidTr="00040A39">
        <w:trPr>
          <w:cantSplit/>
          <w:trHeight w:val="8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81B1BF" w14:textId="77777777" w:rsidR="00C20E83" w:rsidRPr="0080018B" w:rsidRDefault="00040A39" w:rsidP="0004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bidi="en-US"/>
              </w:rPr>
              <w:t>1.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8CCE51" w14:textId="77777777" w:rsidR="00705B41" w:rsidRPr="0080018B" w:rsidRDefault="00705B41" w:rsidP="00040A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D3E2C6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FAE9B" w14:textId="77777777" w:rsidR="00C76402" w:rsidRPr="0080018B" w:rsidRDefault="00C76402" w:rsidP="00040A3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39CA40A2" w14:textId="77777777" w:rsidR="004876DE" w:rsidRDefault="00FD6ACB" w:rsidP="00040A3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</w:p>
          <w:p w14:paraId="1F1E55E7" w14:textId="77777777" w:rsidR="00705B41" w:rsidRPr="0080018B" w:rsidRDefault="00705B41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24A98" w14:textId="77777777" w:rsidR="00C20E83" w:rsidRPr="0080018B" w:rsidRDefault="00C20E83" w:rsidP="00040A3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9497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9DC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</w:p>
        </w:tc>
      </w:tr>
      <w:tr w:rsidR="00C20E83" w:rsidRPr="0080018B" w14:paraId="4016FA6E" w14:textId="77777777" w:rsidTr="00040A39">
        <w:trPr>
          <w:cantSplit/>
          <w:trHeight w:val="7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B45D257" w14:textId="77777777" w:rsidR="00C20E83" w:rsidRPr="0080018B" w:rsidRDefault="00040A39" w:rsidP="00040A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bidi="en-US"/>
              </w:rPr>
              <w:t>2.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0A33349" w14:textId="77777777" w:rsidR="00C20E83" w:rsidRPr="0080018B" w:rsidRDefault="00C20E83" w:rsidP="00040A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F37613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8CC" w14:textId="77777777" w:rsidR="00AD17AB" w:rsidRPr="0080018B" w:rsidRDefault="00AD17AB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15DE867" w14:textId="77777777" w:rsidR="0080018B" w:rsidRDefault="0080018B" w:rsidP="00040A3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AA99FA5" w14:textId="77777777" w:rsidR="002F05D7" w:rsidRPr="0080018B" w:rsidRDefault="002F05D7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5E49D1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2BEB5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AC8D3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</w:p>
        </w:tc>
      </w:tr>
      <w:tr w:rsidR="00C20E83" w:rsidRPr="0080018B" w14:paraId="2CE2998C" w14:textId="77777777" w:rsidTr="00132D7B">
        <w:trPr>
          <w:cantSplit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C921524" w14:textId="77777777" w:rsidR="00C20E83" w:rsidRPr="0080018B" w:rsidRDefault="00040A39" w:rsidP="00040A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bidi="en-US"/>
              </w:rPr>
              <w:t>3.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B41F559" w14:textId="77777777" w:rsidR="00C20E83" w:rsidRPr="0080018B" w:rsidRDefault="00C20E83" w:rsidP="00040A3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6E270E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81E" w14:textId="77777777" w:rsidR="00AD17AB" w:rsidRPr="0080018B" w:rsidRDefault="00AD17AB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1758CD2F" w14:textId="77777777" w:rsidR="00AD17AB" w:rsidRPr="0080018B" w:rsidRDefault="00AD17AB" w:rsidP="00040A3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14:paraId="44C44616" w14:textId="77777777" w:rsidR="00D2224A" w:rsidRPr="0080018B" w:rsidRDefault="00D2224A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194CE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6825E" w14:textId="77777777" w:rsidR="00C20E83" w:rsidRPr="0080018B" w:rsidRDefault="00C20E83" w:rsidP="00040A39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440B0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</w:p>
        </w:tc>
      </w:tr>
      <w:tr w:rsidR="00C20E83" w:rsidRPr="0080018B" w14:paraId="22FD7F9E" w14:textId="77777777" w:rsidTr="00132D7B">
        <w:trPr>
          <w:gridAfter w:val="1"/>
          <w:wAfter w:w="18" w:type="dxa"/>
          <w:trHeight w:val="315"/>
        </w:trPr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96222" w14:textId="77777777" w:rsidR="00C20E83" w:rsidRPr="0080018B" w:rsidRDefault="00C20E83" w:rsidP="0004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</w:p>
        </w:tc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A676C3" w14:textId="77777777" w:rsidR="00C20E83" w:rsidRPr="0080018B" w:rsidRDefault="00C20E83" w:rsidP="00040A3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uk-UA" w:bidi="en-US"/>
              </w:rPr>
            </w:pPr>
            <w:r w:rsidRPr="0080018B">
              <w:rPr>
                <w:rFonts w:ascii="Times New Roman" w:hAnsi="Times New Roman"/>
                <w:sz w:val="20"/>
                <w:szCs w:val="20"/>
                <w:lang w:val="uk-UA" w:bidi="en-US"/>
              </w:rPr>
              <w:t>Всього без ПДВ: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A76" w14:textId="77777777" w:rsidR="00C20E83" w:rsidRPr="000B1E25" w:rsidRDefault="00C20E83" w:rsidP="00040A39">
            <w:pPr>
              <w:spacing w:after="0"/>
              <w:rPr>
                <w:rFonts w:ascii="Times New Roman" w:hAnsi="Times New Roman"/>
                <w:b/>
                <w:lang w:val="uk-UA" w:bidi="en-US"/>
              </w:rPr>
            </w:pPr>
          </w:p>
        </w:tc>
      </w:tr>
    </w:tbl>
    <w:p w14:paraId="7215A690" w14:textId="77777777" w:rsidR="00C20E83" w:rsidRPr="00070811" w:rsidRDefault="00132D7B" w:rsidP="00040A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br w:type="textWrapping" w:clear="all"/>
      </w:r>
      <w:r w:rsidR="00822EC6">
        <w:rPr>
          <w:rFonts w:ascii="Times New Roman" w:hAnsi="Times New Roman"/>
          <w:sz w:val="24"/>
          <w:szCs w:val="24"/>
          <w:lang w:val="uk-UA"/>
        </w:rPr>
        <w:t>Загальна вартість становить</w:t>
      </w:r>
      <w:r w:rsidR="00070811">
        <w:rPr>
          <w:rFonts w:ascii="Times New Roman" w:hAnsi="Times New Roman"/>
          <w:sz w:val="24"/>
          <w:szCs w:val="24"/>
          <w:lang w:val="uk-UA"/>
        </w:rPr>
        <w:t>:</w:t>
      </w:r>
      <w:r w:rsidR="00822EC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A3DE2B" w14:textId="77777777" w:rsidR="00C76402" w:rsidRDefault="00C76402" w:rsidP="00800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08EFB34" w14:textId="77777777" w:rsidR="00C76402" w:rsidRPr="00040A39" w:rsidRDefault="005B7610" w:rsidP="0004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0018B">
        <w:rPr>
          <w:rFonts w:ascii="Times New Roman" w:hAnsi="Times New Roman"/>
          <w:b/>
          <w:sz w:val="20"/>
          <w:szCs w:val="20"/>
        </w:rPr>
        <w:t>ЮРИДИЧНІ АДРЕСИ СТОРІН</w:t>
      </w:r>
    </w:p>
    <w:p w14:paraId="0847BCBB" w14:textId="77777777" w:rsidR="00705B41" w:rsidRDefault="00705B41" w:rsidP="0080018B">
      <w:pPr>
        <w:spacing w:after="0" w:line="257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786"/>
      </w:tblGrid>
      <w:tr w:rsidR="00070811" w:rsidRPr="0080018B" w14:paraId="7154841D" w14:textId="77777777" w:rsidTr="000B3D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064F" w14:textId="77777777" w:rsidR="00070811" w:rsidRPr="00551FFC" w:rsidRDefault="00070811" w:rsidP="000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1F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E8C4" w14:textId="77777777" w:rsidR="00070811" w:rsidRPr="00551FFC" w:rsidRDefault="00070811" w:rsidP="000B3D3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51F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070811" w:rsidRPr="0080018B" w14:paraId="78F110FF" w14:textId="77777777" w:rsidTr="000B3D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2F5D" w14:textId="77777777" w:rsidR="00070811" w:rsidRPr="00551FFC" w:rsidRDefault="00070811" w:rsidP="000B3D39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  <w:r w:rsidRPr="00551FFC">
              <w:rPr>
                <w:rFonts w:cs="Times New Roman"/>
                <w:b/>
                <w:lang w:val="uk-UA"/>
              </w:rPr>
              <w:t>Відділ освіти,</w:t>
            </w:r>
            <w:r>
              <w:rPr>
                <w:rFonts w:cs="Times New Roman"/>
                <w:b/>
                <w:lang w:val="uk-UA"/>
              </w:rPr>
              <w:t xml:space="preserve"> культури, молоді та спорту в</w:t>
            </w:r>
            <w:r w:rsidRPr="00551FFC">
              <w:rPr>
                <w:rFonts w:cs="Times New Roman"/>
                <w:b/>
                <w:lang w:val="uk-UA"/>
              </w:rPr>
              <w:t xml:space="preserve">иконавчого комітету </w:t>
            </w:r>
            <w:proofErr w:type="spellStart"/>
            <w:r w:rsidRPr="00551FFC">
              <w:rPr>
                <w:rFonts w:cs="Times New Roman"/>
                <w:b/>
                <w:lang w:val="uk-UA"/>
              </w:rPr>
              <w:t>Градизької</w:t>
            </w:r>
            <w:proofErr w:type="spellEnd"/>
            <w:r w:rsidRPr="00551FFC">
              <w:rPr>
                <w:rFonts w:cs="Times New Roman"/>
                <w:b/>
                <w:lang w:val="uk-UA"/>
              </w:rPr>
              <w:t xml:space="preserve"> селищної ради Кременчуцького  району Полтавської області</w:t>
            </w:r>
            <w:r w:rsidRPr="00551FFC">
              <w:rPr>
                <w:rFonts w:cs="Times New Roman"/>
                <w:b/>
                <w:lang w:val="uk-UA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31A" w14:textId="77777777" w:rsidR="00070811" w:rsidRPr="00551FFC" w:rsidRDefault="00070811" w:rsidP="000B3D39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070811" w:rsidRPr="00070811" w14:paraId="51E89EE8" w14:textId="77777777" w:rsidTr="000B3D39">
        <w:trPr>
          <w:trHeight w:val="34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FDB2" w14:textId="77777777" w:rsidR="00070811" w:rsidRPr="00B605FA" w:rsidRDefault="00040A39" w:rsidP="000B3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39071, с</w:t>
            </w:r>
            <w:proofErr w:type="spellStart"/>
            <w:r w:rsidR="00111C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мт</w:t>
            </w:r>
            <w:proofErr w:type="spellEnd"/>
            <w:r w:rsidR="00111C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Градизьк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вул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Гвардійська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 71,</w:t>
            </w:r>
          </w:p>
          <w:p w14:paraId="738287A1" w14:textId="77777777" w:rsidR="00070811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05FA">
              <w:rPr>
                <w:rFonts w:ascii="Times New Roman" w:eastAsia="Calibri" w:hAnsi="Times New Roman"/>
                <w:sz w:val="24"/>
                <w:szCs w:val="24"/>
              </w:rPr>
              <w:t>Крем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енчуцький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Полтавська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Україна</w:t>
            </w:r>
            <w:proofErr w:type="spellEnd"/>
            <w:proofErr w:type="gramEnd"/>
          </w:p>
          <w:p w14:paraId="719A0FE4" w14:textId="77777777" w:rsidR="00070811" w:rsidRPr="00B605FA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ЄДРПОУ 43922872</w:t>
            </w:r>
          </w:p>
          <w:p w14:paraId="3E6086F4" w14:textId="77777777" w:rsidR="00070811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р/р </w:t>
            </w: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UA</w:t>
            </w: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148201720344240025000181620</w:t>
            </w:r>
          </w:p>
          <w:p w14:paraId="1826127D" w14:textId="77777777" w:rsidR="00070811" w:rsidRPr="005D4758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D47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р/р </w:t>
            </w:r>
            <w:r w:rsidRPr="00791AE3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758201720344200023000181620</w:t>
            </w:r>
          </w:p>
          <w:p w14:paraId="07A002B5" w14:textId="77777777" w:rsidR="00070811" w:rsidRPr="00B605FA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Київ</w:t>
            </w:r>
            <w:proofErr w:type="spellEnd"/>
          </w:p>
          <w:p w14:paraId="20947D32" w14:textId="77777777" w:rsidR="00070811" w:rsidRPr="00070811" w:rsidRDefault="00070811" w:rsidP="000B3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93BDC7" w14:textId="77777777" w:rsidR="00070811" w:rsidRPr="00551FFC" w:rsidRDefault="00070811" w:rsidP="000B3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51F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ідділу</w:t>
            </w:r>
            <w:proofErr w:type="spellEnd"/>
            <w:r w:rsidRPr="00551FFC">
              <w:rPr>
                <w:b/>
                <w:sz w:val="24"/>
                <w:szCs w:val="24"/>
                <w:lang w:val="uk-UA"/>
              </w:rPr>
              <w:tab/>
            </w:r>
            <w:r w:rsidRPr="00551FF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731"/>
            </w:tblGrid>
            <w:tr w:rsidR="00070811" w:rsidRPr="00551FFC" w14:paraId="0081647D" w14:textId="77777777" w:rsidTr="000B3D39">
              <w:tc>
                <w:tcPr>
                  <w:tcW w:w="4731" w:type="dxa"/>
                </w:tcPr>
                <w:p w14:paraId="6DE47A98" w14:textId="77777777" w:rsidR="00070811" w:rsidRPr="00551FFC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14:paraId="71400A6F" w14:textId="77777777" w:rsidR="00070811" w:rsidRPr="00551FFC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14:paraId="40DD2FD9" w14:textId="77777777" w:rsidR="00070811" w:rsidRPr="00551FFC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  <w:proofErr w:type="gramStart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  М.</w:t>
                  </w:r>
                  <w:proofErr w:type="gramEnd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С.</w:t>
                  </w: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Ніценко</w:t>
                  </w:r>
                  <w:proofErr w:type="spellEnd"/>
                </w:p>
              </w:tc>
            </w:tr>
            <w:tr w:rsidR="00070811" w:rsidRPr="00551FFC" w14:paraId="274DFC2B" w14:textId="77777777" w:rsidTr="000B3D39">
              <w:trPr>
                <w:trHeight w:val="60"/>
              </w:trPr>
              <w:tc>
                <w:tcPr>
                  <w:tcW w:w="4731" w:type="dxa"/>
                </w:tcPr>
                <w:p w14:paraId="7EF8BBEA" w14:textId="77777777" w:rsidR="00070811" w:rsidRPr="00991DFD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.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.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</w:p>
              </w:tc>
            </w:tr>
          </w:tbl>
          <w:p w14:paraId="75CFBBE2" w14:textId="77777777" w:rsidR="00070811" w:rsidRPr="00551FFC" w:rsidRDefault="00070811" w:rsidP="000B3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CB22" w14:textId="77777777" w:rsidR="00070811" w:rsidRPr="00991DFD" w:rsidRDefault="00070811" w:rsidP="000B3D39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14:paraId="64251607" w14:textId="77777777" w:rsidR="00705B41" w:rsidRDefault="00705B41" w:rsidP="0080018B">
      <w:pPr>
        <w:spacing w:after="0" w:line="257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DCAEC05" w14:textId="77777777" w:rsidR="00993240" w:rsidRDefault="00993240" w:rsidP="0080018B">
      <w:pPr>
        <w:spacing w:after="0" w:line="257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CCD8814" w14:textId="77777777" w:rsidR="00993240" w:rsidRDefault="00993240" w:rsidP="0080018B">
      <w:pPr>
        <w:spacing w:after="0" w:line="257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3EA68AB" w14:textId="77777777" w:rsidR="00822EC6" w:rsidRPr="004B5454" w:rsidRDefault="00822EC6" w:rsidP="00602B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14:paraId="72BE3645" w14:textId="77777777" w:rsidR="00BC19DE" w:rsidRDefault="00BC19DE" w:rsidP="00BC19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до Договору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 </w:t>
      </w:r>
      <w:r w:rsidRPr="00110D83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 технічного огляду </w:t>
      </w:r>
    </w:p>
    <w:p w14:paraId="0634E038" w14:textId="77777777" w:rsidR="00822EC6" w:rsidRPr="00124813" w:rsidRDefault="00BC19DE" w:rsidP="00BC19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Pr="00110D83">
        <w:rPr>
          <w:rFonts w:ascii="Times New Roman" w:hAnsi="Times New Roman"/>
          <w:b/>
          <w:sz w:val="24"/>
          <w:szCs w:val="24"/>
          <w:lang w:val="uk-UA"/>
        </w:rPr>
        <w:t>а ремонту автомобілів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040A39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2EC6" w:rsidRPr="004B5454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="00822EC6" w:rsidRPr="004B5454">
        <w:rPr>
          <w:rFonts w:ascii="Times New Roman" w:hAnsi="Times New Roman"/>
          <w:b/>
          <w:sz w:val="24"/>
          <w:szCs w:val="24"/>
        </w:rPr>
        <w:t xml:space="preserve"> </w:t>
      </w:r>
      <w:r w:rsidR="00822EC6">
        <w:rPr>
          <w:rFonts w:ascii="Times New Roman" w:hAnsi="Times New Roman"/>
          <w:b/>
          <w:sz w:val="24"/>
          <w:szCs w:val="24"/>
          <w:lang w:val="uk-UA"/>
        </w:rPr>
        <w:t xml:space="preserve">  «   »______</w:t>
      </w:r>
      <w:r w:rsidR="00070811">
        <w:rPr>
          <w:rFonts w:ascii="Times New Roman" w:hAnsi="Times New Roman"/>
          <w:b/>
          <w:sz w:val="24"/>
          <w:szCs w:val="24"/>
          <w:lang w:val="uk-UA"/>
        </w:rPr>
        <w:t>_</w:t>
      </w:r>
      <w:r w:rsidR="00822EC6" w:rsidRPr="004B5454">
        <w:rPr>
          <w:rFonts w:ascii="Times New Roman" w:hAnsi="Times New Roman"/>
          <w:b/>
          <w:sz w:val="24"/>
          <w:szCs w:val="24"/>
        </w:rPr>
        <w:t>202</w:t>
      </w:r>
      <w:r w:rsidR="00040A39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124813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358A6E3B" w14:textId="77777777" w:rsidR="004B5454" w:rsidRPr="004B5454" w:rsidRDefault="004B5454" w:rsidP="00030FA9">
      <w:pPr>
        <w:jc w:val="right"/>
        <w:rPr>
          <w:rFonts w:ascii="Times New Roman" w:hAnsi="Times New Roman"/>
          <w:sz w:val="24"/>
          <w:szCs w:val="24"/>
        </w:rPr>
      </w:pPr>
    </w:p>
    <w:p w14:paraId="1AB39584" w14:textId="77777777" w:rsidR="004B5454" w:rsidRPr="00456A41" w:rsidRDefault="004B5454" w:rsidP="004B5454">
      <w:pPr>
        <w:tabs>
          <w:tab w:val="left" w:pos="2535"/>
        </w:tabs>
        <w:rPr>
          <w:rFonts w:ascii="Times New Roman" w:hAnsi="Times New Roman"/>
          <w:b/>
          <w:sz w:val="24"/>
          <w:szCs w:val="24"/>
        </w:rPr>
      </w:pPr>
      <w:r w:rsidRPr="004B5454">
        <w:rPr>
          <w:rFonts w:ascii="Times New Roman" w:hAnsi="Times New Roman"/>
          <w:sz w:val="24"/>
          <w:szCs w:val="24"/>
        </w:rPr>
        <w:tab/>
      </w:r>
      <w:proofErr w:type="spellStart"/>
      <w:r w:rsidRPr="004B5454"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 w:rsidRPr="004B5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454">
        <w:rPr>
          <w:rFonts w:ascii="Times New Roman" w:hAnsi="Times New Roman"/>
          <w:b/>
          <w:sz w:val="24"/>
          <w:szCs w:val="24"/>
        </w:rPr>
        <w:t>легкових</w:t>
      </w:r>
      <w:proofErr w:type="spellEnd"/>
      <w:r w:rsidRPr="004B54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5454">
        <w:rPr>
          <w:rFonts w:ascii="Times New Roman" w:hAnsi="Times New Roman"/>
          <w:b/>
          <w:sz w:val="24"/>
          <w:szCs w:val="24"/>
        </w:rPr>
        <w:t>автомобілів</w:t>
      </w:r>
      <w:proofErr w:type="spellEnd"/>
      <w:r w:rsidRPr="004B545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B5454">
        <w:rPr>
          <w:rFonts w:ascii="Times New Roman" w:hAnsi="Times New Roman"/>
          <w:b/>
          <w:sz w:val="24"/>
          <w:szCs w:val="24"/>
        </w:rPr>
        <w:t>автобусів</w:t>
      </w:r>
      <w:proofErr w:type="spellEnd"/>
      <w:r w:rsidRPr="004B545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4509"/>
        <w:gridCol w:w="3462"/>
      </w:tblGrid>
      <w:tr w:rsidR="004B5454" w:rsidRPr="004B5454" w14:paraId="2E25A665" w14:textId="77777777" w:rsidTr="00132D7B">
        <w:trPr>
          <w:trHeight w:val="240"/>
        </w:trPr>
        <w:tc>
          <w:tcPr>
            <w:tcW w:w="1087" w:type="dxa"/>
            <w:hideMark/>
          </w:tcPr>
          <w:p w14:paraId="767BB8C0" w14:textId="77777777" w:rsidR="004B5454" w:rsidRPr="004B5454" w:rsidRDefault="004B5454" w:rsidP="00734A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454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509" w:type="dxa"/>
            <w:hideMark/>
          </w:tcPr>
          <w:p w14:paraId="036B88C0" w14:textId="77777777" w:rsidR="004B5454" w:rsidRPr="004B5454" w:rsidRDefault="004B5454" w:rsidP="00734A6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454">
              <w:rPr>
                <w:rFonts w:ascii="Times New Roman" w:hAnsi="Times New Roman"/>
                <w:sz w:val="24"/>
                <w:szCs w:val="24"/>
                <w:lang w:val="uk-UA"/>
              </w:rPr>
              <w:t>Модель транспортного засобу</w:t>
            </w:r>
          </w:p>
        </w:tc>
        <w:tc>
          <w:tcPr>
            <w:tcW w:w="3462" w:type="dxa"/>
            <w:hideMark/>
          </w:tcPr>
          <w:p w14:paraId="4F69EFE9" w14:textId="77777777" w:rsidR="004B5454" w:rsidRPr="004B5454" w:rsidRDefault="004B5454" w:rsidP="00734A6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454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номер</w:t>
            </w:r>
          </w:p>
        </w:tc>
      </w:tr>
      <w:tr w:rsidR="00132D7B" w:rsidRPr="004B5454" w14:paraId="617F496F" w14:textId="77777777" w:rsidTr="00132D7B">
        <w:trPr>
          <w:trHeight w:val="240"/>
        </w:trPr>
        <w:tc>
          <w:tcPr>
            <w:tcW w:w="1087" w:type="dxa"/>
            <w:hideMark/>
          </w:tcPr>
          <w:p w14:paraId="756D47FB" w14:textId="77777777" w:rsidR="00132D7B" w:rsidRPr="004B5454" w:rsidRDefault="00132D7B" w:rsidP="00734A6A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4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9" w:type="dxa"/>
            <w:hideMark/>
          </w:tcPr>
          <w:p w14:paraId="7C6F5979" w14:textId="77777777" w:rsidR="00132D7B" w:rsidRPr="004B5454" w:rsidRDefault="00132D7B" w:rsidP="00CA1F81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62" w:type="dxa"/>
            <w:hideMark/>
          </w:tcPr>
          <w:p w14:paraId="56C8695F" w14:textId="77777777" w:rsidR="00132D7B" w:rsidRPr="004B5454" w:rsidRDefault="00132D7B" w:rsidP="00CA1F81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3240" w:rsidRPr="004B5454" w14:paraId="5076026A" w14:textId="77777777" w:rsidTr="00132D7B">
        <w:trPr>
          <w:trHeight w:val="240"/>
        </w:trPr>
        <w:tc>
          <w:tcPr>
            <w:tcW w:w="1087" w:type="dxa"/>
            <w:hideMark/>
          </w:tcPr>
          <w:p w14:paraId="6B31250D" w14:textId="77777777" w:rsidR="00993240" w:rsidRPr="004B5454" w:rsidRDefault="00993240" w:rsidP="009F2D1A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45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09" w:type="dxa"/>
            <w:hideMark/>
          </w:tcPr>
          <w:p w14:paraId="57675BFB" w14:textId="77777777" w:rsidR="00993240" w:rsidRPr="004B5454" w:rsidRDefault="00993240" w:rsidP="00BD7C99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62" w:type="dxa"/>
            <w:hideMark/>
          </w:tcPr>
          <w:p w14:paraId="33409A8E" w14:textId="77777777" w:rsidR="00993240" w:rsidRPr="004B5454" w:rsidRDefault="00993240" w:rsidP="00BD7C99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3240" w:rsidRPr="004B5454" w14:paraId="4E0C0CEC" w14:textId="77777777" w:rsidTr="00132D7B">
        <w:trPr>
          <w:trHeight w:val="240"/>
        </w:trPr>
        <w:tc>
          <w:tcPr>
            <w:tcW w:w="1087" w:type="dxa"/>
            <w:hideMark/>
          </w:tcPr>
          <w:p w14:paraId="5A478BA0" w14:textId="77777777" w:rsidR="00993240" w:rsidRPr="004B5454" w:rsidRDefault="00993240" w:rsidP="009F2D1A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45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09" w:type="dxa"/>
            <w:hideMark/>
          </w:tcPr>
          <w:p w14:paraId="05C46147" w14:textId="77777777" w:rsidR="00993240" w:rsidRPr="004B5454" w:rsidRDefault="00993240" w:rsidP="00246459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62" w:type="dxa"/>
            <w:hideMark/>
          </w:tcPr>
          <w:p w14:paraId="59D4A6B3" w14:textId="77777777" w:rsidR="00993240" w:rsidRPr="004B5454" w:rsidRDefault="00993240" w:rsidP="00246459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3240" w:rsidRPr="004B5454" w14:paraId="02362FDF" w14:textId="77777777" w:rsidTr="00132D7B">
        <w:trPr>
          <w:trHeight w:val="240"/>
        </w:trPr>
        <w:tc>
          <w:tcPr>
            <w:tcW w:w="1087" w:type="dxa"/>
            <w:hideMark/>
          </w:tcPr>
          <w:p w14:paraId="3F58A927" w14:textId="77777777" w:rsidR="00993240" w:rsidRPr="004B5454" w:rsidRDefault="00993240" w:rsidP="009F2D1A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09" w:type="dxa"/>
            <w:hideMark/>
          </w:tcPr>
          <w:p w14:paraId="475E1AD4" w14:textId="77777777" w:rsidR="00993240" w:rsidRPr="004B5454" w:rsidRDefault="00993240" w:rsidP="0084380D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62" w:type="dxa"/>
            <w:hideMark/>
          </w:tcPr>
          <w:p w14:paraId="003812CF" w14:textId="77777777" w:rsidR="00993240" w:rsidRPr="004B5454" w:rsidRDefault="00993240" w:rsidP="0084380D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3240" w:rsidRPr="004B5454" w14:paraId="4B7720B6" w14:textId="77777777" w:rsidTr="00132D7B">
        <w:trPr>
          <w:trHeight w:val="240"/>
        </w:trPr>
        <w:tc>
          <w:tcPr>
            <w:tcW w:w="1087" w:type="dxa"/>
            <w:hideMark/>
          </w:tcPr>
          <w:p w14:paraId="73D738FB" w14:textId="77777777" w:rsidR="00993240" w:rsidRPr="004B5454" w:rsidRDefault="00993240" w:rsidP="009F2D1A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09" w:type="dxa"/>
            <w:hideMark/>
          </w:tcPr>
          <w:p w14:paraId="22B1DB87" w14:textId="77777777" w:rsidR="00993240" w:rsidRPr="004B5454" w:rsidRDefault="00993240" w:rsidP="006A6327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62" w:type="dxa"/>
            <w:hideMark/>
          </w:tcPr>
          <w:p w14:paraId="1C3F8251" w14:textId="77777777" w:rsidR="00993240" w:rsidRPr="004B5454" w:rsidRDefault="00993240" w:rsidP="006A6327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42EC44E" w14:textId="77777777" w:rsidR="00602BE5" w:rsidRDefault="004B5454" w:rsidP="004B5454">
      <w:pPr>
        <w:shd w:val="clear" w:color="auto" w:fill="FFFFFF"/>
        <w:spacing w:before="100" w:after="100"/>
        <w:ind w:right="141"/>
        <w:rPr>
          <w:rFonts w:ascii="Times New Roman" w:hAnsi="Times New Roman"/>
          <w:b/>
          <w:sz w:val="20"/>
          <w:szCs w:val="20"/>
          <w:lang w:val="uk-UA"/>
        </w:rPr>
      </w:pPr>
      <w:r w:rsidRPr="0080018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</w:p>
    <w:p w14:paraId="012DA42E" w14:textId="77777777" w:rsidR="00602BE5" w:rsidRDefault="00602BE5" w:rsidP="004B5454">
      <w:pPr>
        <w:shd w:val="clear" w:color="auto" w:fill="FFFFFF"/>
        <w:spacing w:before="100" w:after="100"/>
        <w:ind w:right="141"/>
        <w:rPr>
          <w:rFonts w:ascii="Times New Roman" w:hAnsi="Times New Roman"/>
          <w:b/>
          <w:sz w:val="20"/>
          <w:szCs w:val="20"/>
          <w:lang w:val="uk-UA"/>
        </w:rPr>
      </w:pPr>
    </w:p>
    <w:p w14:paraId="4F0022E5" w14:textId="77777777" w:rsidR="00040A39" w:rsidRDefault="00040A39" w:rsidP="004B5454">
      <w:pPr>
        <w:shd w:val="clear" w:color="auto" w:fill="FFFFFF"/>
        <w:spacing w:before="100" w:after="100"/>
        <w:ind w:right="141"/>
        <w:rPr>
          <w:rFonts w:ascii="Times New Roman" w:hAnsi="Times New Roman"/>
          <w:b/>
          <w:sz w:val="20"/>
          <w:szCs w:val="20"/>
          <w:lang w:val="uk-UA"/>
        </w:rPr>
      </w:pPr>
    </w:p>
    <w:p w14:paraId="53478F25" w14:textId="77777777" w:rsidR="00040A39" w:rsidRDefault="00040A39" w:rsidP="004B5454">
      <w:pPr>
        <w:shd w:val="clear" w:color="auto" w:fill="FFFFFF"/>
        <w:spacing w:before="100" w:after="100"/>
        <w:ind w:right="141"/>
        <w:rPr>
          <w:rFonts w:ascii="Times New Roman" w:hAnsi="Times New Roman"/>
          <w:b/>
          <w:sz w:val="20"/>
          <w:szCs w:val="20"/>
          <w:lang w:val="uk-UA"/>
        </w:rPr>
      </w:pPr>
    </w:p>
    <w:p w14:paraId="7B4B6F94" w14:textId="77777777" w:rsidR="004B5454" w:rsidRPr="00070811" w:rsidRDefault="005B7610" w:rsidP="00602BE5">
      <w:pPr>
        <w:shd w:val="clear" w:color="auto" w:fill="FFFFFF"/>
        <w:spacing w:before="100" w:after="100"/>
        <w:ind w:right="14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70811">
        <w:rPr>
          <w:rFonts w:ascii="Times New Roman" w:hAnsi="Times New Roman"/>
          <w:b/>
          <w:sz w:val="24"/>
          <w:szCs w:val="24"/>
        </w:rPr>
        <w:t>ЮРИДИЧНІ АДРЕСИ СТОРІН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070811" w:rsidRPr="0080018B" w14:paraId="40AE83F0" w14:textId="77777777" w:rsidTr="00040A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8B9C" w14:textId="77777777" w:rsidR="00070811" w:rsidRPr="00551FFC" w:rsidRDefault="00070811" w:rsidP="000B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1F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A97B" w14:textId="77777777" w:rsidR="00070811" w:rsidRPr="00551FFC" w:rsidRDefault="00070811" w:rsidP="000B3D3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51F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070811" w:rsidRPr="0080018B" w14:paraId="39DF3AE6" w14:textId="77777777" w:rsidTr="00040A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86722" w14:textId="77777777" w:rsidR="00070811" w:rsidRPr="00551FFC" w:rsidRDefault="00070811" w:rsidP="000B3D39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  <w:r w:rsidRPr="00551FFC">
              <w:rPr>
                <w:rFonts w:cs="Times New Roman"/>
                <w:b/>
                <w:lang w:val="uk-UA"/>
              </w:rPr>
              <w:t>Відділ освіти,</w:t>
            </w:r>
            <w:r>
              <w:rPr>
                <w:rFonts w:cs="Times New Roman"/>
                <w:b/>
                <w:lang w:val="uk-UA"/>
              </w:rPr>
              <w:t xml:space="preserve"> культури, молоді та спорту в</w:t>
            </w:r>
            <w:r w:rsidRPr="00551FFC">
              <w:rPr>
                <w:rFonts w:cs="Times New Roman"/>
                <w:b/>
                <w:lang w:val="uk-UA"/>
              </w:rPr>
              <w:t xml:space="preserve">иконавчого комітету </w:t>
            </w:r>
            <w:proofErr w:type="spellStart"/>
            <w:r w:rsidRPr="00551FFC">
              <w:rPr>
                <w:rFonts w:cs="Times New Roman"/>
                <w:b/>
                <w:lang w:val="uk-UA"/>
              </w:rPr>
              <w:t>Градизької</w:t>
            </w:r>
            <w:proofErr w:type="spellEnd"/>
            <w:r w:rsidRPr="00551FFC">
              <w:rPr>
                <w:rFonts w:cs="Times New Roman"/>
                <w:b/>
                <w:lang w:val="uk-UA"/>
              </w:rPr>
              <w:t xml:space="preserve"> селищної ради Кременчуцького  району Полтавської області</w:t>
            </w:r>
            <w:r w:rsidRPr="00551FFC">
              <w:rPr>
                <w:rFonts w:cs="Times New Roman"/>
                <w:b/>
                <w:lang w:val="uk-UA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333C" w14:textId="77777777" w:rsidR="00070811" w:rsidRPr="00551FFC" w:rsidRDefault="00070811" w:rsidP="000B3D39">
            <w:pPr>
              <w:pStyle w:val="Standard"/>
              <w:jc w:val="center"/>
              <w:rPr>
                <w:rFonts w:cs="Times New Roman"/>
                <w:b/>
                <w:bCs/>
                <w:lang w:val="uk-UA"/>
              </w:rPr>
            </w:pPr>
          </w:p>
        </w:tc>
      </w:tr>
      <w:tr w:rsidR="00070811" w:rsidRPr="00070811" w14:paraId="2A44DAAF" w14:textId="77777777" w:rsidTr="00040A39">
        <w:trPr>
          <w:trHeight w:val="343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5994" w14:textId="77777777" w:rsidR="00070811" w:rsidRPr="00B605FA" w:rsidRDefault="00040A39" w:rsidP="000B3D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39071, с</w:t>
            </w:r>
            <w:proofErr w:type="spellStart"/>
            <w:r w:rsidR="00111C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мт</w:t>
            </w:r>
            <w:proofErr w:type="spellEnd"/>
            <w:r w:rsidR="00111C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Градизьк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вул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>Гвардійська</w:t>
            </w:r>
            <w:proofErr w:type="spellEnd"/>
            <w:r w:rsidR="00070811" w:rsidRPr="00B605FA">
              <w:rPr>
                <w:rFonts w:ascii="Times New Roman" w:eastAsia="Calibri" w:hAnsi="Times New Roman"/>
                <w:sz w:val="24"/>
                <w:szCs w:val="24"/>
              </w:rPr>
              <w:t xml:space="preserve"> 71,</w:t>
            </w:r>
          </w:p>
          <w:p w14:paraId="03F05C4F" w14:textId="77777777" w:rsidR="00070811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05FA">
              <w:rPr>
                <w:rFonts w:ascii="Times New Roman" w:eastAsia="Calibri" w:hAnsi="Times New Roman"/>
                <w:sz w:val="24"/>
                <w:szCs w:val="24"/>
              </w:rPr>
              <w:t>Крем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енчуцький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Полтавська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Україна</w:t>
            </w:r>
            <w:proofErr w:type="spellEnd"/>
            <w:proofErr w:type="gramEnd"/>
          </w:p>
          <w:p w14:paraId="3711F880" w14:textId="77777777" w:rsidR="00070811" w:rsidRPr="00B605FA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ЄДРПОУ 43922872</w:t>
            </w:r>
          </w:p>
          <w:p w14:paraId="47770A03" w14:textId="77777777" w:rsidR="00070811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р/р </w:t>
            </w: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UA</w:t>
            </w:r>
            <w:r w:rsidRPr="00FB12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148201720344240025000181620</w:t>
            </w:r>
          </w:p>
          <w:p w14:paraId="3CC7E1D1" w14:textId="77777777" w:rsidR="00070811" w:rsidRPr="005D4758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D47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р/р </w:t>
            </w:r>
            <w:r w:rsidRPr="00791AE3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758201720344200023000181620</w:t>
            </w:r>
          </w:p>
          <w:p w14:paraId="5B2EE8C3" w14:textId="77777777" w:rsidR="00070811" w:rsidRPr="00B605FA" w:rsidRDefault="00070811" w:rsidP="000B3D39">
            <w:pPr>
              <w:widowControl w:val="0"/>
              <w:tabs>
                <w:tab w:val="left" w:pos="426"/>
                <w:tab w:val="left" w:pos="1134"/>
              </w:tabs>
              <w:suppressAutoHyphens/>
              <w:snapToGri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Держказначейська</w:t>
            </w:r>
            <w:proofErr w:type="spellEnd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служба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B605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Київ</w:t>
            </w:r>
            <w:proofErr w:type="spellEnd"/>
          </w:p>
          <w:p w14:paraId="31A478E0" w14:textId="77777777" w:rsidR="00070811" w:rsidRPr="00070811" w:rsidRDefault="00070811" w:rsidP="000B3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DBE02C5" w14:textId="77777777" w:rsidR="00070811" w:rsidRPr="00551FFC" w:rsidRDefault="00070811" w:rsidP="000B3D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51F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ідділу</w:t>
            </w:r>
            <w:proofErr w:type="spellEnd"/>
            <w:r w:rsidRPr="00551FFC">
              <w:rPr>
                <w:b/>
                <w:sz w:val="24"/>
                <w:szCs w:val="24"/>
                <w:lang w:val="uk-UA"/>
              </w:rPr>
              <w:tab/>
            </w:r>
            <w:r w:rsidRPr="00551FF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731"/>
            </w:tblGrid>
            <w:tr w:rsidR="00070811" w:rsidRPr="00551FFC" w14:paraId="4E5B0363" w14:textId="77777777" w:rsidTr="000B3D39">
              <w:tc>
                <w:tcPr>
                  <w:tcW w:w="4731" w:type="dxa"/>
                </w:tcPr>
                <w:p w14:paraId="4D7CE76E" w14:textId="77777777" w:rsidR="00070811" w:rsidRPr="00551FFC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14:paraId="4BC732B7" w14:textId="77777777" w:rsidR="00070811" w:rsidRPr="00551FFC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14:paraId="33F16275" w14:textId="77777777" w:rsidR="00070811" w:rsidRPr="00551FFC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  <w:proofErr w:type="gramStart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_  М.</w:t>
                  </w:r>
                  <w:proofErr w:type="gramEnd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С.</w:t>
                  </w:r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551FF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Ніценко</w:t>
                  </w:r>
                  <w:proofErr w:type="spellEnd"/>
                </w:p>
              </w:tc>
            </w:tr>
            <w:tr w:rsidR="00070811" w:rsidRPr="00551FFC" w14:paraId="031487B2" w14:textId="77777777" w:rsidTr="000B3D39">
              <w:trPr>
                <w:trHeight w:val="60"/>
              </w:trPr>
              <w:tc>
                <w:tcPr>
                  <w:tcW w:w="4731" w:type="dxa"/>
                </w:tcPr>
                <w:p w14:paraId="149DC17D" w14:textId="77777777" w:rsidR="00070811" w:rsidRPr="00991DFD" w:rsidRDefault="00070811" w:rsidP="000B3D3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.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val="uk-UA" w:eastAsia="ru-RU"/>
                    </w:rPr>
                    <w:t>.</w:t>
                  </w:r>
                  <w:r w:rsidRPr="00991DF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</w:t>
                  </w:r>
                </w:p>
              </w:tc>
            </w:tr>
          </w:tbl>
          <w:p w14:paraId="45A65C61" w14:textId="77777777" w:rsidR="00070811" w:rsidRPr="00551FFC" w:rsidRDefault="00070811" w:rsidP="000B3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F3B" w14:textId="77777777" w:rsidR="00070811" w:rsidRPr="00991DFD" w:rsidRDefault="00070811" w:rsidP="000B3D39">
            <w:pPr>
              <w:tabs>
                <w:tab w:val="left" w:pos="12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14:paraId="2E8633A8" w14:textId="77777777" w:rsidR="004B5454" w:rsidRPr="004B5454" w:rsidRDefault="004B5454">
      <w:pPr>
        <w:rPr>
          <w:rFonts w:ascii="Times New Roman" w:hAnsi="Times New Roman"/>
          <w:sz w:val="24"/>
          <w:szCs w:val="24"/>
          <w:lang w:val="uk-UA"/>
        </w:rPr>
      </w:pPr>
    </w:p>
    <w:sectPr w:rsidR="004B5454" w:rsidRPr="004B5454" w:rsidSect="00602BE5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AA95" w14:textId="77777777" w:rsidR="00B47E4D" w:rsidRDefault="00B47E4D" w:rsidP="00085106">
      <w:pPr>
        <w:spacing w:after="0" w:line="240" w:lineRule="auto"/>
      </w:pPr>
      <w:r>
        <w:separator/>
      </w:r>
    </w:p>
  </w:endnote>
  <w:endnote w:type="continuationSeparator" w:id="0">
    <w:p w14:paraId="3FDB5177" w14:textId="77777777" w:rsidR="00B47E4D" w:rsidRDefault="00B47E4D" w:rsidP="0008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3AB8" w14:textId="77777777" w:rsidR="00B47E4D" w:rsidRDefault="00B47E4D" w:rsidP="00085106">
      <w:pPr>
        <w:spacing w:after="0" w:line="240" w:lineRule="auto"/>
      </w:pPr>
      <w:r>
        <w:separator/>
      </w:r>
    </w:p>
  </w:footnote>
  <w:footnote w:type="continuationSeparator" w:id="0">
    <w:p w14:paraId="7C65FBA9" w14:textId="77777777" w:rsidR="00B47E4D" w:rsidRDefault="00B47E4D" w:rsidP="0008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5466B4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431" w:hanging="360"/>
      </w:pPr>
      <w:rPr>
        <w:rFonts w:ascii="Times New Roman" w:hAnsi="Times New Roman" w:cs="Times New Roman"/>
        <w:lang w:val="ru-RU"/>
      </w:rPr>
    </w:lvl>
  </w:abstractNum>
  <w:abstractNum w:abstractNumId="2" w15:restartNumberingAfterBreak="0">
    <w:nsid w:val="01BE7BE9"/>
    <w:multiLevelType w:val="hybridMultilevel"/>
    <w:tmpl w:val="DD1C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9DB"/>
    <w:multiLevelType w:val="hybridMultilevel"/>
    <w:tmpl w:val="1392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0335"/>
    <w:multiLevelType w:val="hybridMultilevel"/>
    <w:tmpl w:val="8B3E7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B3CFF"/>
    <w:multiLevelType w:val="hybridMultilevel"/>
    <w:tmpl w:val="B684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3AC0"/>
    <w:multiLevelType w:val="hybridMultilevel"/>
    <w:tmpl w:val="0F1C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241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BA"/>
    <w:rsid w:val="00006F93"/>
    <w:rsid w:val="00011561"/>
    <w:rsid w:val="00024ED9"/>
    <w:rsid w:val="00030FA9"/>
    <w:rsid w:val="00040A39"/>
    <w:rsid w:val="00060CFE"/>
    <w:rsid w:val="00070811"/>
    <w:rsid w:val="00085106"/>
    <w:rsid w:val="000A56BC"/>
    <w:rsid w:val="000B1E25"/>
    <w:rsid w:val="000C1484"/>
    <w:rsid w:val="000C67A2"/>
    <w:rsid w:val="000D2A82"/>
    <w:rsid w:val="000E0657"/>
    <w:rsid w:val="00110D83"/>
    <w:rsid w:val="00111CBE"/>
    <w:rsid w:val="00124813"/>
    <w:rsid w:val="00132D7B"/>
    <w:rsid w:val="00137431"/>
    <w:rsid w:val="001560D0"/>
    <w:rsid w:val="00172F45"/>
    <w:rsid w:val="0017368D"/>
    <w:rsid w:val="001B772E"/>
    <w:rsid w:val="002129E3"/>
    <w:rsid w:val="0023355E"/>
    <w:rsid w:val="00235192"/>
    <w:rsid w:val="0025303F"/>
    <w:rsid w:val="0025621F"/>
    <w:rsid w:val="00270838"/>
    <w:rsid w:val="00285E94"/>
    <w:rsid w:val="00295F77"/>
    <w:rsid w:val="002B09F6"/>
    <w:rsid w:val="002C6F8F"/>
    <w:rsid w:val="002F05D7"/>
    <w:rsid w:val="00361AA9"/>
    <w:rsid w:val="00406645"/>
    <w:rsid w:val="004109B3"/>
    <w:rsid w:val="00436078"/>
    <w:rsid w:val="00456A41"/>
    <w:rsid w:val="004744A2"/>
    <w:rsid w:val="004876DE"/>
    <w:rsid w:val="004A4BBD"/>
    <w:rsid w:val="004B2D4C"/>
    <w:rsid w:val="004B5454"/>
    <w:rsid w:val="00535D0B"/>
    <w:rsid w:val="0054486E"/>
    <w:rsid w:val="00551FFC"/>
    <w:rsid w:val="005839D6"/>
    <w:rsid w:val="0059249F"/>
    <w:rsid w:val="005A06CA"/>
    <w:rsid w:val="005A6B55"/>
    <w:rsid w:val="005B7610"/>
    <w:rsid w:val="00602BE5"/>
    <w:rsid w:val="00602F45"/>
    <w:rsid w:val="00603D61"/>
    <w:rsid w:val="0061459F"/>
    <w:rsid w:val="00616D03"/>
    <w:rsid w:val="00661E36"/>
    <w:rsid w:val="00667A67"/>
    <w:rsid w:val="006878A2"/>
    <w:rsid w:val="006935DE"/>
    <w:rsid w:val="006D68D5"/>
    <w:rsid w:val="00705B41"/>
    <w:rsid w:val="00712B53"/>
    <w:rsid w:val="00717FA6"/>
    <w:rsid w:val="0073629A"/>
    <w:rsid w:val="007626F8"/>
    <w:rsid w:val="007B21C9"/>
    <w:rsid w:val="007E19A5"/>
    <w:rsid w:val="0080018B"/>
    <w:rsid w:val="00822EC6"/>
    <w:rsid w:val="00844FAC"/>
    <w:rsid w:val="00936567"/>
    <w:rsid w:val="00952E8A"/>
    <w:rsid w:val="0098600C"/>
    <w:rsid w:val="00991DFD"/>
    <w:rsid w:val="00992491"/>
    <w:rsid w:val="00992F27"/>
    <w:rsid w:val="00993240"/>
    <w:rsid w:val="0099561B"/>
    <w:rsid w:val="00997FCD"/>
    <w:rsid w:val="009B1406"/>
    <w:rsid w:val="009F0EBA"/>
    <w:rsid w:val="00A360A9"/>
    <w:rsid w:val="00A56029"/>
    <w:rsid w:val="00A700FC"/>
    <w:rsid w:val="00A8709D"/>
    <w:rsid w:val="00A96EFD"/>
    <w:rsid w:val="00AD17AB"/>
    <w:rsid w:val="00AD5B6C"/>
    <w:rsid w:val="00B0219C"/>
    <w:rsid w:val="00B03B74"/>
    <w:rsid w:val="00B47E4D"/>
    <w:rsid w:val="00B709AC"/>
    <w:rsid w:val="00BA59C5"/>
    <w:rsid w:val="00BB2DCE"/>
    <w:rsid w:val="00BB63DA"/>
    <w:rsid w:val="00BC19DE"/>
    <w:rsid w:val="00BF3CC4"/>
    <w:rsid w:val="00C0000B"/>
    <w:rsid w:val="00C20E83"/>
    <w:rsid w:val="00C47949"/>
    <w:rsid w:val="00C6006E"/>
    <w:rsid w:val="00C76402"/>
    <w:rsid w:val="00C76F41"/>
    <w:rsid w:val="00C77F08"/>
    <w:rsid w:val="00C9279F"/>
    <w:rsid w:val="00CA6E82"/>
    <w:rsid w:val="00CA7042"/>
    <w:rsid w:val="00CB5250"/>
    <w:rsid w:val="00CC04DA"/>
    <w:rsid w:val="00CC218B"/>
    <w:rsid w:val="00CE24DF"/>
    <w:rsid w:val="00D2224A"/>
    <w:rsid w:val="00D23661"/>
    <w:rsid w:val="00D50A5D"/>
    <w:rsid w:val="00DA5B28"/>
    <w:rsid w:val="00DC0E6C"/>
    <w:rsid w:val="00DC7CC8"/>
    <w:rsid w:val="00DF461E"/>
    <w:rsid w:val="00E00278"/>
    <w:rsid w:val="00E239AB"/>
    <w:rsid w:val="00E541B9"/>
    <w:rsid w:val="00E61B04"/>
    <w:rsid w:val="00E66E97"/>
    <w:rsid w:val="00E97446"/>
    <w:rsid w:val="00EC4CF9"/>
    <w:rsid w:val="00ED07C5"/>
    <w:rsid w:val="00EF57A1"/>
    <w:rsid w:val="00F57775"/>
    <w:rsid w:val="00F65E67"/>
    <w:rsid w:val="00FA15AB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917A"/>
  <w15:docId w15:val="{59997259-39E8-4D6E-B7FE-BFCF0CA4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E83"/>
    <w:pPr>
      <w:spacing w:after="160" w:line="25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C20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0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C20E83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C20E83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rsid w:val="00C2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2B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vps2">
    <w:name w:val="rvps2"/>
    <w:basedOn w:val="a"/>
    <w:qFormat/>
    <w:rsid w:val="004B5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08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1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85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10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949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A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485D-3344-4CEA-9B0F-F5120960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2023-04-28T05:37:00Z</cp:lastPrinted>
  <dcterms:created xsi:type="dcterms:W3CDTF">2024-02-23T12:26:00Z</dcterms:created>
  <dcterms:modified xsi:type="dcterms:W3CDTF">2024-02-23T12:26:00Z</dcterms:modified>
</cp:coreProperties>
</file>