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480A70" w:rsidRDefault="003D2558" w:rsidP="003D2558">
      <w:pPr>
        <w:jc w:val="right"/>
        <w:rPr>
          <w:b/>
        </w:rPr>
      </w:pPr>
      <w:bookmarkStart w:id="0" w:name="_GoBack"/>
      <w:r w:rsidRPr="00480A70">
        <w:rPr>
          <w:b/>
        </w:rPr>
        <w:t>Додаток 1</w:t>
      </w:r>
    </w:p>
    <w:p w:rsidR="003D2558" w:rsidRPr="00480A70" w:rsidRDefault="003D2558" w:rsidP="003D2558">
      <w:pPr>
        <w:jc w:val="right"/>
        <w:rPr>
          <w:b/>
        </w:rPr>
      </w:pPr>
      <w:r w:rsidRPr="00480A70">
        <w:rPr>
          <w:b/>
        </w:rPr>
        <w:t>до протоколу №</w:t>
      </w:r>
      <w:r w:rsidR="00480A70" w:rsidRPr="00480A70">
        <w:rPr>
          <w:b/>
        </w:rPr>
        <w:t>15</w:t>
      </w:r>
      <w:r w:rsidR="004C3930" w:rsidRPr="00480A70">
        <w:rPr>
          <w:b/>
        </w:rPr>
        <w:t xml:space="preserve"> </w:t>
      </w:r>
      <w:r w:rsidRPr="00480A70">
        <w:rPr>
          <w:b/>
        </w:rPr>
        <w:t xml:space="preserve">від </w:t>
      </w:r>
      <w:r w:rsidR="009373CF" w:rsidRPr="00480A70">
        <w:rPr>
          <w:b/>
        </w:rPr>
        <w:t>1</w:t>
      </w:r>
      <w:r w:rsidR="00DB2775" w:rsidRPr="00480A70">
        <w:rPr>
          <w:b/>
        </w:rPr>
        <w:t>1</w:t>
      </w:r>
      <w:r w:rsidRPr="00480A70">
        <w:rPr>
          <w:b/>
        </w:rPr>
        <w:t>.</w:t>
      </w:r>
      <w:r w:rsidR="009373CF" w:rsidRPr="00480A70">
        <w:rPr>
          <w:b/>
        </w:rPr>
        <w:t>01</w:t>
      </w:r>
      <w:r w:rsidRPr="00480A70">
        <w:rPr>
          <w:b/>
        </w:rPr>
        <w:t>.202</w:t>
      </w:r>
      <w:r w:rsidR="009373CF" w:rsidRPr="00480A70">
        <w:rPr>
          <w:b/>
        </w:rPr>
        <w:t>4</w:t>
      </w:r>
      <w:r w:rsidRPr="00480A70">
        <w:rPr>
          <w:b/>
        </w:rPr>
        <w:t xml:space="preserve"> року</w:t>
      </w:r>
    </w:p>
    <w:p w:rsidR="008D3271" w:rsidRPr="00480A70" w:rsidRDefault="008D3271" w:rsidP="008D3271">
      <w:pPr>
        <w:jc w:val="center"/>
        <w:rPr>
          <w:b/>
          <w:sz w:val="36"/>
          <w:szCs w:val="36"/>
        </w:rPr>
      </w:pPr>
      <w:r w:rsidRPr="00480A70">
        <w:rPr>
          <w:b/>
          <w:sz w:val="36"/>
          <w:szCs w:val="36"/>
        </w:rPr>
        <w:t>Зміни внесені до тендерної документації</w:t>
      </w:r>
    </w:p>
    <w:p w:rsidR="008D3271" w:rsidRPr="00480A70" w:rsidRDefault="008D3271" w:rsidP="008D3271">
      <w:pPr>
        <w:jc w:val="center"/>
        <w:rPr>
          <w:b/>
          <w:sz w:val="28"/>
          <w:szCs w:val="28"/>
        </w:rPr>
      </w:pPr>
      <w:r w:rsidRPr="00480A70">
        <w:rPr>
          <w:b/>
          <w:sz w:val="28"/>
          <w:szCs w:val="28"/>
        </w:rPr>
        <w:t xml:space="preserve">щодо закупівлі </w:t>
      </w:r>
    </w:p>
    <w:p w:rsidR="008D3271" w:rsidRPr="00480A70" w:rsidRDefault="001F1ED7" w:rsidP="00B14D84">
      <w:pPr>
        <w:shd w:val="clear" w:color="auto" w:fill="FFFFFF"/>
        <w:tabs>
          <w:tab w:val="left" w:pos="720"/>
        </w:tabs>
        <w:jc w:val="center"/>
        <w:rPr>
          <w:b/>
          <w:bCs/>
          <w:spacing w:val="1"/>
        </w:rPr>
      </w:pPr>
      <w:r w:rsidRPr="00480A70">
        <w:rPr>
          <w:b/>
        </w:rPr>
        <w:t>«код ДК 021:2015 - 15510000-6 «Молоко та вершки» (Молоко коров’яче питне пастеризоване)»</w:t>
      </w:r>
    </w:p>
    <w:tbl>
      <w:tblPr>
        <w:tblW w:w="16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371"/>
        <w:gridCol w:w="7088"/>
      </w:tblGrid>
      <w:tr w:rsidR="00480A70" w:rsidRPr="00480A70" w:rsidTr="00556FD8">
        <w:trPr>
          <w:trHeight w:val="20"/>
        </w:trPr>
        <w:tc>
          <w:tcPr>
            <w:tcW w:w="1985" w:type="dxa"/>
            <w:vAlign w:val="center"/>
          </w:tcPr>
          <w:p w:rsidR="007311E9" w:rsidRPr="00480A70" w:rsidRDefault="00CF6793" w:rsidP="00C9049B">
            <w:pPr>
              <w:ind w:left="-108" w:right="-108"/>
              <w:rPr>
                <w:b/>
                <w:i/>
              </w:rPr>
            </w:pPr>
            <w:r w:rsidRPr="00480A70">
              <w:rPr>
                <w:b/>
                <w:i/>
              </w:rPr>
              <w:t>Пункт ТД</w:t>
            </w:r>
          </w:p>
        </w:tc>
        <w:tc>
          <w:tcPr>
            <w:tcW w:w="7371" w:type="dxa"/>
            <w:shd w:val="clear" w:color="auto" w:fill="auto"/>
            <w:vAlign w:val="center"/>
          </w:tcPr>
          <w:p w:rsidR="007311E9" w:rsidRPr="00480A70" w:rsidRDefault="007311E9" w:rsidP="009373CF">
            <w:pPr>
              <w:jc w:val="center"/>
              <w:rPr>
                <w:b/>
              </w:rPr>
            </w:pPr>
            <w:r w:rsidRPr="00480A70">
              <w:rPr>
                <w:b/>
              </w:rPr>
              <w:t xml:space="preserve">Редакція від </w:t>
            </w:r>
            <w:r w:rsidR="009373CF" w:rsidRPr="00480A70">
              <w:rPr>
                <w:b/>
              </w:rPr>
              <w:t>04</w:t>
            </w:r>
            <w:r w:rsidR="005E38E8" w:rsidRPr="00480A70">
              <w:rPr>
                <w:b/>
              </w:rPr>
              <w:t>.</w:t>
            </w:r>
            <w:r w:rsidR="009373CF" w:rsidRPr="00480A70">
              <w:rPr>
                <w:b/>
              </w:rPr>
              <w:t>0</w:t>
            </w:r>
            <w:r w:rsidR="0018155E" w:rsidRPr="00480A70">
              <w:rPr>
                <w:b/>
              </w:rPr>
              <w:t>1</w:t>
            </w:r>
            <w:r w:rsidR="005E38E8" w:rsidRPr="00480A70">
              <w:rPr>
                <w:b/>
              </w:rPr>
              <w:t>.</w:t>
            </w:r>
            <w:r w:rsidRPr="00480A70">
              <w:rPr>
                <w:b/>
              </w:rPr>
              <w:t>202</w:t>
            </w:r>
            <w:r w:rsidR="009373CF" w:rsidRPr="00480A70">
              <w:rPr>
                <w:b/>
              </w:rPr>
              <w:t>4</w:t>
            </w:r>
            <w:r w:rsidRPr="00480A70">
              <w:rPr>
                <w:b/>
              </w:rPr>
              <w:t xml:space="preserve"> року</w:t>
            </w:r>
          </w:p>
        </w:tc>
        <w:tc>
          <w:tcPr>
            <w:tcW w:w="7088" w:type="dxa"/>
          </w:tcPr>
          <w:p w:rsidR="007311E9" w:rsidRPr="00480A70" w:rsidRDefault="007311E9" w:rsidP="009373CF">
            <w:pPr>
              <w:jc w:val="center"/>
              <w:rPr>
                <w:b/>
              </w:rPr>
            </w:pPr>
            <w:r w:rsidRPr="00480A70">
              <w:rPr>
                <w:b/>
              </w:rPr>
              <w:t xml:space="preserve">Редакція від </w:t>
            </w:r>
            <w:r w:rsidR="009373CF" w:rsidRPr="00480A70">
              <w:rPr>
                <w:b/>
              </w:rPr>
              <w:t>1</w:t>
            </w:r>
            <w:r w:rsidR="00556FD8" w:rsidRPr="00480A70">
              <w:rPr>
                <w:b/>
              </w:rPr>
              <w:t>1</w:t>
            </w:r>
            <w:r w:rsidRPr="00480A70">
              <w:rPr>
                <w:b/>
              </w:rPr>
              <w:t>.</w:t>
            </w:r>
            <w:r w:rsidR="009373CF" w:rsidRPr="00480A70">
              <w:rPr>
                <w:b/>
              </w:rPr>
              <w:t>01</w:t>
            </w:r>
            <w:r w:rsidRPr="00480A70">
              <w:rPr>
                <w:b/>
              </w:rPr>
              <w:t>.202</w:t>
            </w:r>
            <w:r w:rsidR="009373CF" w:rsidRPr="00480A70">
              <w:rPr>
                <w:b/>
              </w:rPr>
              <w:t>4</w:t>
            </w:r>
            <w:r w:rsidRPr="00480A70">
              <w:rPr>
                <w:b/>
              </w:rPr>
              <w:t xml:space="preserve"> року</w:t>
            </w:r>
          </w:p>
        </w:tc>
      </w:tr>
      <w:tr w:rsidR="00480A70" w:rsidRPr="00480A70" w:rsidTr="00556FD8">
        <w:trPr>
          <w:trHeight w:val="20"/>
        </w:trPr>
        <w:tc>
          <w:tcPr>
            <w:tcW w:w="1985" w:type="dxa"/>
            <w:vAlign w:val="center"/>
          </w:tcPr>
          <w:p w:rsidR="007D45B6" w:rsidRPr="00480A70" w:rsidRDefault="007D45B6" w:rsidP="009373CF">
            <w:pPr>
              <w:ind w:left="-108" w:right="-108"/>
              <w:rPr>
                <w:b/>
                <w:i/>
              </w:rPr>
            </w:pPr>
            <w:r w:rsidRPr="00480A70">
              <w:rPr>
                <w:b/>
                <w:sz w:val="20"/>
                <w:szCs w:val="20"/>
              </w:rPr>
              <w:t>п. 3.</w:t>
            </w:r>
            <w:r w:rsidR="009373CF" w:rsidRPr="00480A70">
              <w:rPr>
                <w:b/>
                <w:sz w:val="20"/>
                <w:szCs w:val="20"/>
              </w:rPr>
              <w:t>1</w:t>
            </w:r>
            <w:r w:rsidRPr="00480A70">
              <w:rPr>
                <w:b/>
                <w:sz w:val="20"/>
                <w:szCs w:val="20"/>
              </w:rPr>
              <w:t>.</w:t>
            </w:r>
            <w:r w:rsidR="009373CF" w:rsidRPr="00480A70">
              <w:rPr>
                <w:b/>
                <w:sz w:val="20"/>
                <w:szCs w:val="20"/>
              </w:rPr>
              <w:t>5</w:t>
            </w:r>
            <w:r w:rsidRPr="00480A70">
              <w:rPr>
                <w:b/>
                <w:sz w:val="20"/>
                <w:szCs w:val="20"/>
              </w:rPr>
              <w:t xml:space="preserve">. ч. </w:t>
            </w:r>
            <w:r w:rsidR="009373CF" w:rsidRPr="00480A70">
              <w:rPr>
                <w:b/>
                <w:sz w:val="20"/>
                <w:szCs w:val="20"/>
              </w:rPr>
              <w:t>1</w:t>
            </w:r>
            <w:r w:rsidRPr="00480A70">
              <w:rPr>
                <w:b/>
                <w:sz w:val="20"/>
                <w:szCs w:val="20"/>
              </w:rPr>
              <w:t xml:space="preserve"> (</w:t>
            </w:r>
            <w:r w:rsidR="009373CF" w:rsidRPr="00480A70">
              <w:rPr>
                <w:b/>
                <w:sz w:val="20"/>
                <w:szCs w:val="20"/>
              </w:rPr>
              <w:t>Зміст і спосіб подання тендерної пропозиції</w:t>
            </w:r>
            <w:r w:rsidRPr="00480A70">
              <w:rPr>
                <w:b/>
                <w:sz w:val="20"/>
                <w:szCs w:val="20"/>
              </w:rPr>
              <w:t>)</w:t>
            </w:r>
          </w:p>
        </w:tc>
        <w:tc>
          <w:tcPr>
            <w:tcW w:w="7371" w:type="dxa"/>
            <w:shd w:val="clear" w:color="auto" w:fill="auto"/>
            <w:vAlign w:val="center"/>
          </w:tcPr>
          <w:p w:rsidR="009373CF" w:rsidRPr="00480A70" w:rsidRDefault="009373CF" w:rsidP="009373CF">
            <w:pPr>
              <w:pStyle w:val="210"/>
              <w:ind w:right="100"/>
              <w:contextualSpacing/>
              <w:jc w:val="both"/>
              <w:rPr>
                <w:rFonts w:ascii="Times New Roman" w:hAnsi="Times New Roman"/>
                <w:strike/>
                <w:sz w:val="18"/>
                <w:szCs w:val="18"/>
                <w:lang w:val="uk-UA"/>
              </w:rPr>
            </w:pPr>
            <w:r w:rsidRPr="00480A70">
              <w:rPr>
                <w:rFonts w:ascii="Times New Roman" w:hAnsi="Times New Roman"/>
                <w:strike/>
                <w:sz w:val="18"/>
                <w:szCs w:val="18"/>
                <w:lang w:val="uk-UA"/>
              </w:rPr>
              <w:t xml:space="preserve">3.1.5. Повноваження щодо підпису документів тендерної пропозиції учасника процедури закупівлі підтверджується: </w:t>
            </w:r>
          </w:p>
          <w:p w:rsidR="009373CF" w:rsidRPr="00480A70" w:rsidRDefault="009373CF" w:rsidP="009373CF">
            <w:pPr>
              <w:pStyle w:val="210"/>
              <w:ind w:right="100"/>
              <w:contextualSpacing/>
              <w:jc w:val="both"/>
              <w:rPr>
                <w:rFonts w:ascii="Times New Roman" w:hAnsi="Times New Roman"/>
                <w:strike/>
                <w:sz w:val="18"/>
                <w:szCs w:val="18"/>
                <w:lang w:val="uk-UA"/>
              </w:rPr>
            </w:pPr>
            <w:r w:rsidRPr="00480A70">
              <w:rPr>
                <w:rFonts w:ascii="Times New Roman" w:hAnsi="Times New Roman"/>
                <w:strike/>
                <w:sz w:val="18"/>
                <w:szCs w:val="18"/>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9373CF" w:rsidRPr="00480A70" w:rsidRDefault="009373CF" w:rsidP="009373CF">
            <w:pPr>
              <w:pStyle w:val="210"/>
              <w:ind w:right="100"/>
              <w:contextualSpacing/>
              <w:jc w:val="both"/>
              <w:rPr>
                <w:rFonts w:ascii="Times New Roman" w:hAnsi="Times New Roman"/>
                <w:strike/>
                <w:sz w:val="18"/>
                <w:szCs w:val="18"/>
                <w:lang w:val="uk-UA"/>
              </w:rPr>
            </w:pPr>
            <w:r w:rsidRPr="00480A70">
              <w:rPr>
                <w:rFonts w:ascii="Times New Roman" w:hAnsi="Times New Roman"/>
                <w:strike/>
                <w:sz w:val="18"/>
                <w:szCs w:val="18"/>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7D45B6" w:rsidRPr="00480A70" w:rsidRDefault="009373CF" w:rsidP="009373CF">
            <w:pPr>
              <w:jc w:val="center"/>
              <w:rPr>
                <w:b/>
                <w:strike/>
                <w:sz w:val="18"/>
                <w:szCs w:val="18"/>
              </w:rPr>
            </w:pPr>
            <w:r w:rsidRPr="00480A70">
              <w:rPr>
                <w:strike/>
                <w:sz w:val="18"/>
                <w:szCs w:val="18"/>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tc>
        <w:tc>
          <w:tcPr>
            <w:tcW w:w="7088" w:type="dxa"/>
            <w:vAlign w:val="center"/>
          </w:tcPr>
          <w:p w:rsidR="009373CF" w:rsidRPr="00480A70" w:rsidRDefault="009373CF" w:rsidP="009373CF">
            <w:pPr>
              <w:ind w:right="101"/>
              <w:contextualSpacing/>
              <w:jc w:val="both"/>
              <w:rPr>
                <w:lang w:eastAsia="zh-CN"/>
              </w:rPr>
            </w:pPr>
            <w:r w:rsidRPr="00480A70">
              <w:rPr>
                <w:lang w:eastAsia="zh-CN"/>
              </w:rPr>
              <w:t>3.1.5.</w:t>
            </w:r>
            <w:r w:rsidRPr="00480A70">
              <w:rPr>
                <w:b/>
                <w:lang w:eastAsia="zh-CN"/>
              </w:rPr>
              <w:t xml:space="preserve"> Повноваження щодо підпису документів </w:t>
            </w:r>
            <w:r w:rsidRPr="00480A70">
              <w:rPr>
                <w:lang w:eastAsia="zh-CN"/>
              </w:rPr>
              <w:t xml:space="preserve">тендерної пропозиції учасника процедури закупівлі підтверджується: </w:t>
            </w:r>
          </w:p>
          <w:p w:rsidR="009373CF" w:rsidRPr="00480A70" w:rsidRDefault="009373CF" w:rsidP="009373CF">
            <w:pPr>
              <w:ind w:left="55" w:right="101"/>
              <w:contextualSpacing/>
              <w:jc w:val="both"/>
              <w:rPr>
                <w:lang w:eastAsia="zh-CN"/>
              </w:rPr>
            </w:pPr>
            <w:r w:rsidRPr="00480A70">
              <w:rPr>
                <w:lang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9373CF" w:rsidRPr="00480A70" w:rsidRDefault="009373CF" w:rsidP="009373CF">
            <w:pPr>
              <w:ind w:right="99"/>
              <w:contextualSpacing/>
              <w:jc w:val="both"/>
              <w:rPr>
                <w:lang w:eastAsia="zh-CN"/>
              </w:rPr>
            </w:pPr>
            <w:r w:rsidRPr="00480A70">
              <w:rPr>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розпорядчих документів – довіреність, оформлена у відповідності до вимог чинного законодавства.</w:t>
            </w:r>
          </w:p>
          <w:p w:rsidR="009373CF" w:rsidRPr="00480A70" w:rsidRDefault="009373CF" w:rsidP="009373CF">
            <w:pPr>
              <w:widowControl w:val="0"/>
              <w:autoSpaceDE w:val="0"/>
              <w:ind w:right="100" w:hanging="21"/>
              <w:contextualSpacing/>
              <w:jc w:val="both"/>
              <w:rPr>
                <w:rFonts w:ascii="Times New Roman CYR" w:hAnsi="Times New Roman CYR" w:cs="Times New Roman CYR"/>
                <w:lang w:eastAsia="zh-CN"/>
              </w:rPr>
            </w:pPr>
            <w:r w:rsidRPr="00480A70">
              <w:rPr>
                <w:rFonts w:ascii="Times New Roman CYR" w:hAnsi="Times New Roman CYR" w:cs="Times New Roman CYR"/>
                <w:lang w:eastAsia="zh-CN"/>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7D45B6" w:rsidRPr="00480A70" w:rsidRDefault="007D45B6" w:rsidP="002C0EE1">
            <w:pPr>
              <w:jc w:val="center"/>
              <w:rPr>
                <w:b/>
                <w:sz w:val="18"/>
                <w:szCs w:val="18"/>
              </w:rPr>
            </w:pPr>
          </w:p>
        </w:tc>
      </w:tr>
      <w:tr w:rsidR="00480A70" w:rsidRPr="00480A70" w:rsidTr="00556FD8">
        <w:trPr>
          <w:trHeight w:val="20"/>
        </w:trPr>
        <w:tc>
          <w:tcPr>
            <w:tcW w:w="1985" w:type="dxa"/>
            <w:vAlign w:val="center"/>
          </w:tcPr>
          <w:p w:rsidR="009373CF" w:rsidRPr="00480A70" w:rsidRDefault="009373CF" w:rsidP="009373CF">
            <w:pPr>
              <w:ind w:left="-108" w:right="-108"/>
              <w:rPr>
                <w:b/>
                <w:sz w:val="20"/>
                <w:szCs w:val="20"/>
              </w:rPr>
            </w:pPr>
            <w:r w:rsidRPr="00480A70">
              <w:rPr>
                <w:b/>
                <w:sz w:val="20"/>
                <w:szCs w:val="20"/>
              </w:rPr>
              <w:t>п. 4.1.1. ч. 1 (Кінцевий строк подання тендерної пропозиції)</w:t>
            </w:r>
          </w:p>
        </w:tc>
        <w:tc>
          <w:tcPr>
            <w:tcW w:w="7371" w:type="dxa"/>
            <w:shd w:val="clear" w:color="auto" w:fill="auto"/>
            <w:vAlign w:val="center"/>
          </w:tcPr>
          <w:p w:rsidR="009373CF" w:rsidRPr="00480A70" w:rsidRDefault="009373CF" w:rsidP="009373CF">
            <w:pPr>
              <w:pStyle w:val="210"/>
              <w:ind w:right="100"/>
              <w:contextualSpacing/>
              <w:jc w:val="both"/>
              <w:rPr>
                <w:rFonts w:ascii="Times New Roman" w:hAnsi="Times New Roman"/>
                <w:strike/>
                <w:sz w:val="18"/>
                <w:szCs w:val="18"/>
                <w:lang w:val="uk-UA"/>
              </w:rPr>
            </w:pPr>
            <w:r w:rsidRPr="00480A70">
              <w:rPr>
                <w:rFonts w:ascii="Times New Roman" w:hAnsi="Times New Roman"/>
                <w:strike/>
                <w:sz w:val="18"/>
                <w:szCs w:val="18"/>
                <w:lang w:val="uk-UA"/>
              </w:rPr>
              <w:t xml:space="preserve">4.1.1. Кінцевий строк подання тендерних пропозицій (не менше ніж сім днів): </w:t>
            </w:r>
          </w:p>
          <w:p w:rsidR="009373CF" w:rsidRPr="00480A70" w:rsidRDefault="009373CF" w:rsidP="009373CF">
            <w:pPr>
              <w:pStyle w:val="210"/>
              <w:ind w:right="100"/>
              <w:contextualSpacing/>
              <w:jc w:val="both"/>
              <w:rPr>
                <w:rFonts w:ascii="Times New Roman" w:hAnsi="Times New Roman"/>
                <w:strike/>
                <w:sz w:val="18"/>
                <w:szCs w:val="18"/>
                <w:lang w:val="uk-UA"/>
              </w:rPr>
            </w:pPr>
            <w:r w:rsidRPr="00480A70">
              <w:rPr>
                <w:rFonts w:ascii="Times New Roman" w:hAnsi="Times New Roman"/>
                <w:strike/>
                <w:sz w:val="18"/>
                <w:szCs w:val="18"/>
                <w:lang w:val="uk-UA"/>
              </w:rPr>
              <w:t>Дата - «12» січня 2024 року</w:t>
            </w:r>
          </w:p>
          <w:p w:rsidR="009373CF" w:rsidRPr="00480A70" w:rsidRDefault="009373CF" w:rsidP="009373CF">
            <w:pPr>
              <w:pStyle w:val="210"/>
              <w:ind w:right="100"/>
              <w:contextualSpacing/>
              <w:jc w:val="both"/>
              <w:rPr>
                <w:rFonts w:ascii="Times New Roman" w:hAnsi="Times New Roman"/>
                <w:strike/>
                <w:sz w:val="18"/>
                <w:szCs w:val="18"/>
                <w:lang w:val="uk-UA"/>
              </w:rPr>
            </w:pPr>
            <w:r w:rsidRPr="00480A70">
              <w:rPr>
                <w:rFonts w:ascii="Times New Roman" w:hAnsi="Times New Roman"/>
                <w:strike/>
                <w:sz w:val="18"/>
                <w:szCs w:val="18"/>
                <w:lang w:val="uk-UA"/>
              </w:rPr>
              <w:t>Час – до 00:00 год.</w:t>
            </w:r>
          </w:p>
        </w:tc>
        <w:tc>
          <w:tcPr>
            <w:tcW w:w="7088" w:type="dxa"/>
            <w:vAlign w:val="center"/>
          </w:tcPr>
          <w:p w:rsidR="009373CF" w:rsidRPr="00480A70" w:rsidRDefault="009373CF" w:rsidP="009373CF">
            <w:pPr>
              <w:pStyle w:val="a6"/>
              <w:spacing w:after="0"/>
              <w:ind w:right="100"/>
              <w:contextualSpacing/>
              <w:rPr>
                <w:rFonts w:ascii="Times New Roman" w:hAnsi="Times New Roman"/>
                <w:b/>
              </w:rPr>
            </w:pPr>
            <w:r w:rsidRPr="00480A70">
              <w:rPr>
                <w:rFonts w:ascii="Times New Roman" w:hAnsi="Times New Roman"/>
              </w:rPr>
              <w:t>4.1.1. Кінцевий строк подання тендерних пропозицій (не менше ніж сім днів):</w:t>
            </w:r>
            <w:r w:rsidRPr="00480A70">
              <w:rPr>
                <w:rFonts w:ascii="Times New Roman" w:hAnsi="Times New Roman"/>
                <w:b/>
              </w:rPr>
              <w:t xml:space="preserve"> </w:t>
            </w:r>
          </w:p>
          <w:p w:rsidR="009373CF" w:rsidRPr="00480A70" w:rsidRDefault="009373CF" w:rsidP="009373CF">
            <w:pPr>
              <w:pStyle w:val="a6"/>
              <w:spacing w:after="0"/>
              <w:ind w:right="100"/>
              <w:contextualSpacing/>
              <w:jc w:val="both"/>
              <w:rPr>
                <w:rFonts w:ascii="Times New Roman" w:hAnsi="Times New Roman"/>
                <w:b/>
              </w:rPr>
            </w:pPr>
            <w:r w:rsidRPr="00480A70">
              <w:rPr>
                <w:rFonts w:ascii="Times New Roman" w:hAnsi="Times New Roman"/>
                <w:b/>
              </w:rPr>
              <w:t>Дата - «16» січня 2024 року</w:t>
            </w:r>
          </w:p>
          <w:p w:rsidR="009373CF" w:rsidRPr="00480A70" w:rsidRDefault="009373CF" w:rsidP="009373CF">
            <w:pPr>
              <w:pStyle w:val="a6"/>
              <w:spacing w:after="0"/>
              <w:ind w:right="100"/>
              <w:contextualSpacing/>
              <w:jc w:val="both"/>
              <w:rPr>
                <w:rFonts w:ascii="Times New Roman" w:hAnsi="Times New Roman"/>
                <w:b/>
              </w:rPr>
            </w:pPr>
            <w:r w:rsidRPr="00480A70">
              <w:rPr>
                <w:rFonts w:ascii="Times New Roman" w:hAnsi="Times New Roman"/>
                <w:b/>
              </w:rPr>
              <w:t>Час – до 00:00 год.</w:t>
            </w:r>
          </w:p>
          <w:p w:rsidR="009373CF" w:rsidRPr="00480A70" w:rsidRDefault="009373CF" w:rsidP="009373CF">
            <w:pPr>
              <w:ind w:right="101"/>
              <w:contextualSpacing/>
              <w:jc w:val="both"/>
              <w:rPr>
                <w:lang w:eastAsia="zh-CN"/>
              </w:rPr>
            </w:pPr>
          </w:p>
        </w:tc>
      </w:tr>
      <w:tr w:rsidR="00480A70" w:rsidRPr="00480A70" w:rsidTr="00556FD8">
        <w:trPr>
          <w:trHeight w:val="20"/>
        </w:trPr>
        <w:tc>
          <w:tcPr>
            <w:tcW w:w="1985" w:type="dxa"/>
            <w:vAlign w:val="center"/>
          </w:tcPr>
          <w:p w:rsidR="00556FD8" w:rsidRPr="00480A70" w:rsidRDefault="00556FD8" w:rsidP="007D45B6">
            <w:pPr>
              <w:ind w:left="-108" w:right="-108"/>
              <w:rPr>
                <w:b/>
                <w:sz w:val="20"/>
                <w:szCs w:val="20"/>
              </w:rPr>
            </w:pPr>
            <w:r w:rsidRPr="00480A70">
              <w:rPr>
                <w:b/>
                <w:sz w:val="20"/>
                <w:szCs w:val="20"/>
              </w:rPr>
              <w:t>Додаток 2</w:t>
            </w:r>
          </w:p>
          <w:p w:rsidR="00556FD8" w:rsidRPr="00480A70" w:rsidRDefault="00556FD8" w:rsidP="007D45B6">
            <w:pPr>
              <w:ind w:left="-108" w:right="-108"/>
              <w:rPr>
                <w:b/>
                <w:sz w:val="20"/>
                <w:szCs w:val="20"/>
              </w:rPr>
            </w:pPr>
            <w:r w:rsidRPr="00480A70">
              <w:rPr>
                <w:b/>
                <w:sz w:val="20"/>
                <w:szCs w:val="20"/>
              </w:rPr>
              <w:t>до ТД (ЗАГАЛЬНІ ВИМОГИ)</w:t>
            </w:r>
          </w:p>
        </w:tc>
        <w:tc>
          <w:tcPr>
            <w:tcW w:w="7371" w:type="dxa"/>
            <w:shd w:val="clear" w:color="auto" w:fill="auto"/>
            <w:vAlign w:val="center"/>
          </w:tcPr>
          <w:p w:rsidR="009373CF" w:rsidRPr="00480A70" w:rsidRDefault="009373CF" w:rsidP="009373CF">
            <w:pPr>
              <w:pStyle w:val="af2"/>
              <w:ind w:firstLine="709"/>
              <w:jc w:val="both"/>
              <w:rPr>
                <w:strike/>
                <w:sz w:val="20"/>
                <w:szCs w:val="20"/>
              </w:rPr>
            </w:pPr>
            <w:r w:rsidRPr="00480A70">
              <w:rPr>
                <w:strike/>
                <w:sz w:val="20"/>
                <w:szCs w:val="20"/>
              </w:rPr>
              <w:t xml:space="preserve">5.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9373CF" w:rsidRPr="00480A70" w:rsidRDefault="009373CF" w:rsidP="009373CF">
            <w:pPr>
              <w:pStyle w:val="af2"/>
              <w:ind w:firstLine="709"/>
              <w:jc w:val="both"/>
              <w:rPr>
                <w:strike/>
                <w:sz w:val="20"/>
                <w:szCs w:val="20"/>
              </w:rPr>
            </w:pPr>
            <w:r w:rsidRPr="00480A70">
              <w:rPr>
                <w:strike/>
                <w:sz w:val="20"/>
                <w:szCs w:val="20"/>
              </w:rPr>
              <w:t>1) У разі якщо учасник не є виробником, то в супровідному листі обов’язково вказати в кого він закуповує товар та який саме документ він надає для підтвердження його стосунків з виробником молока.</w:t>
            </w:r>
          </w:p>
          <w:p w:rsidR="009373CF" w:rsidRPr="00480A70" w:rsidRDefault="009373CF" w:rsidP="009373CF">
            <w:pPr>
              <w:pStyle w:val="af2"/>
              <w:ind w:firstLine="709"/>
              <w:jc w:val="both"/>
              <w:rPr>
                <w:strike/>
                <w:sz w:val="20"/>
                <w:szCs w:val="20"/>
              </w:rPr>
            </w:pPr>
            <w:r w:rsidRPr="00480A70">
              <w:rPr>
                <w:strike/>
                <w:sz w:val="20"/>
                <w:szCs w:val="20"/>
              </w:rPr>
              <w:t xml:space="preserve"> </w:t>
            </w:r>
            <w:r w:rsidRPr="00480A70">
              <w:rPr>
                <w:strike/>
                <w:sz w:val="20"/>
                <w:szCs w:val="20"/>
              </w:rPr>
              <w:tab/>
              <w:t xml:space="preserve">Надати у складі тендерної пропозиції копію(ї) договору(ів) купівлі-продажу або договору(ів) між виробником(ами) та учасником на правах </w:t>
            </w:r>
            <w:r w:rsidRPr="00480A70">
              <w:rPr>
                <w:strike/>
                <w:sz w:val="20"/>
                <w:szCs w:val="20"/>
              </w:rPr>
              <w:lastRenderedPageBreak/>
              <w:t xml:space="preserve">дилера або дистриб’ютора або постачальника відповідної продукції, або лист від виробника про представництво його інтересів, або інший документ від виробника, в якому обов’язково  зазначаються стосунки з учасником.         </w:t>
            </w:r>
          </w:p>
          <w:p w:rsidR="009373CF" w:rsidRPr="00480A70" w:rsidRDefault="009373CF" w:rsidP="009373CF">
            <w:pPr>
              <w:pStyle w:val="af2"/>
              <w:ind w:firstLine="709"/>
              <w:jc w:val="both"/>
              <w:rPr>
                <w:strike/>
                <w:sz w:val="20"/>
                <w:szCs w:val="20"/>
              </w:rPr>
            </w:pPr>
            <w:r w:rsidRPr="00480A70">
              <w:rPr>
                <w:strike/>
                <w:sz w:val="20"/>
                <w:szCs w:val="20"/>
              </w:rPr>
              <w:t xml:space="preserve">Підтверджуючий документ повинен бути чинним протягом 2024 року.; </w:t>
            </w:r>
          </w:p>
          <w:p w:rsidR="009373CF" w:rsidRPr="00480A70" w:rsidRDefault="009373CF" w:rsidP="009373CF">
            <w:pPr>
              <w:pStyle w:val="af2"/>
              <w:ind w:firstLine="709"/>
              <w:jc w:val="both"/>
              <w:rPr>
                <w:strike/>
                <w:sz w:val="20"/>
                <w:szCs w:val="20"/>
              </w:rPr>
            </w:pPr>
            <w:r w:rsidRPr="00480A70">
              <w:rPr>
                <w:strike/>
                <w:sz w:val="20"/>
                <w:szCs w:val="20"/>
              </w:rPr>
              <w:t>У разі, якщо учасник є виробником товару, що пропонується, надати у складі тендерної пропозиції довідку (у довільній формі) про назву виробника та ПІП відповідального за виробничий процес із зазначенням контактного телефону такої особи;</w:t>
            </w:r>
          </w:p>
          <w:p w:rsidR="009373CF" w:rsidRPr="00480A70" w:rsidRDefault="009373CF" w:rsidP="009373CF">
            <w:pPr>
              <w:pStyle w:val="af2"/>
              <w:ind w:firstLine="709"/>
              <w:jc w:val="both"/>
              <w:rPr>
                <w:strike/>
                <w:sz w:val="20"/>
                <w:szCs w:val="20"/>
              </w:rPr>
            </w:pPr>
            <w:r w:rsidRPr="00480A70">
              <w:rPr>
                <w:strike/>
                <w:sz w:val="20"/>
                <w:szCs w:val="20"/>
              </w:rPr>
              <w:t>2)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9373CF" w:rsidRPr="00480A70" w:rsidRDefault="009373CF" w:rsidP="009373CF">
            <w:pPr>
              <w:pStyle w:val="af2"/>
              <w:ind w:firstLine="709"/>
              <w:jc w:val="both"/>
              <w:rPr>
                <w:strike/>
                <w:sz w:val="20"/>
                <w:szCs w:val="20"/>
              </w:rPr>
            </w:pPr>
            <w:r w:rsidRPr="00480A70">
              <w:rPr>
                <w:strike/>
                <w:sz w:val="20"/>
                <w:szCs w:val="20"/>
              </w:rPr>
              <w:t>3) Гарантійний лист учасника, яким підтверджується, що при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w:t>
            </w:r>
          </w:p>
          <w:p w:rsidR="009373CF" w:rsidRPr="00480A70" w:rsidRDefault="009373CF" w:rsidP="009373CF">
            <w:pPr>
              <w:pStyle w:val="af2"/>
              <w:ind w:firstLine="709"/>
              <w:jc w:val="both"/>
              <w:rPr>
                <w:strike/>
                <w:sz w:val="20"/>
                <w:szCs w:val="20"/>
              </w:rPr>
            </w:pPr>
            <w:r w:rsidRPr="00480A70">
              <w:rPr>
                <w:strike/>
                <w:sz w:val="20"/>
                <w:szCs w:val="20"/>
              </w:rPr>
              <w:t>4) копія декларації виробника, яка складена згідно чинного законодавства;</w:t>
            </w:r>
          </w:p>
          <w:p w:rsidR="009373CF" w:rsidRPr="00480A70" w:rsidRDefault="009373CF" w:rsidP="009373CF">
            <w:pPr>
              <w:pStyle w:val="af2"/>
              <w:ind w:firstLine="709"/>
              <w:jc w:val="both"/>
              <w:rPr>
                <w:strike/>
                <w:sz w:val="20"/>
                <w:szCs w:val="20"/>
              </w:rPr>
            </w:pPr>
            <w:r w:rsidRPr="00480A70">
              <w:rPr>
                <w:strike/>
                <w:sz w:val="20"/>
                <w:szCs w:val="20"/>
              </w:rPr>
              <w:t>5) копії експертних висновків, з результатами випробувань, щодо відповідності нормативним документам. Вказані документи мають бути видані Учаснику або виробнику товару не раніше 2023 року;</w:t>
            </w:r>
          </w:p>
          <w:p w:rsidR="00556FD8" w:rsidRPr="00480A70" w:rsidRDefault="009373CF" w:rsidP="009373CF">
            <w:pPr>
              <w:pStyle w:val="210"/>
              <w:spacing w:after="0" w:line="240" w:lineRule="auto"/>
              <w:ind w:left="0" w:right="100"/>
              <w:contextualSpacing/>
              <w:jc w:val="both"/>
              <w:rPr>
                <w:rFonts w:ascii="Times New Roman" w:hAnsi="Times New Roman"/>
                <w:strike/>
                <w:sz w:val="18"/>
                <w:szCs w:val="18"/>
                <w:lang w:val="uk-UA"/>
              </w:rPr>
            </w:pPr>
            <w:r w:rsidRPr="00480A70">
              <w:rPr>
                <w:strike/>
                <w:sz w:val="20"/>
                <w:szCs w:val="20"/>
              </w:rPr>
              <w:t>6) копії протоколів/експертних висновків, що підтверджують відсутність ГМО, виданих в 2023 році.</w:t>
            </w:r>
          </w:p>
        </w:tc>
        <w:tc>
          <w:tcPr>
            <w:tcW w:w="7088" w:type="dxa"/>
            <w:vAlign w:val="center"/>
          </w:tcPr>
          <w:p w:rsidR="009373CF" w:rsidRPr="00480A70" w:rsidRDefault="009373CF" w:rsidP="009373CF">
            <w:pPr>
              <w:widowControl w:val="0"/>
              <w:autoSpaceDE w:val="0"/>
              <w:ind w:firstLine="540"/>
              <w:jc w:val="both"/>
              <w:rPr>
                <w:sz w:val="22"/>
                <w:szCs w:val="22"/>
                <w:lang w:eastAsia="zh-CN"/>
              </w:rPr>
            </w:pPr>
            <w:r w:rsidRPr="00480A70">
              <w:rPr>
                <w:b/>
                <w:sz w:val="22"/>
                <w:szCs w:val="22"/>
                <w:lang w:eastAsia="zh-CN"/>
              </w:rPr>
              <w:lastRenderedPageBreak/>
              <w:t>5.</w:t>
            </w:r>
            <w:r w:rsidRPr="00480A70">
              <w:rPr>
                <w:sz w:val="22"/>
                <w:szCs w:val="22"/>
                <w:lang w:eastAsia="zh-CN"/>
              </w:rPr>
              <w:t xml:space="preserve">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9373CF" w:rsidRPr="00480A70" w:rsidRDefault="009373CF" w:rsidP="009373CF">
            <w:pPr>
              <w:widowControl w:val="0"/>
              <w:autoSpaceDE w:val="0"/>
              <w:ind w:firstLine="540"/>
              <w:jc w:val="both"/>
              <w:rPr>
                <w:bCs/>
                <w:sz w:val="22"/>
                <w:szCs w:val="22"/>
                <w:lang w:eastAsia="zh-CN"/>
              </w:rPr>
            </w:pPr>
            <w:r w:rsidRPr="00480A70">
              <w:rPr>
                <w:sz w:val="22"/>
                <w:szCs w:val="22"/>
                <w:lang w:eastAsia="zh-CN"/>
              </w:rPr>
              <w:t xml:space="preserve">1) </w:t>
            </w:r>
            <w:r w:rsidRPr="00480A70">
              <w:rPr>
                <w:bCs/>
                <w:sz w:val="22"/>
                <w:szCs w:val="22"/>
                <w:lang w:eastAsia="zh-CN"/>
              </w:rPr>
              <w:t>У разі якщо учасник не є виробником, то в супровідному листі обов’язково вказати в кого він закуповує товар та який саме документ він надає для підтвердження його стосунків з виробником молока.</w:t>
            </w:r>
          </w:p>
          <w:p w:rsidR="009373CF" w:rsidRPr="00480A70" w:rsidRDefault="009373CF" w:rsidP="009373CF">
            <w:pPr>
              <w:widowControl w:val="0"/>
              <w:autoSpaceDE w:val="0"/>
              <w:ind w:firstLine="540"/>
              <w:jc w:val="both"/>
              <w:rPr>
                <w:bCs/>
                <w:sz w:val="22"/>
                <w:szCs w:val="22"/>
                <w:lang w:eastAsia="zh-CN"/>
              </w:rPr>
            </w:pPr>
            <w:r w:rsidRPr="00480A70">
              <w:rPr>
                <w:bCs/>
                <w:sz w:val="22"/>
                <w:szCs w:val="22"/>
                <w:lang w:eastAsia="zh-CN"/>
              </w:rPr>
              <w:t xml:space="preserve"> </w:t>
            </w:r>
            <w:r w:rsidRPr="00480A70">
              <w:rPr>
                <w:bCs/>
                <w:sz w:val="22"/>
                <w:szCs w:val="22"/>
                <w:lang w:eastAsia="zh-CN"/>
              </w:rPr>
              <w:tab/>
              <w:t xml:space="preserve">Надати у складі тендерної пропозиції копію(ї) договору(ів) </w:t>
            </w:r>
            <w:r w:rsidRPr="00480A70">
              <w:rPr>
                <w:bCs/>
                <w:sz w:val="22"/>
                <w:szCs w:val="22"/>
                <w:lang w:eastAsia="zh-CN"/>
              </w:rPr>
              <w:lastRenderedPageBreak/>
              <w:t xml:space="preserve">купівлі-продажу або договору(ів) між виробником(ами) та учасником на правах дилера або дистриб’ютора або постачальника відповідної продукції, або лист від виробника про представництво його інтересів, або інший документ від виробника, в якому обов’язково  зазначаються стосунки з учасником.         </w:t>
            </w:r>
          </w:p>
          <w:p w:rsidR="009373CF" w:rsidRPr="00480A70" w:rsidRDefault="009373CF" w:rsidP="009373CF">
            <w:pPr>
              <w:widowControl w:val="0"/>
              <w:autoSpaceDE w:val="0"/>
              <w:ind w:firstLine="540"/>
              <w:jc w:val="both"/>
              <w:rPr>
                <w:sz w:val="22"/>
                <w:szCs w:val="22"/>
                <w:lang w:eastAsia="zh-CN"/>
              </w:rPr>
            </w:pPr>
            <w:r w:rsidRPr="00480A70">
              <w:rPr>
                <w:bCs/>
                <w:sz w:val="22"/>
                <w:szCs w:val="22"/>
                <w:lang w:eastAsia="zh-CN"/>
              </w:rPr>
              <w:t>Підтверджуючий документ повинен бути чинним протягом 2024 року.</w:t>
            </w:r>
            <w:r w:rsidRPr="00480A70">
              <w:rPr>
                <w:sz w:val="22"/>
                <w:szCs w:val="22"/>
                <w:lang w:eastAsia="zh-CN"/>
              </w:rPr>
              <w:t xml:space="preserve">; </w:t>
            </w:r>
          </w:p>
          <w:p w:rsidR="009373CF" w:rsidRPr="00480A70" w:rsidRDefault="009373CF" w:rsidP="009373CF">
            <w:pPr>
              <w:widowControl w:val="0"/>
              <w:autoSpaceDE w:val="0"/>
              <w:ind w:firstLine="540"/>
              <w:jc w:val="both"/>
              <w:rPr>
                <w:sz w:val="22"/>
                <w:szCs w:val="22"/>
                <w:lang w:eastAsia="zh-CN"/>
              </w:rPr>
            </w:pPr>
            <w:r w:rsidRPr="00480A70">
              <w:rPr>
                <w:sz w:val="22"/>
                <w:szCs w:val="22"/>
              </w:rPr>
              <w:t>У разі, якщо учасник є виробником товару, що пропонується, надати у складі тендерної пропозиції довідку (у довільній формі) про назву виробника та ПІП відповідального за виробничий процес із зазначенням контактного телефону такої особи;</w:t>
            </w:r>
          </w:p>
          <w:p w:rsidR="009373CF" w:rsidRPr="00480A70" w:rsidRDefault="009373CF" w:rsidP="009373CF">
            <w:pPr>
              <w:widowControl w:val="0"/>
              <w:autoSpaceDE w:val="0"/>
              <w:ind w:firstLine="540"/>
              <w:jc w:val="both"/>
              <w:rPr>
                <w:sz w:val="22"/>
                <w:szCs w:val="22"/>
                <w:lang w:eastAsia="zh-CN"/>
              </w:rPr>
            </w:pPr>
            <w:r w:rsidRPr="00480A70">
              <w:rPr>
                <w:sz w:val="22"/>
                <w:szCs w:val="22"/>
                <w:lang w:eastAsia="zh-CN"/>
              </w:rPr>
              <w:t>2) на виконання вимог статті 25 Закону України "Про основні принципи та вимоги до безпечності та якості харчових продуктів"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9373CF" w:rsidRPr="00480A70" w:rsidRDefault="009373CF" w:rsidP="009373CF">
            <w:pPr>
              <w:widowControl w:val="0"/>
              <w:autoSpaceDE w:val="0"/>
              <w:ind w:firstLine="540"/>
              <w:jc w:val="both"/>
              <w:rPr>
                <w:sz w:val="22"/>
                <w:szCs w:val="22"/>
                <w:lang w:eastAsia="zh-CN"/>
              </w:rPr>
            </w:pPr>
            <w:r w:rsidRPr="00480A70">
              <w:rPr>
                <w:rFonts w:eastAsia="Calibri"/>
                <w:bCs/>
                <w:iCs/>
                <w:sz w:val="22"/>
                <w:szCs w:val="22"/>
                <w:lang w:eastAsia="uk-UA"/>
              </w:rPr>
              <w:t xml:space="preserve">3) </w:t>
            </w:r>
            <w:r w:rsidRPr="00480A70">
              <w:rPr>
                <w:rFonts w:eastAsia="Calibri"/>
                <w:sz w:val="22"/>
                <w:szCs w:val="22"/>
                <w:lang w:eastAsia="en-US"/>
              </w:rPr>
              <w:t>Г</w:t>
            </w:r>
            <w:r w:rsidRPr="00480A70">
              <w:rPr>
                <w:rFonts w:eastAsia="Calibri"/>
                <w:iCs/>
                <w:sz w:val="22"/>
                <w:szCs w:val="22"/>
                <w:lang w:eastAsia="en-US"/>
              </w:rPr>
              <w:t>арантійний лист учасника, яким підтверджується, що п</w:t>
            </w:r>
            <w:r w:rsidRPr="00480A70">
              <w:rPr>
                <w:rFonts w:eastAsia="Calibri"/>
                <w:bCs/>
                <w:iCs/>
                <w:sz w:val="22"/>
                <w:szCs w:val="22"/>
                <w:lang w:eastAsia="uk-UA"/>
              </w:rPr>
              <w:t>ри поставці товару передбачає необхідні заходи із захисту довкілля: здійснює діяльність з додержанням вимог екологічної безпеки, правил, нормативів, стандартів, що регулюють діяльність постачальника в сфері охорони довкілля від забруднення та інших шкідливих впливів.</w:t>
            </w:r>
          </w:p>
          <w:p w:rsidR="009373CF" w:rsidRPr="00480A70" w:rsidRDefault="009373CF" w:rsidP="009373CF">
            <w:pPr>
              <w:widowControl w:val="0"/>
              <w:autoSpaceDE w:val="0"/>
              <w:ind w:firstLine="540"/>
              <w:jc w:val="both"/>
              <w:rPr>
                <w:sz w:val="22"/>
                <w:szCs w:val="22"/>
                <w:lang w:eastAsia="zh-CN"/>
              </w:rPr>
            </w:pPr>
            <w:r w:rsidRPr="00480A70">
              <w:rPr>
                <w:sz w:val="22"/>
                <w:szCs w:val="22"/>
                <w:lang w:eastAsia="zh-CN"/>
              </w:rPr>
              <w:t>4) копія декларації виробника, яка складена згідно чинного законодавства;</w:t>
            </w:r>
          </w:p>
          <w:p w:rsidR="00556FD8" w:rsidRPr="00480A70" w:rsidRDefault="00556FD8" w:rsidP="009373CF">
            <w:pPr>
              <w:pStyle w:val="210"/>
              <w:spacing w:after="0" w:line="240" w:lineRule="auto"/>
              <w:ind w:left="0" w:right="100"/>
              <w:contextualSpacing/>
              <w:jc w:val="both"/>
              <w:rPr>
                <w:rFonts w:ascii="Times New Roman" w:hAnsi="Times New Roman"/>
                <w:sz w:val="20"/>
                <w:szCs w:val="20"/>
                <w:lang w:val="uk-UA"/>
              </w:rPr>
            </w:pPr>
          </w:p>
        </w:tc>
      </w:tr>
    </w:tbl>
    <w:p w:rsidR="00FB4EE8" w:rsidRPr="00480A70" w:rsidRDefault="00FB4EE8" w:rsidP="008D3271">
      <w:pPr>
        <w:shd w:val="clear" w:color="auto" w:fill="FFFFFF"/>
        <w:tabs>
          <w:tab w:val="left" w:pos="720"/>
        </w:tabs>
        <w:rPr>
          <w:b/>
        </w:rPr>
      </w:pPr>
    </w:p>
    <w:p w:rsidR="00BD414B" w:rsidRPr="00480A70" w:rsidRDefault="00BD414B" w:rsidP="008D3271">
      <w:pPr>
        <w:shd w:val="clear" w:color="auto" w:fill="FFFFFF"/>
        <w:tabs>
          <w:tab w:val="left" w:pos="720"/>
        </w:tabs>
        <w:rPr>
          <w:b/>
        </w:rPr>
      </w:pPr>
    </w:p>
    <w:p w:rsidR="008D3271" w:rsidRPr="00480A70" w:rsidRDefault="00BD414B" w:rsidP="008D3271">
      <w:pPr>
        <w:shd w:val="clear" w:color="auto" w:fill="FFFFFF"/>
        <w:tabs>
          <w:tab w:val="left" w:pos="720"/>
        </w:tabs>
        <w:rPr>
          <w:b/>
        </w:rPr>
      </w:pPr>
      <w:r w:rsidRPr="00480A70">
        <w:rPr>
          <w:b/>
        </w:rPr>
        <w:t xml:space="preserve">                       </w:t>
      </w:r>
      <w:r w:rsidR="00C86D12" w:rsidRPr="00480A70">
        <w:rPr>
          <w:b/>
        </w:rPr>
        <w:t>Уповноважена особа</w:t>
      </w:r>
      <w:r w:rsidR="00C86D12" w:rsidRPr="00480A70">
        <w:rPr>
          <w:b/>
        </w:rPr>
        <w:tab/>
      </w:r>
      <w:r w:rsidR="00C86D12" w:rsidRPr="00480A70">
        <w:rPr>
          <w:b/>
        </w:rPr>
        <w:tab/>
      </w:r>
      <w:r w:rsidR="00C86D12" w:rsidRPr="00480A70">
        <w:rPr>
          <w:b/>
        </w:rPr>
        <w:tab/>
      </w:r>
      <w:r w:rsidR="007311E9" w:rsidRPr="00480A70">
        <w:rPr>
          <w:b/>
          <w:bCs/>
          <w:spacing w:val="1"/>
        </w:rPr>
        <w:tab/>
      </w:r>
      <w:r w:rsidR="00C86D12" w:rsidRPr="00480A70">
        <w:rPr>
          <w:b/>
          <w:bCs/>
          <w:spacing w:val="1"/>
        </w:rPr>
        <w:tab/>
      </w:r>
      <w:r w:rsidR="008D3271" w:rsidRPr="00480A70">
        <w:rPr>
          <w:b/>
          <w:bCs/>
          <w:spacing w:val="1"/>
        </w:rPr>
        <w:t xml:space="preserve">_____________ </w:t>
      </w:r>
      <w:r w:rsidR="008D3271" w:rsidRPr="00480A70">
        <w:rPr>
          <w:b/>
          <w:bCs/>
          <w:spacing w:val="1"/>
        </w:rPr>
        <w:tab/>
      </w:r>
      <w:r w:rsidR="003F6CC1" w:rsidRPr="00480A70">
        <w:rPr>
          <w:b/>
          <w:bCs/>
          <w:spacing w:val="1"/>
        </w:rPr>
        <w:tab/>
      </w:r>
      <w:r w:rsidR="00DE4E7F" w:rsidRPr="00480A70">
        <w:rPr>
          <w:b/>
          <w:bCs/>
          <w:spacing w:val="1"/>
        </w:rPr>
        <w:tab/>
      </w:r>
      <w:r w:rsidR="00DE4E7F" w:rsidRPr="00480A70">
        <w:rPr>
          <w:b/>
          <w:bCs/>
          <w:spacing w:val="1"/>
        </w:rPr>
        <w:tab/>
      </w:r>
      <w:r w:rsidR="00DE4E7F" w:rsidRPr="00480A70">
        <w:rPr>
          <w:b/>
          <w:bCs/>
          <w:spacing w:val="1"/>
        </w:rPr>
        <w:tab/>
      </w:r>
      <w:r w:rsidR="009373CF" w:rsidRPr="00480A70">
        <w:rPr>
          <w:b/>
        </w:rPr>
        <w:t>Шумік Тетяна</w:t>
      </w:r>
    </w:p>
    <w:p w:rsidR="00732F4D" w:rsidRPr="00480A70" w:rsidRDefault="007311E9" w:rsidP="00917E62">
      <w:pPr>
        <w:shd w:val="clear" w:color="auto" w:fill="FFFFFF"/>
        <w:tabs>
          <w:tab w:val="left" w:pos="720"/>
        </w:tabs>
        <w:rPr>
          <w:b/>
          <w:bCs/>
          <w:spacing w:val="1"/>
        </w:rPr>
      </w:pPr>
      <w:r w:rsidRPr="00480A70">
        <w:rPr>
          <w:b/>
          <w:bCs/>
          <w:spacing w:val="1"/>
        </w:rPr>
        <w:tab/>
      </w:r>
      <w:r w:rsidRPr="00480A70">
        <w:rPr>
          <w:b/>
          <w:bCs/>
          <w:spacing w:val="1"/>
        </w:rPr>
        <w:tab/>
      </w:r>
      <w:r w:rsidRPr="00480A70">
        <w:rPr>
          <w:b/>
          <w:bCs/>
          <w:spacing w:val="1"/>
        </w:rPr>
        <w:tab/>
      </w:r>
      <w:r w:rsidRPr="00480A70">
        <w:rPr>
          <w:b/>
          <w:bCs/>
          <w:spacing w:val="1"/>
        </w:rPr>
        <w:tab/>
      </w:r>
      <w:r w:rsidRPr="00480A70">
        <w:rPr>
          <w:b/>
          <w:bCs/>
          <w:spacing w:val="1"/>
        </w:rPr>
        <w:tab/>
      </w:r>
      <w:r w:rsidR="00C86D12" w:rsidRPr="00480A70">
        <w:rPr>
          <w:b/>
          <w:bCs/>
          <w:spacing w:val="1"/>
        </w:rPr>
        <w:tab/>
      </w:r>
      <w:r w:rsidR="00C86D12" w:rsidRPr="00480A70">
        <w:rPr>
          <w:b/>
          <w:bCs/>
          <w:spacing w:val="1"/>
        </w:rPr>
        <w:tab/>
      </w:r>
      <w:r w:rsidR="00C86D12" w:rsidRPr="00480A70">
        <w:rPr>
          <w:b/>
          <w:bCs/>
          <w:spacing w:val="1"/>
        </w:rPr>
        <w:tab/>
      </w:r>
      <w:r w:rsidRPr="00480A70">
        <w:rPr>
          <w:b/>
          <w:bCs/>
          <w:spacing w:val="1"/>
        </w:rPr>
        <w:tab/>
      </w:r>
      <w:r w:rsidR="00BD414B" w:rsidRPr="00480A70">
        <w:rPr>
          <w:b/>
          <w:bCs/>
          <w:spacing w:val="1"/>
        </w:rPr>
        <w:t xml:space="preserve">             </w:t>
      </w:r>
      <w:r w:rsidR="008D3271" w:rsidRPr="00480A70">
        <w:rPr>
          <w:b/>
          <w:bCs/>
          <w:spacing w:val="1"/>
        </w:rPr>
        <w:t>м.п.</w:t>
      </w:r>
      <w:bookmarkEnd w:id="0"/>
    </w:p>
    <w:sectPr w:rsidR="00732F4D" w:rsidRPr="00480A70" w:rsidSect="004C3930">
      <w:pgSz w:w="16838" w:h="11906" w:orient="landscape"/>
      <w:pgMar w:top="902" w:right="720" w:bottom="142"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abstractNum w:abstractNumId="1">
    <w:nsid w:val="04BE19D1"/>
    <w:multiLevelType w:val="hybridMultilevel"/>
    <w:tmpl w:val="4D74BFE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EC657B6"/>
    <w:multiLevelType w:val="hybridMultilevel"/>
    <w:tmpl w:val="4D74BFEA"/>
    <w:name w:val="WW8Num2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F43AD"/>
    <w:rsid w:val="00103B01"/>
    <w:rsid w:val="0010777D"/>
    <w:rsid w:val="001138C4"/>
    <w:rsid w:val="0018155E"/>
    <w:rsid w:val="001C0CCB"/>
    <w:rsid w:val="001C3C2A"/>
    <w:rsid w:val="001E43B4"/>
    <w:rsid w:val="001F1ED7"/>
    <w:rsid w:val="001F55A0"/>
    <w:rsid w:val="00237659"/>
    <w:rsid w:val="002523E7"/>
    <w:rsid w:val="00256FCF"/>
    <w:rsid w:val="002B3AA5"/>
    <w:rsid w:val="002D2BC5"/>
    <w:rsid w:val="002F54CC"/>
    <w:rsid w:val="002F6F0D"/>
    <w:rsid w:val="002F7E5F"/>
    <w:rsid w:val="003211F7"/>
    <w:rsid w:val="00323DFC"/>
    <w:rsid w:val="00394948"/>
    <w:rsid w:val="003B4E84"/>
    <w:rsid w:val="003D2558"/>
    <w:rsid w:val="003D6020"/>
    <w:rsid w:val="003F6CC1"/>
    <w:rsid w:val="00414BEC"/>
    <w:rsid w:val="004210DF"/>
    <w:rsid w:val="00480A70"/>
    <w:rsid w:val="00487F19"/>
    <w:rsid w:val="004924A9"/>
    <w:rsid w:val="0049446D"/>
    <w:rsid w:val="004B71E5"/>
    <w:rsid w:val="004C3930"/>
    <w:rsid w:val="004E24AC"/>
    <w:rsid w:val="00502010"/>
    <w:rsid w:val="005235DC"/>
    <w:rsid w:val="00556FD8"/>
    <w:rsid w:val="00563A07"/>
    <w:rsid w:val="0056610B"/>
    <w:rsid w:val="005B3093"/>
    <w:rsid w:val="005D2E95"/>
    <w:rsid w:val="005E38E8"/>
    <w:rsid w:val="00637112"/>
    <w:rsid w:val="00661670"/>
    <w:rsid w:val="006B7F5F"/>
    <w:rsid w:val="006D0CAA"/>
    <w:rsid w:val="00722404"/>
    <w:rsid w:val="007311E9"/>
    <w:rsid w:val="00732F4D"/>
    <w:rsid w:val="007400F2"/>
    <w:rsid w:val="007820A2"/>
    <w:rsid w:val="007D45B6"/>
    <w:rsid w:val="007F3ADF"/>
    <w:rsid w:val="00800738"/>
    <w:rsid w:val="00807859"/>
    <w:rsid w:val="00815A8A"/>
    <w:rsid w:val="008215E0"/>
    <w:rsid w:val="00845E21"/>
    <w:rsid w:val="00874822"/>
    <w:rsid w:val="008D3271"/>
    <w:rsid w:val="0091401F"/>
    <w:rsid w:val="00916334"/>
    <w:rsid w:val="00917E62"/>
    <w:rsid w:val="00932211"/>
    <w:rsid w:val="009373CF"/>
    <w:rsid w:val="009705DF"/>
    <w:rsid w:val="009822A9"/>
    <w:rsid w:val="00991CD6"/>
    <w:rsid w:val="009C73E1"/>
    <w:rsid w:val="009E6795"/>
    <w:rsid w:val="00A24DB4"/>
    <w:rsid w:val="00A27F4C"/>
    <w:rsid w:val="00A441F5"/>
    <w:rsid w:val="00A83C45"/>
    <w:rsid w:val="00A86111"/>
    <w:rsid w:val="00AB71BB"/>
    <w:rsid w:val="00AC7304"/>
    <w:rsid w:val="00AF49AE"/>
    <w:rsid w:val="00B02C0A"/>
    <w:rsid w:val="00B14D84"/>
    <w:rsid w:val="00B228EE"/>
    <w:rsid w:val="00B56D48"/>
    <w:rsid w:val="00B94A48"/>
    <w:rsid w:val="00B97EF6"/>
    <w:rsid w:val="00BD414B"/>
    <w:rsid w:val="00C86D12"/>
    <w:rsid w:val="00C9049B"/>
    <w:rsid w:val="00C9455C"/>
    <w:rsid w:val="00CA1A8B"/>
    <w:rsid w:val="00CF6793"/>
    <w:rsid w:val="00D03589"/>
    <w:rsid w:val="00D12994"/>
    <w:rsid w:val="00D17B92"/>
    <w:rsid w:val="00DB2775"/>
    <w:rsid w:val="00DC57B4"/>
    <w:rsid w:val="00DE4E7F"/>
    <w:rsid w:val="00E422BC"/>
    <w:rsid w:val="00E56148"/>
    <w:rsid w:val="00E71699"/>
    <w:rsid w:val="00E91417"/>
    <w:rsid w:val="00EA6930"/>
    <w:rsid w:val="00EA71FA"/>
    <w:rsid w:val="00EB05AC"/>
    <w:rsid w:val="00EE479C"/>
    <w:rsid w:val="00F134B7"/>
    <w:rsid w:val="00F4450E"/>
    <w:rsid w:val="00F64EF8"/>
    <w:rsid w:val="00FA24BE"/>
    <w:rsid w:val="00FB3765"/>
    <w:rsid w:val="00FB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val="x-none"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5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qFormat/>
    <w:rsid w:val="002F6F0D"/>
    <w:pPr>
      <w:suppressAutoHyphens/>
    </w:pPr>
    <w:rPr>
      <w:rFonts w:eastAsia="Times New Roman" w:cs="Calibri"/>
      <w:sz w:val="22"/>
      <w:szCs w:val="22"/>
      <w:lang w:eastAsia="zh-CN"/>
    </w:rPr>
  </w:style>
  <w:style w:type="character" w:customStyle="1" w:styleId="aa">
    <w:name w:val="Без интервала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nhideWhenUsed/>
    <w:rsid w:val="00BD414B"/>
    <w:rPr>
      <w:rFonts w:ascii="Segoe UI" w:hAnsi="Segoe UI" w:cs="Segoe UI"/>
      <w:sz w:val="18"/>
      <w:szCs w:val="18"/>
    </w:rPr>
  </w:style>
  <w:style w:type="character" w:customStyle="1" w:styleId="ad">
    <w:name w:val="Текст выноски Знак"/>
    <w:basedOn w:val="a0"/>
    <w:link w:val="ac"/>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uiPriority w:val="99"/>
    <w:qFormat/>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qFormat/>
    <w:rsid w:val="00807859"/>
    <w:pPr>
      <w:tabs>
        <w:tab w:val="center" w:pos="4819"/>
        <w:tab w:val="right" w:pos="9639"/>
      </w:tabs>
      <w:suppressAutoHyphens w:val="0"/>
    </w:pPr>
    <w:rPr>
      <w:sz w:val="21"/>
      <w:szCs w:val="21"/>
      <w:lang w:val="x-none" w:eastAsia="ru-RU"/>
    </w:rPr>
  </w:style>
  <w:style w:type="character" w:customStyle="1" w:styleId="af">
    <w:name w:val="Нижний колонтитул Знак"/>
    <w:basedOn w:val="a0"/>
    <w:uiPriority w:val="99"/>
    <w:semiHidden/>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lang w:val="x-none"/>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 w:type="paragraph" w:styleId="af2">
    <w:name w:val="Body Text Indent"/>
    <w:basedOn w:val="a"/>
    <w:link w:val="af3"/>
    <w:uiPriority w:val="99"/>
    <w:semiHidden/>
    <w:unhideWhenUsed/>
    <w:rsid w:val="00556FD8"/>
    <w:pPr>
      <w:spacing w:after="120"/>
      <w:ind w:left="283"/>
    </w:pPr>
  </w:style>
  <w:style w:type="character" w:customStyle="1" w:styleId="af3">
    <w:name w:val="Основной текст с отступом Знак"/>
    <w:basedOn w:val="a0"/>
    <w:link w:val="af2"/>
    <w:uiPriority w:val="99"/>
    <w:semiHidden/>
    <w:rsid w:val="00556FD8"/>
    <w:rPr>
      <w:rFonts w:ascii="Times New Roman" w:eastAsia="Times New Roman" w:hAnsi="Times New Roman"/>
      <w:sz w:val="24"/>
      <w:szCs w:val="24"/>
      <w:lang w:val="uk-UA" w:eastAsia="ar-SA"/>
    </w:rPr>
  </w:style>
  <w:style w:type="paragraph" w:customStyle="1" w:styleId="15">
    <w:name w:val="Заголовок1"/>
    <w:basedOn w:val="a"/>
    <w:next w:val="af0"/>
    <w:rsid w:val="001C3C2A"/>
    <w:pPr>
      <w:keepNext/>
      <w:spacing w:before="240" w:after="120" w:line="276" w:lineRule="auto"/>
    </w:pPr>
    <w:rPr>
      <w:rFonts w:ascii="Arial" w:eastAsia="Microsoft YaHei" w:hAnsi="Arial" w:cs="Arial"/>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41887967">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7537-16A9-419F-BD5D-B3799665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106</cp:revision>
  <cp:lastPrinted>2023-12-01T12:29:00Z</cp:lastPrinted>
  <dcterms:created xsi:type="dcterms:W3CDTF">2020-03-25T13:50:00Z</dcterms:created>
  <dcterms:modified xsi:type="dcterms:W3CDTF">2024-01-11T13:12:00Z</dcterms:modified>
</cp:coreProperties>
</file>