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6660" w:leader="none"/>
        </w:tabs>
        <w:ind w:left="6840" w:right="-25" w:firstLine="540"/>
        <w:rPr/>
      </w:pPr>
      <w:r>
        <w:rPr>
          <w:b/>
          <w:bCs/>
          <w:color w:val="000000"/>
        </w:rPr>
        <w:t>Додаток 3</w:t>
      </w:r>
    </w:p>
    <w:p>
      <w:pPr>
        <w:pStyle w:val="Normal"/>
        <w:tabs>
          <w:tab w:val="clear" w:pos="709"/>
          <w:tab w:val="left" w:pos="6660" w:leader="none"/>
        </w:tabs>
        <w:ind w:left="6840" w:right="-25" w:firstLine="540"/>
        <w:rPr>
          <w:b/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>
      <w:pPr>
        <w:pStyle w:val="Normal"/>
        <w:spacing w:lineRule="atLeast" w:line="23"/>
        <w:ind w:right="-25" w:firstLine="54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</w:r>
    </w:p>
    <w:p>
      <w:pPr>
        <w:pStyle w:val="Normal"/>
        <w:shd w:val="clear" w:color="auto" w:fill="FFFFFF"/>
        <w:ind w:right="-25" w:hanging="15"/>
        <w:jc w:val="center"/>
        <w:rPr>
          <w:bCs/>
          <w:iCs/>
          <w:color w:val="000000"/>
          <w:spacing w:val="-3"/>
          <w:sz w:val="24"/>
          <w:szCs w:val="24"/>
        </w:rPr>
      </w:pPr>
      <w:r>
        <w:rPr>
          <w:bCs/>
          <w:iCs/>
          <w:color w:val="000000"/>
          <w:spacing w:val="-3"/>
          <w:sz w:val="24"/>
          <w:szCs w:val="24"/>
        </w:rPr>
        <w:t>Ф о р м а</w:t>
      </w:r>
    </w:p>
    <w:p>
      <w:pPr>
        <w:pStyle w:val="Normal"/>
        <w:shd w:val="clear" w:color="auto" w:fill="FFFFFF"/>
        <w:ind w:right="-25" w:hanging="15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right="-25" w:hanging="15"/>
        <w:jc w:val="center"/>
        <w:rPr>
          <w:b/>
          <w:b/>
          <w:bCs/>
          <w:iCs/>
          <w:color w:val="000000"/>
          <w:spacing w:val="-3"/>
          <w:sz w:val="22"/>
          <w:szCs w:val="22"/>
        </w:rPr>
      </w:pPr>
      <w:r>
        <w:rPr>
          <w:b/>
          <w:bCs/>
          <w:iCs/>
          <w:color w:val="000000"/>
          <w:spacing w:val="-3"/>
          <w:sz w:val="22"/>
          <w:szCs w:val="22"/>
        </w:rPr>
        <w:t>ТЕНДЕРНА ПРОПОЗИЦІЯ</w:t>
      </w:r>
    </w:p>
    <w:p>
      <w:pPr>
        <w:pStyle w:val="221"/>
        <w:ind w:right="-25" w:hanging="0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</w:r>
    </w:p>
    <w:p>
      <w:pPr>
        <w:pStyle w:val="221"/>
        <w:ind w:right="-25" w:hanging="0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</w:r>
    </w:p>
    <w:p>
      <w:pPr>
        <w:pStyle w:val="Normal"/>
        <w:ind w:right="-25" w:firstLine="709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Ми, (найменування Учасника), надаємо свою тендерну пропозицію щодо участі у тендерних торгах на закупівлю «</w:t>
      </w:r>
      <w:r>
        <w:rPr>
          <w:iCs/>
          <w:color w:val="000000"/>
          <w:spacing w:val="4"/>
          <w:sz w:val="24"/>
          <w:szCs w:val="24"/>
        </w:rPr>
        <w:t>Мережеве обладнання (обладнання кіберзахисту виробництва компанії Check Point), код за ДК 021:2015 – 32420000-3</w:t>
      </w:r>
      <w:r>
        <w:rPr>
          <w:iCs/>
          <w:color w:val="000000"/>
          <w:spacing w:val="4"/>
          <w:sz w:val="22"/>
          <w:szCs w:val="22"/>
        </w:rPr>
        <w:t>», згідно з технічними та іншими вимогами Замовника.</w:t>
      </w:r>
    </w:p>
    <w:p>
      <w:pPr>
        <w:pStyle w:val="Normal"/>
        <w:ind w:right="-25" w:firstLine="709"/>
        <w:jc w:val="both"/>
        <w:rPr>
          <w:iCs/>
          <w:spacing w:val="-3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>
        <w:rPr>
          <w:iCs/>
          <w:spacing w:val="-3"/>
          <w:sz w:val="22"/>
          <w:szCs w:val="22"/>
        </w:rPr>
        <w:t>агальну вартість тендерної пропозиції (з ПДВ</w:t>
      </w:r>
      <w:r>
        <w:rPr>
          <w:sz w:val="22"/>
          <w:szCs w:val="22"/>
        </w:rPr>
        <w:t>¹</w:t>
      </w:r>
      <w:r>
        <w:rPr>
          <w:iCs/>
          <w:spacing w:val="-3"/>
          <w:sz w:val="22"/>
          <w:szCs w:val="22"/>
        </w:rPr>
        <w:t>):</w:t>
      </w:r>
    </w:p>
    <w:p>
      <w:pPr>
        <w:pStyle w:val="Normal"/>
        <w:ind w:right="-25" w:firstLine="709"/>
        <w:jc w:val="both"/>
        <w:rPr>
          <w:iCs/>
          <w:spacing w:val="-3"/>
          <w:sz w:val="10"/>
          <w:szCs w:val="10"/>
        </w:rPr>
      </w:pPr>
      <w:r>
        <w:rPr>
          <w:iCs/>
          <w:spacing w:val="-3"/>
          <w:sz w:val="10"/>
          <w:szCs w:val="10"/>
        </w:rPr>
      </w:r>
    </w:p>
    <w:tbl>
      <w:tblPr>
        <w:tblW w:w="10064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66"/>
        <w:gridCol w:w="5104"/>
        <w:gridCol w:w="810"/>
        <w:gridCol w:w="748"/>
        <w:gridCol w:w="1418"/>
        <w:gridCol w:w="1417"/>
      </w:tblGrid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>№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з/п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>Найменування товару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-108" w:right="-108" w:hanging="0"/>
              <w:jc w:val="center"/>
              <w:rPr/>
            </w:pPr>
            <w:r>
              <w:rPr>
                <w:color w:val="000000"/>
              </w:rPr>
              <w:t>Один. виміру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 xml:space="preserve">Кіль-кість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right="-108" w:hanging="108"/>
              <w:jc w:val="center"/>
              <w:rPr/>
            </w:pPr>
            <w:r>
              <w:rPr>
                <w:color w:val="000000"/>
              </w:rPr>
              <w:t>Ціна за одиницю продукції,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-108" w:righ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Сума, </w:t>
            </w:r>
          </w:p>
          <w:p>
            <w:pPr>
              <w:pStyle w:val="Normal"/>
              <w:widowControl w:val="false"/>
              <w:spacing w:before="40" w:after="40"/>
              <w:ind w:left="-108" w:right="-108" w:firstLine="108"/>
              <w:jc w:val="center"/>
              <w:rPr/>
            </w:pPr>
            <w:r>
              <w:rPr>
                <w:color w:val="000000"/>
              </w:rPr>
              <w:t>грн.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/>
            </w:pPr>
            <w:r>
              <w:rPr/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Style w:val="Strong"/>
                <w:b w:val="false"/>
                <w:color w:val="000000"/>
                <w:sz w:val="24"/>
                <w:szCs w:val="24"/>
              </w:rPr>
              <w:t>Check Point</w:t>
            </w:r>
            <w:r>
              <w:rPr>
                <w:b/>
                <w:color w:val="000000"/>
                <w:sz w:val="24"/>
                <w:szCs w:val="24"/>
              </w:rPr>
              <w:t xml:space="preserve"> _____________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5" w:leader="none"/>
                <w:tab w:val="right" w:pos="9923" w:leader="underscore"/>
              </w:tabs>
              <w:snapToGrid w:val="false"/>
              <w:ind w:right="-1" w:hanging="0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 без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 (з ПДВ),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</w:tbl>
    <w:p>
      <w:pPr>
        <w:pStyle w:val="Normal"/>
        <w:ind w:right="-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left="284" w:right="-25" w:hanging="284"/>
        <w:rPr>
          <w:iCs/>
          <w:spacing w:val="-3"/>
          <w:sz w:val="22"/>
          <w:szCs w:val="22"/>
        </w:rPr>
      </w:pPr>
      <w:r>
        <w:rPr>
          <w:b/>
          <w:iCs/>
          <w:spacing w:val="-3"/>
          <w:sz w:val="22"/>
          <w:szCs w:val="22"/>
        </w:rPr>
        <w:t>Загальна вартість</w:t>
      </w:r>
      <w:r>
        <w:rPr>
          <w:iCs/>
          <w:spacing w:val="-3"/>
          <w:sz w:val="22"/>
          <w:szCs w:val="22"/>
        </w:rPr>
        <w:t xml:space="preserve"> цифрами </w:t>
      </w:r>
      <w:r>
        <w:rPr>
          <w:spacing w:val="-3"/>
          <w:sz w:val="22"/>
          <w:szCs w:val="22"/>
        </w:rPr>
        <w:t xml:space="preserve"> </w:t>
      </w:r>
      <w:r>
        <w:rPr>
          <w:iCs/>
          <w:spacing w:val="-3"/>
          <w:sz w:val="22"/>
          <w:szCs w:val="22"/>
        </w:rPr>
        <w:t>_____________________________, у тому числі ПДВ¹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left="284" w:right="-25" w:hanging="284"/>
        <w:jc w:val="both"/>
        <w:rPr>
          <w:iCs/>
          <w:color w:val="000000"/>
          <w:spacing w:val="-3"/>
          <w:sz w:val="22"/>
          <w:szCs w:val="22"/>
        </w:rPr>
      </w:pPr>
      <w:r>
        <w:rPr>
          <w:iCs/>
          <w:color w:val="000000"/>
          <w:spacing w:val="-3"/>
          <w:sz w:val="22"/>
          <w:szCs w:val="22"/>
        </w:rPr>
        <w:t xml:space="preserve">                              </w:t>
      </w:r>
      <w:r>
        <w:rPr>
          <w:iCs/>
          <w:color w:val="000000"/>
          <w:spacing w:val="-3"/>
          <w:sz w:val="22"/>
          <w:szCs w:val="22"/>
        </w:rPr>
        <w:t>словами  ___________________________________________, у тому числі ПДВ¹.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left="-15" w:right="-25" w:hanging="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Примітка: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left="-15" w:right="-25" w:hanging="0"/>
        <w:jc w:val="both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¹ </w:t>
      </w:r>
      <w:r>
        <w:rPr>
          <w:i/>
          <w:iCs/>
          <w:sz w:val="22"/>
          <w:szCs w:val="22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>
      <w:pPr>
        <w:pStyle w:val="Normal"/>
        <w:ind w:right="-25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ціни надаються в гривнях з двома знаками після коми (копійки). </w:t>
      </w:r>
    </w:p>
    <w:p>
      <w:pPr>
        <w:pStyle w:val="Normal"/>
        <w:ind w:right="-25" w:firstLine="35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Обсяги закупівлі можуть бути зменшені залежно від потреб Замовника та реального фінансування видатків.</w:t>
      </w:r>
    </w:p>
    <w:p>
      <w:pPr>
        <w:pStyle w:val="212"/>
        <w:tabs>
          <w:tab w:val="clear" w:pos="709"/>
          <w:tab w:val="left" w:pos="540" w:leader="none"/>
        </w:tabs>
        <w:spacing w:lineRule="auto" w:line="240" w:before="0" w:after="0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212"/>
        <w:tabs>
          <w:tab w:val="clear" w:pos="709"/>
          <w:tab w:val="left" w:pos="540" w:leader="none"/>
        </w:tabs>
        <w:spacing w:lineRule="auto" w:line="240" w:before="0" w:after="0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Ми погоджуємося дотримуватися умов цієї пропозиції протягом </w:t>
      </w:r>
      <w:r>
        <w:rPr>
          <w:b/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 xml:space="preserve"> календарних днів із дати кінцевого строку подання тендерних пропозицій.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днів з дати прийняття рішення про намір укласти договір про закупівлю та не раніше ніж через </w:t>
      </w:r>
      <w:r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tbl>
      <w:tblPr>
        <w:tblW w:w="990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18"/>
        <w:gridCol w:w="2047"/>
        <w:gridCol w:w="1796"/>
        <w:gridCol w:w="2345"/>
      </w:tblGrid>
      <w:tr>
        <w:trPr>
          <w:trHeight w:val="23" w:hRule="atLeast"/>
        </w:trPr>
        <w:tc>
          <w:tcPr>
            <w:tcW w:w="37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6" w:hRule="atLeast"/>
        </w:trPr>
        <w:tc>
          <w:tcPr>
            <w:tcW w:w="37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(підпис, М.П.*)</w:t>
            </w:r>
          </w:p>
        </w:tc>
        <w:tc>
          <w:tcPr>
            <w:tcW w:w="179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4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(ініціали та прізвище)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Примітка: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/>
          <w:i/>
          <w:iCs/>
          <w:color w:val="000000"/>
          <w:spacing w:val="-3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>
      <w:pPr>
        <w:pStyle w:val="Style25"/>
        <w:ind w:right="-25" w:hanging="0"/>
        <w:jc w:val="both"/>
        <w:rPr>
          <w:i/>
          <w:i/>
          <w:color w:val="000000"/>
          <w:szCs w:val="24"/>
        </w:rPr>
      </w:pPr>
      <w:r>
        <w:rPr>
          <w:i/>
          <w:color w:val="000000"/>
          <w:szCs w:val="24"/>
        </w:rPr>
      </w:r>
    </w:p>
    <w:p>
      <w:pPr>
        <w:pStyle w:val="Normal"/>
        <w:shd w:val="clear" w:color="auto" w:fill="FFFFFF"/>
        <w:ind w:right="-25" w:hanging="0"/>
        <w:jc w:val="both"/>
        <w:rPr>
          <w:sz w:val="16"/>
          <w:szCs w:val="16"/>
        </w:rPr>
      </w:pPr>
      <w:r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>
      <w:headerReference w:type="default" r:id="rId2"/>
      <w:type w:val="nextPage"/>
      <w:pgSz w:w="11906" w:h="16838"/>
      <w:pgMar w:left="1418" w:right="566" w:gutter="0" w:header="397" w:top="709" w:footer="0" w:bottom="426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rPr>
                              <w:rStyle w:val="Pagenumber"/>
                              <w:color w:val="333333"/>
                            </w:rPr>
                          </w:pPr>
                          <w:r>
                            <w:rPr>
                              <w:rStyle w:val="Pagenumber"/>
                              <w:color w:val="33333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45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rPr>
                        <w:rStyle w:val="Pagenumber"/>
                        <w:color w:val="333333"/>
                      </w:rPr>
                    </w:pPr>
                    <w:r>
                      <w:rPr>
                        <w:rStyle w:val="Pagenumber"/>
                        <w:color w:val="333333"/>
                      </w:rPr>
                      <w:fldChar w:fldCharType="begin"/>
                    </w:r>
                    <w:r>
                      <w:rPr>
                        <w:rStyle w:val="Pagenumber"/>
                        <w:color w:val="333333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333333"/>
                      </w:rPr>
                      <w:fldChar w:fldCharType="separate"/>
                    </w:r>
                    <w:r>
                      <w:rPr>
                        <w:rStyle w:val="Pagenumber"/>
                        <w:color w:val="333333"/>
                      </w:rPr>
                      <w:t>2</w:t>
                    </w:r>
                    <w:r>
                      <w:rPr>
                        <w:rStyle w:val="Pagenumber"/>
                        <w:color w:val="33333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locked="0" w:uiPriority="99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c773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eastAsia="ru-RU" w:val="uk-UA" w:bidi="ar-SA"/>
    </w:rPr>
  </w:style>
  <w:style w:type="paragraph" w:styleId="1">
    <w:name w:val="Heading 1"/>
    <w:basedOn w:val="Normal"/>
    <w:next w:val="Normal"/>
    <w:link w:val="11"/>
    <w:qFormat/>
    <w:rsid w:val="00c773bf"/>
    <w:pPr>
      <w:keepNext w:val="true"/>
      <w:jc w:val="right"/>
      <w:outlineLvl w:val="0"/>
    </w:pPr>
    <w:rPr>
      <w:b/>
      <w:bCs/>
    </w:rPr>
  </w:style>
  <w:style w:type="paragraph" w:styleId="2">
    <w:name w:val="Heading 2"/>
    <w:basedOn w:val="Normal"/>
    <w:next w:val="Normal"/>
    <w:link w:val="21"/>
    <w:qFormat/>
    <w:rsid w:val="00c773bf"/>
    <w:pPr>
      <w:keepNext w:val="true"/>
      <w:jc w:val="right"/>
      <w:outlineLvl w:val="1"/>
    </w:pPr>
    <w:rPr>
      <w:b/>
      <w:bCs/>
    </w:rPr>
  </w:style>
  <w:style w:type="paragraph" w:styleId="3">
    <w:name w:val="Heading 3"/>
    <w:basedOn w:val="Normal"/>
    <w:next w:val="Normal"/>
    <w:link w:val="31"/>
    <w:qFormat/>
    <w:rsid w:val="00c773b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Normal"/>
    <w:next w:val="Normal"/>
    <w:link w:val="61"/>
    <w:qFormat/>
    <w:rsid w:val="00c773bf"/>
    <w:pPr>
      <w:keepNext w:val="true"/>
      <w:spacing w:before="60" w:after="0"/>
      <w:jc w:val="center"/>
      <w:outlineLvl w:val="5"/>
    </w:pPr>
    <w:rPr>
      <w:b/>
      <w:bCs/>
    </w:rPr>
  </w:style>
  <w:style w:type="paragraph" w:styleId="7">
    <w:name w:val="Heading 7"/>
    <w:basedOn w:val="Normal"/>
    <w:next w:val="Normal"/>
    <w:link w:val="71"/>
    <w:qFormat/>
    <w:rsid w:val="00c773bf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21" w:customStyle="1">
    <w:name w:val="Заголовок 2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31" w:customStyle="1">
    <w:name w:val="Заголовок 3 Знак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styleId="61" w:customStyle="1">
    <w:name w:val="Заголовок 6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71" w:customStyle="1">
    <w:name w:val="Заголовок 7 Знак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styleId="Style9" w:customStyle="1">
    <w:name w:val="Название Знак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styleId="22" w:customStyle="1">
    <w:name w:val="Основной текст 2 Знак"/>
    <w:link w:val="BodyText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BodyText2Char1" w:customStyle="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0" w:customStyle="1">
    <w:name w:val="Подзаголовок Знак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styleId="HTML" w:customStyle="1">
    <w:name w:val="Стандартный HTML Знак"/>
    <w:link w:val="HTMLPreformatted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styleId="Style11" w:customStyle="1">
    <w:name w:val="Верх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qFormat/>
    <w:rsid w:val="00c773bf"/>
    <w:rPr>
      <w:rFonts w:cs="Times New Roman"/>
    </w:rPr>
  </w:style>
  <w:style w:type="character" w:styleId="Style12" w:customStyle="1">
    <w:name w:val="Ниж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erChar1" w:customStyle="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3" w:customStyle="1">
    <w:name w:val="Основной текст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Char1" w:customStyle="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23" w:customStyle="1">
    <w:name w:val="Основной текст с отступом 2 Знак"/>
    <w:link w:val="BodyTextIndent2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3Char" w:customStyle="1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styleId="32" w:customStyle="1">
    <w:name w:val="Основной текст с отступом 3 Знак"/>
    <w:link w:val="BodyTextIndent3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styleId="Style14" w:customStyle="1">
    <w:name w:val="Текст выноски Знак"/>
    <w:link w:val="BalloonText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styleId="BalloonTextChar1" w:customStyle="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styleId="Rvts0" w:customStyle="1">
    <w:name w:val="rvts0"/>
    <w:qFormat/>
    <w:rsid w:val="00c773bf"/>
    <w:rPr/>
  </w:style>
  <w:style w:type="character" w:styleId="Style15" w:customStyle="1">
    <w:name w:val="Основной текст с отступом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Char1" w:customStyle="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rong">
    <w:name w:val="Strong"/>
    <w:uiPriority w:val="22"/>
    <w:qFormat/>
    <w:rsid w:val="00c773bf"/>
    <w:rPr>
      <w:rFonts w:cs="Times New Roman"/>
      <w:b/>
      <w:bCs/>
    </w:rPr>
  </w:style>
  <w:style w:type="character" w:styleId="InternetLink" w:customStyle="1">
    <w:name w:val="Hyperlink"/>
    <w:qFormat/>
    <w:rsid w:val="00c773bf"/>
    <w:rPr>
      <w:color w:val="0000FF"/>
      <w:u w:val="single"/>
    </w:rPr>
  </w:style>
  <w:style w:type="character" w:styleId="Style16" w:customStyle="1">
    <w:name w:val="Текст примечания Знак"/>
    <w:link w:val="Annotationtext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styleId="CommentTextChar1" w:customStyle="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7" w:customStyle="1">
    <w:name w:val="Тема примечания Знак"/>
    <w:link w:val="Annotationsubject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CommentSubjectChar1" w:customStyle="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Style18">
    <w:name w:val="Гіперпосилання"/>
    <w:unhideWhenUsed/>
    <w:locked/>
    <w:rsid w:val="0056619d"/>
    <w:rPr>
      <w:color w:val="0000FF"/>
      <w:u w:val="single"/>
    </w:rPr>
  </w:style>
  <w:style w:type="character" w:styleId="CharAttribute70" w:customStyle="1">
    <w:name w:val="CharAttribute70"/>
    <w:qFormat/>
    <w:rsid w:val="00773798"/>
    <w:rPr>
      <w:rFonts w:ascii="Times New Roman" w:hAnsi="Times New Roman" w:eastAsia="Times New Roman"/>
      <w:sz w:val="24"/>
    </w:rPr>
  </w:style>
  <w:style w:type="character" w:styleId="8" w:customStyle="1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styleId="Style19" w:customStyle="1">
    <w:name w:val="Знак Знак"/>
    <w:qFormat/>
    <w:rsid w:val="00c00c8d"/>
    <w:rPr>
      <w:rFonts w:ascii="Courier New" w:hAnsi="Courier New"/>
      <w:lang w:eastAsia="ar-SA" w:bidi="ar-SA"/>
    </w:rPr>
  </w:style>
  <w:style w:type="character" w:styleId="Grame" w:customStyle="1">
    <w:name w:val="grame"/>
    <w:qFormat/>
    <w:rsid w:val="00c00c8d"/>
    <w:rPr/>
  </w:style>
  <w:style w:type="character" w:styleId="Style20" w:customStyle="1">
    <w:name w:val="Обычный (веб) Знак"/>
    <w:link w:val="NormalWeb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styleId="FontStyle16" w:customStyle="1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styleId="Zkdefinitionlistitemtext" w:customStyle="1">
    <w:name w:val="zk-definition-list__item-text"/>
    <w:qFormat/>
    <w:rsid w:val="00c00c8d"/>
    <w:rPr>
      <w:rFonts w:cs="Times New Roman"/>
    </w:rPr>
  </w:style>
  <w:style w:type="character" w:styleId="Style21" w:customStyle="1">
    <w:name w:val="Виділення жирним"/>
    <w:qFormat/>
    <w:rsid w:val="00977b45"/>
    <w:rPr>
      <w:b/>
    </w:rPr>
  </w:style>
  <w:style w:type="character" w:styleId="Style22">
    <w:name w:val="Відвідане гіперпосилання"/>
    <w:basedOn w:val="DefaultParagraphFont"/>
    <w:locked/>
    <w:rsid w:val="006a5048"/>
    <w:rPr>
      <w:color w:val="800080"/>
      <w:u w:val="single"/>
    </w:rPr>
  </w:style>
  <w:style w:type="character" w:styleId="Style23" w:customStyle="1">
    <w:name w:val="Основной текст_"/>
    <w:link w:val="17"/>
    <w:qFormat/>
    <w:locked/>
    <w:rsid w:val="00a3675b"/>
    <w:rPr>
      <w:rFonts w:ascii="Arial" w:hAnsi="Arial" w:eastAsia="Times New Roman"/>
      <w:sz w:val="24"/>
      <w:lang w:val="ru-RU"/>
    </w:rPr>
  </w:style>
  <w:style w:type="character" w:styleId="1395pt" w:customStyle="1">
    <w:name w:val="Основной текст (13) + 9.5 pt"/>
    <w:qFormat/>
    <w:rsid w:val="00a3675b"/>
    <w:rPr>
      <w:rFonts w:ascii="Times New Roman" w:hAnsi="Times New Roman" w:eastAsia="Times New Roman" w:cs="Times New Roman"/>
      <w:i/>
      <w:iCs/>
      <w:color w:val="000000"/>
      <w:spacing w:val="3"/>
      <w:w w:val="100"/>
      <w:sz w:val="19"/>
      <w:szCs w:val="19"/>
      <w:shd w:fill="FFFFFF" w:val="clear"/>
      <w:lang w:val="uk-UA"/>
    </w:rPr>
  </w:style>
  <w:style w:type="character" w:styleId="12" w:customStyle="1">
    <w:name w:val="Обычный (веб) Знак1"/>
    <w:qFormat/>
    <w:locked/>
    <w:rsid w:val="001c1865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FontStyle" w:customStyle="1">
    <w:name w:val="Font Style"/>
    <w:qFormat/>
    <w:rsid w:val="001c1865"/>
    <w:rPr>
      <w:rFonts w:ascii="Courier New" w:hAnsi="Courier New" w:cs="Courier New"/>
      <w:color w:val="000000"/>
    </w:rPr>
  </w:style>
  <w:style w:type="character" w:styleId="FontStyle25" w:customStyle="1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styleId="Style24" w:customStyle="1">
    <w:name w:val="Заголовок"/>
    <w:basedOn w:val="Normal"/>
    <w:next w:val="Style25"/>
    <w:qFormat/>
    <w:rsid w:val="00c773bf"/>
    <w:pPr>
      <w:keepNext w:val="true"/>
      <w:spacing w:before="240" w:after="120"/>
    </w:pPr>
    <w:rPr>
      <w:rFonts w:ascii="Liberation Sans" w:hAnsi="Liberation Sans" w:eastAsia="Times New Roman" w:cs="Liberation Sans"/>
      <w:color w:val="00000A"/>
      <w:sz w:val="28"/>
      <w:szCs w:val="28"/>
    </w:rPr>
  </w:style>
  <w:style w:type="paragraph" w:styleId="Style25">
    <w:name w:val="Body Text"/>
    <w:basedOn w:val="Normal"/>
    <w:link w:val="Style13"/>
    <w:rsid w:val="00c773bf"/>
    <w:pPr>
      <w:spacing w:before="0" w:after="120"/>
    </w:pPr>
    <w:rPr/>
  </w:style>
  <w:style w:type="paragraph" w:styleId="Style26">
    <w:name w:val="List"/>
    <w:basedOn w:val="Style25"/>
    <w:pPr/>
    <w:rPr>
      <w:rFonts w:ascii="Times New Roman" w:hAnsi="Times New Roman"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8" w:customStyle="1">
    <w:name w:val="Покажчик"/>
    <w:basedOn w:val="Normal"/>
    <w:qFormat/>
    <w:rsid w:val="00c773bf"/>
    <w:pPr>
      <w:suppressLineNumbers/>
    </w:pPr>
    <w:rPr>
      <w:color w:val="00000A"/>
    </w:rPr>
  </w:style>
  <w:style w:type="paragraph" w:styleId="Style29">
    <w:name w:val="Title"/>
    <w:basedOn w:val="Normal"/>
    <w:link w:val="Style9"/>
    <w:qFormat/>
    <w:rsid w:val="00c773bf"/>
    <w:pPr>
      <w:widowControl w:val="false"/>
      <w:ind w:left="320" w:hanging="0"/>
      <w:jc w:val="center"/>
    </w:pPr>
    <w:rPr>
      <w:rFonts w:ascii="Arial" w:hAnsi="Arial"/>
      <w:b/>
      <w:bCs/>
    </w:rPr>
  </w:style>
  <w:style w:type="paragraph" w:styleId="BodyText2">
    <w:name w:val="Body Text 2"/>
    <w:basedOn w:val="Normal"/>
    <w:link w:val="22"/>
    <w:qFormat/>
    <w:rsid w:val="00c773bf"/>
    <w:pPr>
      <w:jc w:val="center"/>
    </w:pPr>
    <w:rPr>
      <w:b/>
      <w:bCs/>
    </w:rPr>
  </w:style>
  <w:style w:type="paragraph" w:styleId="Style30">
    <w:name w:val="Subtitle"/>
    <w:basedOn w:val="Normal"/>
    <w:link w:val="Style10"/>
    <w:qFormat/>
    <w:rsid w:val="00c773bf"/>
    <w:pPr>
      <w:spacing w:lineRule="auto" w:line="360"/>
      <w:jc w:val="center"/>
    </w:pPr>
    <w:rPr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"/>
    <w:qFormat/>
    <w:rsid w:val="00c773b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18"/>
      <w:szCs w:val="18"/>
    </w:rPr>
  </w:style>
  <w:style w:type="paragraph" w:styleId="Style31">
    <w:name w:val="Верхній і нижній колонтитули"/>
    <w:basedOn w:val="Normal"/>
    <w:qFormat/>
    <w:pPr/>
    <w:rPr/>
  </w:style>
  <w:style w:type="paragraph" w:styleId="Style32">
    <w:name w:val="Header"/>
    <w:basedOn w:val="Normal"/>
    <w:link w:val="Style11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33">
    <w:name w:val="Footer"/>
    <w:basedOn w:val="Normal"/>
    <w:link w:val="Style12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link w:val="Style20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BodyTextIndent2">
    <w:name w:val="Body Text Indent 2"/>
    <w:basedOn w:val="Normal"/>
    <w:link w:val="23"/>
    <w:qFormat/>
    <w:rsid w:val="00c773bf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c773bf"/>
    <w:pPr>
      <w:spacing w:before="0" w:after="120"/>
      <w:ind w:left="283" w:hanging="0"/>
    </w:pPr>
    <w:rPr>
      <w:sz w:val="16"/>
      <w:szCs w:val="16"/>
    </w:rPr>
  </w:style>
  <w:style w:type="paragraph" w:styleId="13" w:customStyle="1">
    <w:name w:val="Обычный1"/>
    <w:uiPriority w:val="99"/>
    <w:qFormat/>
    <w:rsid w:val="00c773bf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en-US" w:eastAsia="ru-RU" w:bidi="ar-SA"/>
    </w:rPr>
  </w:style>
  <w:style w:type="paragraph" w:styleId="BalloonText">
    <w:name w:val="Balloon Text"/>
    <w:basedOn w:val="Normal"/>
    <w:link w:val="Style14"/>
    <w:semiHidden/>
    <w:qFormat/>
    <w:rsid w:val="00c773bf"/>
    <w:pPr/>
    <w:rPr>
      <w:rFonts w:ascii="Tahoma" w:hAnsi="Tahoma"/>
      <w:sz w:val="16"/>
      <w:szCs w:val="16"/>
    </w:rPr>
  </w:style>
  <w:style w:type="paragraph" w:styleId="Style34" w:customStyle="1">
    <w:name w:val="Абзац списку"/>
    <w:basedOn w:val="Normal"/>
    <w:qFormat/>
    <w:rsid w:val="00c773bf"/>
    <w:pPr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14" w:customStyle="1">
    <w:name w:val="Без интервала1"/>
    <w:qFormat/>
    <w:rsid w:val="00c773bf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en-US" w:val="uk-UA" w:bidi="ar-SA"/>
    </w:rPr>
  </w:style>
  <w:style w:type="paragraph" w:styleId="Rvps2" w:customStyle="1">
    <w:name w:val="rvps2"/>
    <w:basedOn w:val="Normal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Style35">
    <w:name w:val="Body Text Indent"/>
    <w:basedOn w:val="Normal"/>
    <w:link w:val="Style15"/>
    <w:rsid w:val="00c773bf"/>
    <w:pPr>
      <w:spacing w:before="0" w:after="120"/>
      <w:ind w:left="283" w:hanging="0"/>
    </w:pPr>
    <w:rPr/>
  </w:style>
  <w:style w:type="paragraph" w:styleId="15" w:customStyle="1">
    <w:name w:val="Абзац списка1"/>
    <w:basedOn w:val="Normal"/>
    <w:qFormat/>
    <w:rsid w:val="00c773bf"/>
    <w:pPr>
      <w:spacing w:lineRule="auto" w:line="276" w:before="120" w:after="120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Caption">
    <w:name w:val="caption"/>
    <w:basedOn w:val="Normal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nnotationtext">
    <w:name w:val="annotation text"/>
    <w:basedOn w:val="Normal"/>
    <w:link w:val="Style16"/>
    <w:semiHidden/>
    <w:qFormat/>
    <w:rsid w:val="00c773bf"/>
    <w:pPr/>
    <w:rPr>
      <w:color w:val="00000A"/>
    </w:rPr>
  </w:style>
  <w:style w:type="paragraph" w:styleId="Annotationsubject">
    <w:name w:val="annotation subject"/>
    <w:basedOn w:val="Annotationtext"/>
    <w:next w:val="Annotationtext"/>
    <w:link w:val="Style17"/>
    <w:semiHidden/>
    <w:qFormat/>
    <w:rsid w:val="00c773bf"/>
    <w:pPr/>
    <w:rPr>
      <w:b/>
      <w:bCs/>
    </w:rPr>
  </w:style>
  <w:style w:type="paragraph" w:styleId="Xfmc1" w:customStyle="1">
    <w:name w:val="xfmc1"/>
    <w:basedOn w:val="Normal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styleId="Style36" w:customStyle="1">
    <w:name w:val="Знак Знак Знак"/>
    <w:basedOn w:val="Normal"/>
    <w:qFormat/>
    <w:rsid w:val="0056619d"/>
    <w:pPr>
      <w:spacing w:lineRule="exact" w:line="240" w:before="60" w:after="0"/>
    </w:pPr>
    <w:rPr>
      <w:rFonts w:ascii="Verdana" w:hAnsi="Verdana" w:eastAsia="Times New Roman"/>
      <w:lang w:val="en-US" w:eastAsia="en-US"/>
    </w:rPr>
  </w:style>
  <w:style w:type="paragraph" w:styleId="Style37" w:customStyle="1">
    <w:name w:val="Без інтервалів"/>
    <w:qFormat/>
    <w:rsid w:val="0056619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uk-UA" w:bidi="ar-SA"/>
    </w:rPr>
  </w:style>
  <w:style w:type="paragraph" w:styleId="Style38" w:customStyle="1">
    <w:name w:val="Содержимое таблицы"/>
    <w:basedOn w:val="Normal"/>
    <w:qFormat/>
    <w:rsid w:val="00cc455e"/>
    <w:pPr>
      <w:widowControl w:val="false"/>
      <w:suppressAutoHyphens w:val="true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styleId="Char" w:customStyle="1">
    <w:name w:val="Char Знак Знак Знак Знак Знак Знак Знак Знак Знак"/>
    <w:basedOn w:val="Normal"/>
    <w:qFormat/>
    <w:rsid w:val="00d47872"/>
    <w:pPr/>
    <w:rPr>
      <w:rFonts w:ascii="Verdana" w:hAnsi="Verdana" w:eastAsia="Times New Roman"/>
      <w:lang w:val="en-US" w:eastAsia="en-US"/>
    </w:rPr>
  </w:style>
  <w:style w:type="paragraph" w:styleId="Normal1" w:customStyle="1">
    <w:name w:val="LO-normal"/>
    <w:qFormat/>
    <w:rsid w:val="007976d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16" w:customStyle="1">
    <w:name w:val="Обычный (веб)1"/>
    <w:basedOn w:val="Normal"/>
    <w:qFormat/>
    <w:rsid w:val="00c00c8d"/>
    <w:pPr>
      <w:widowControl w:val="false"/>
      <w:suppressAutoHyphens w:val="true"/>
    </w:pPr>
    <w:rPr>
      <w:rFonts w:ascii="Times New Roman CYR" w:hAnsi="Times New Roman CYR" w:eastAsia="Times New Roman" w:cs="Times New Roman CYR"/>
      <w:sz w:val="24"/>
      <w:szCs w:val="24"/>
      <w:lang w:val="ru-RU" w:eastAsia="ar-SA"/>
    </w:rPr>
  </w:style>
  <w:style w:type="paragraph" w:styleId="211" w:customStyle="1">
    <w:name w:val="Основной текст 21"/>
    <w:basedOn w:val="Normal"/>
    <w:qFormat/>
    <w:rsid w:val="00c00c8d"/>
    <w:pPr>
      <w:suppressAutoHyphens w:val="true"/>
      <w:spacing w:lineRule="auto" w:line="480" w:before="0" w:after="120"/>
    </w:pPr>
    <w:rPr>
      <w:rFonts w:eastAsia="Times New Roman"/>
      <w:sz w:val="24"/>
      <w:szCs w:val="24"/>
      <w:lang w:val="ru-RU" w:eastAsia="zh-CN"/>
    </w:rPr>
  </w:style>
  <w:style w:type="paragraph" w:styleId="311" w:customStyle="1">
    <w:name w:val="Основной текст 31"/>
    <w:basedOn w:val="Normal"/>
    <w:qFormat/>
    <w:rsid w:val="00c00c8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jc w:val="both"/>
    </w:pPr>
    <w:rPr>
      <w:rFonts w:eastAsia="Times New Roman"/>
      <w:color w:val="FF0000"/>
      <w:sz w:val="24"/>
      <w:szCs w:val="24"/>
      <w:lang w:eastAsia="zh-CN"/>
    </w:rPr>
  </w:style>
  <w:style w:type="paragraph" w:styleId="Style39" w:customStyle="1">
    <w:name w:val="Style3"/>
    <w:basedOn w:val="Normal"/>
    <w:qFormat/>
    <w:rsid w:val="00c00c8d"/>
    <w:pPr>
      <w:widowControl w:val="false"/>
      <w:suppressAutoHyphens w:val="true"/>
    </w:pPr>
    <w:rPr>
      <w:rFonts w:eastAsia="Times New Roman"/>
      <w:sz w:val="24"/>
      <w:szCs w:val="24"/>
      <w:lang w:eastAsia="zh-CN"/>
    </w:rPr>
  </w:style>
  <w:style w:type="paragraph" w:styleId="221" w:customStyle="1">
    <w:name w:val="Основной текст 22"/>
    <w:basedOn w:val="Normal"/>
    <w:qFormat/>
    <w:rsid w:val="000835fc"/>
    <w:pPr/>
    <w:rPr>
      <w:rFonts w:eastAsia="Times New Roman"/>
      <w:sz w:val="24"/>
      <w:lang w:eastAsia="ar-SA"/>
    </w:rPr>
  </w:style>
  <w:style w:type="paragraph" w:styleId="212" w:customStyle="1">
    <w:name w:val="Основной текст с отступом 21"/>
    <w:basedOn w:val="Normal"/>
    <w:qFormat/>
    <w:rsid w:val="000835fc"/>
    <w:pPr>
      <w:spacing w:lineRule="auto" w:line="480" w:before="0" w:after="120"/>
      <w:ind w:left="283" w:hanging="0"/>
    </w:pPr>
    <w:rPr>
      <w:rFonts w:eastAsia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a16a8"/>
    <w:pPr>
      <w:ind w:left="720" w:hanging="0"/>
    </w:pPr>
    <w:rPr>
      <w:rFonts w:eastAsia="Times New Roman"/>
      <w:lang w:eastAsia="zh-CN"/>
    </w:rPr>
  </w:style>
  <w:style w:type="paragraph" w:styleId="Style40" w:customStyle="1">
    <w:name w:val="Вміст таблиці"/>
    <w:basedOn w:val="Normal"/>
    <w:qFormat/>
    <w:rsid w:val="00e8472f"/>
    <w:pPr>
      <w:suppressLineNumbers/>
      <w:suppressAutoHyphens w:val="true"/>
    </w:pPr>
    <w:rPr>
      <w:rFonts w:eastAsia="Times New Roman"/>
      <w:sz w:val="24"/>
      <w:szCs w:val="24"/>
      <w:lang w:val="ru-RU" w:eastAsia="zh-CN"/>
    </w:rPr>
  </w:style>
  <w:style w:type="paragraph" w:styleId="17" w:customStyle="1">
    <w:name w:val="Основной текст1"/>
    <w:basedOn w:val="Normal"/>
    <w:link w:val="Style23"/>
    <w:qFormat/>
    <w:rsid w:val="00a3675b"/>
    <w:pPr>
      <w:widowControl w:val="false"/>
      <w:snapToGrid w:val="false"/>
    </w:pPr>
    <w:rPr>
      <w:rFonts w:ascii="Arial" w:hAnsi="Arial" w:eastAsia="Times New Roman"/>
      <w:sz w:val="24"/>
      <w:lang w:val="ru-RU"/>
    </w:rPr>
  </w:style>
  <w:style w:type="paragraph" w:styleId="Default" w:customStyle="1">
    <w:name w:val="Default"/>
    <w:qFormat/>
    <w:rsid w:val="001c1865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4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6d0e2f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LibreOffice/7.3.0.3$Windows_X86_64 LibreOffice_project/0f246aa12d0eee4a0f7adcefbf7c878fc2238db3</Application>
  <AppVersion>15.0000</AppVersion>
  <Pages>1</Pages>
  <Words>389</Words>
  <Characters>2373</Characters>
  <CharactersWithSpaces>2775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2023-05-02T09:01:00Z</dcterms:created>
  <dc:creator>Admin</dc:creator>
  <dc:description/>
  <dc:language>uk-UA</dc:language>
  <cp:lastModifiedBy>Сергій Соболєв</cp:lastModifiedBy>
  <cp:lastPrinted>2023-04-28T04:46:00Z</cp:lastPrinted>
  <dcterms:modified xsi:type="dcterms:W3CDTF">2023-08-04T11:58:24Z</dcterms:modified>
  <cp:revision>15</cp:revision>
  <dc:subject/>
  <dc:title>Пенсійний фонд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