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686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3 </w:t>
      </w:r>
    </w:p>
    <w:p>
      <w:pPr>
        <w:pStyle w:val="Normal"/>
        <w:tabs>
          <w:tab w:val="clear" w:pos="708"/>
          <w:tab w:val="left" w:pos="3686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>
      <w:pPr>
        <w:pStyle w:val="Normal"/>
        <w:keepNext w:val="true"/>
        <w:spacing w:lineRule="auto" w:line="264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keepNext w:val="true"/>
        <w:spacing w:lineRule="auto" w:line="26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ТЕХНІЧНІ, ЯКІСНІ, КІЛЬКІСНІ</w:t>
      </w:r>
      <w:r>
        <w:rPr>
          <w:rFonts w:ascii="Times New Roman" w:hAnsi="Times New Roman"/>
          <w:b/>
          <w:bCs/>
          <w:sz w:val="24"/>
          <w:szCs w:val="24"/>
        </w:rPr>
        <w:t xml:space="preserve"> ВИМОГИ ДО ПРЕДМЕТА ЗАКУПІВЛІ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 w:eastAsia="ru-RU"/>
        </w:rPr>
        <w:t>Природний газ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</w:rPr>
      </w:pPr>
      <w:r>
        <w:rPr>
          <w:rFonts w:eastAsia="Times New Roman" w:ascii="Times New Roman" w:hAnsi="Times New Roman"/>
          <w:b/>
          <w:sz w:val="16"/>
          <w:szCs w:val="16"/>
        </w:rPr>
      </w:r>
    </w:p>
    <w:tbl>
      <w:tblPr>
        <w:tblW w:w="963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9"/>
        <w:gridCol w:w="6213"/>
        <w:gridCol w:w="1416"/>
        <w:gridCol w:w="1417"/>
      </w:tblGrid>
      <w:tr>
        <w:trPr>
          <w:trHeight w:val="531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Назва товару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</w:tr>
      <w:tr>
        <w:trPr>
          <w:trHeight w:val="248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>
        <w:trPr>
          <w:trHeight w:val="449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6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  <w:tab w:val="left" w:pos="284" w:leader="none"/>
                <w:tab w:val="left" w:pos="851" w:leader="none"/>
              </w:tabs>
              <w:suppressAutoHyphens w:val="true"/>
              <w:ind w:left="21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Природний газ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  <w:tab w:val="left" w:pos="284" w:leader="none"/>
                <w:tab w:val="left" w:pos="851" w:leader="none"/>
              </w:tabs>
              <w:suppressAutoHyphens w:val="true"/>
              <w:ind w:left="218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uk-UA" w:bidi="ar-SA"/>
              </w:rPr>
              <w:t>ДК 021:2015 09120000-6 Газове паливо)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6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64" w:before="0" w:after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4602</w:t>
            </w:r>
          </w:p>
        </w:tc>
      </w:tr>
    </w:tbl>
    <w:p>
      <w:pPr>
        <w:pStyle w:val="Style17"/>
        <w:spacing w:before="100" w:after="1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>
        <w:rPr>
          <w:rFonts w:ascii="Times New Roman" w:hAnsi="Times New Roman"/>
          <w:szCs w:val="24"/>
          <w:lang w:val="ru-RU"/>
        </w:rPr>
        <w:t>Плановий обсяг закупівлі природного газу з розбивкою по місяцях:</w:t>
      </w:r>
    </w:p>
    <w:tbl>
      <w:tblPr>
        <w:tblW w:w="9684" w:type="dxa"/>
        <w:jc w:val="left"/>
        <w:tblInd w:w="109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4a0" w:noHBand="0" w:noVBand="1" w:firstColumn="1" w:lastRow="0" w:lastColumn="0" w:firstRow="1"/>
      </w:tblPr>
      <w:tblGrid>
        <w:gridCol w:w="3182"/>
        <w:gridCol w:w="6501"/>
      </w:tblGrid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Місяць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Обсяг,    </w:t>
            </w: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куб. м</w:t>
            </w:r>
          </w:p>
        </w:tc>
      </w:tr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 2024 року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2024 року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2024 року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2024 року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val="ru-RU" w:eastAsia="ru-RU"/>
        </w:rPr>
        <w:t xml:space="preserve">        </w:t>
      </w:r>
      <w:r>
        <w:rPr>
          <w:rFonts w:eastAsia="Times New Roman" w:ascii="Times New Roman" w:hAnsi="Times New Roman"/>
          <w:bCs/>
          <w:sz w:val="24"/>
          <w:szCs w:val="24"/>
          <w:lang w:val="ru-RU" w:eastAsia="ru-RU"/>
        </w:rPr>
        <w:t xml:space="preserve">Місце поставки: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Україна,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Івано-Франківська обл., 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 xml:space="preserve">м. 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Коломия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 xml:space="preserve">, вул. 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І. Мазепи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237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(газорозподільна система, до якої підключені приміщення Замовника).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Термін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поставки Товару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_________  2024 року по 31 серпня 2024 року (включно)</w:t>
      </w:r>
      <w:r>
        <w:rPr>
          <w:rFonts w:eastAsia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      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      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Постачання природного газу, його технічні  та якісні характеристики повинні відповідати нормам чинного законодавства України: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- Закон України «Про ринок природного газу»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val="ru-RU" w:eastAsia="ru-RU"/>
        </w:rPr>
        <w:t xml:space="preserve"> від 09.04.201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5 № 329-VIII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із змінами та доповненнями);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- Кодекс газотранспортної системи, затверджений постановою НКРЕКП від 30 вересня 2015 року № 2493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(із змінами та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доповненнями);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- Кодекс газорозподільних систем, затверджений постановою НКРЕКП від 30 вересня 2015 року № 2494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(із змінами та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доповненнями);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- «Правила постачання природного газу», затверджені постановою Національної комісії, що здійснює державне регулювання у сферах енергетики та комунальних послуг від 30.09.2015       № 2496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(із змінами та доповненнями);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- іншим нормативно-правовим актам, прийнятими на виконання Закону України «Про ринок природного газу».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За одиницю виміру кількості газу при його обліку приймається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1000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кубічни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х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метр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ів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одна тисяча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ку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бічних метрів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), приведений до стандартних умов: температура газу (t) = 20 градусів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Цельсі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єм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, тиск газу (P) = 760 мм ртутного стовпчика (101,325 кПа)</w:t>
      </w:r>
    </w:p>
    <w:p>
      <w:pPr>
        <w:pStyle w:val="Normal"/>
        <w:tabs>
          <w:tab w:val="clear" w:pos="708"/>
          <w:tab w:val="left" w:pos="24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Умови постачання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Розподіл природного газу об’єкту Замовника (Споживача) здійснюється оператором ГРМ </w:t>
      </w:r>
    </w:p>
    <w:p>
      <w:pPr>
        <w:pStyle w:val="Normal"/>
        <w:tabs>
          <w:tab w:val="clear" w:pos="708"/>
          <w:tab w:val="left" w:pos="3204" w:leader="none"/>
        </w:tabs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57" w:hanging="0"/>
        <w:jc w:val="right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a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516a78"/>
    <w:rPr>
      <w:rFonts w:ascii="Arial" w:hAnsi="Arial" w:eastAsia="Times New Roman" w:cs="Times New Roman"/>
      <w:sz w:val="24"/>
      <w:szCs w:val="20"/>
      <w:lang w:val="en-GB" w:eastAsia="ar-SA"/>
    </w:rPr>
  </w:style>
  <w:style w:type="character" w:styleId="Style15" w:customStyle="1">
    <w:name w:val="Абзац списка Знак"/>
    <w:link w:val="ListParagraph"/>
    <w:uiPriority w:val="1"/>
    <w:qFormat/>
    <w:locked/>
    <w:rsid w:val="00516a78"/>
    <w:rPr>
      <w:sz w:val="24"/>
      <w:szCs w:val="24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Style14"/>
    <w:semiHidden/>
    <w:unhideWhenUsed/>
    <w:rsid w:val="00516a78"/>
    <w:pPr>
      <w:suppressAutoHyphens w:val="true"/>
      <w:spacing w:lineRule="auto" w:line="240" w:before="100" w:after="120"/>
      <w:jc w:val="both"/>
    </w:pPr>
    <w:rPr>
      <w:rFonts w:ascii="Arial" w:hAnsi="Arial" w:eastAsia="Times New Roman"/>
      <w:sz w:val="24"/>
      <w:szCs w:val="20"/>
      <w:lang w:val="en-GB" w:eastAsia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Style15"/>
    <w:uiPriority w:val="1"/>
    <w:qFormat/>
    <w:rsid w:val="00516a78"/>
    <w:pPr>
      <w:spacing w:lineRule="auto" w:line="240"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4"/>
      <w:szCs w:val="24"/>
    </w:rPr>
  </w:style>
  <w:style w:type="paragraph" w:styleId="Style21" w:customStyle="1">
    <w:name w:val="Вміст таблиці"/>
    <w:basedOn w:val="Normal"/>
    <w:qFormat/>
    <w:rsid w:val="00516a7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LibreOffice/7.3.7.2$Linux_X86_64 LibreOffice_project/30$Build-2</Application>
  <AppVersion>15.0000</AppVersion>
  <Pages>2</Pages>
  <Words>289</Words>
  <Characters>1863</Characters>
  <CharactersWithSpaces>2204</CharactersWithSpaces>
  <Paragraphs>45</Paragraphs>
  <Company>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2024-03-27T09:45:00Z</dcterms:created>
  <dc:creator>_</dc:creator>
  <dc:description/>
  <dc:language>uk-UA</dc:language>
  <cp:lastModifiedBy/>
  <dcterms:modified xsi:type="dcterms:W3CDTF">2024-04-19T15:58:37Z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