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D829C" w14:textId="77777777" w:rsidR="003C150F" w:rsidRPr="001620EC" w:rsidRDefault="00242B4D">
      <w:pPr>
        <w:ind w:left="4860"/>
        <w:jc w:val="center"/>
        <w:rPr>
          <w:rFonts w:ascii="Times New Roman" w:hAnsi="Times New Roman"/>
          <w:b/>
          <w:lang w:val="uk-UA"/>
        </w:rPr>
      </w:pPr>
      <w:r w:rsidRPr="001620EC">
        <w:rPr>
          <w:rFonts w:ascii="Times New Roman" w:hAnsi="Times New Roman"/>
          <w:b/>
          <w:lang w:val="uk-UA"/>
        </w:rPr>
        <w:t>Додаток 3</w:t>
      </w:r>
    </w:p>
    <w:p w14:paraId="75F866DF" w14:textId="77777777" w:rsidR="003C150F" w:rsidRPr="001620EC" w:rsidRDefault="00242B4D" w:rsidP="003A72DB">
      <w:pPr>
        <w:ind w:left="4860"/>
        <w:jc w:val="center"/>
        <w:rPr>
          <w:rFonts w:ascii="Times New Roman" w:hAnsi="Times New Roman"/>
          <w:i/>
          <w:lang w:val="uk-UA"/>
        </w:rPr>
      </w:pPr>
      <w:r w:rsidRPr="001620EC">
        <w:rPr>
          <w:rFonts w:ascii="Times New Roman" w:hAnsi="Times New Roman"/>
          <w:i/>
          <w:lang w:val="uk-UA"/>
        </w:rPr>
        <w:t>до тендерної документації</w:t>
      </w:r>
    </w:p>
    <w:p w14:paraId="558F6ECC" w14:textId="77777777" w:rsidR="003C150F" w:rsidRDefault="003C150F">
      <w:pPr>
        <w:jc w:val="center"/>
        <w:rPr>
          <w:b/>
        </w:rPr>
      </w:pPr>
    </w:p>
    <w:p w14:paraId="7A9A76A0" w14:textId="77777777" w:rsidR="003C150F" w:rsidRPr="004F4DB8" w:rsidRDefault="003C150F">
      <w:pPr>
        <w:jc w:val="center"/>
      </w:pPr>
    </w:p>
    <w:p w14:paraId="12C5D542" w14:textId="77777777" w:rsidR="002F77F2" w:rsidRPr="002F77F2" w:rsidRDefault="002F77F2" w:rsidP="002F77F2">
      <w:pPr>
        <w:jc w:val="center"/>
        <w:rPr>
          <w:rFonts w:ascii="Times New Roman" w:hAnsi="Times New Roman" w:cs="Times New Roman"/>
          <w:b/>
          <w:sz w:val="28"/>
          <w:szCs w:val="28"/>
        </w:rPr>
      </w:pPr>
      <w:r w:rsidRPr="002F77F2">
        <w:rPr>
          <w:rFonts w:ascii="Times New Roman" w:hAnsi="Times New Roman" w:cs="Times New Roman"/>
          <w:b/>
          <w:sz w:val="28"/>
          <w:szCs w:val="28"/>
        </w:rPr>
        <w:t>ІНФОРМАЦІЯ ПРО НЕОБХІДНІ ТЕХНІЧНІ, ЯКІСНІ ТА КІЛЬКІСНІ ХАРАКТЕРИСТИКИ ПРЕДМЕТА ЗАКУПІВЛІ</w:t>
      </w:r>
    </w:p>
    <w:p w14:paraId="4A9305A4" w14:textId="77777777" w:rsidR="002F77F2" w:rsidRPr="002F77F2" w:rsidRDefault="002F77F2" w:rsidP="002F77F2">
      <w:pPr>
        <w:jc w:val="center"/>
        <w:rPr>
          <w:rFonts w:ascii="Times New Roman" w:hAnsi="Times New Roman" w:cs="Times New Roman"/>
          <w:b/>
        </w:rPr>
      </w:pPr>
    </w:p>
    <w:p w14:paraId="054C350E" w14:textId="5669A646" w:rsidR="00C219FA" w:rsidRPr="002F77F2" w:rsidRDefault="002F77F2" w:rsidP="002F77F2">
      <w:pPr>
        <w:jc w:val="center"/>
        <w:rPr>
          <w:rFonts w:ascii="Times New Roman" w:hAnsi="Times New Roman" w:cs="Times New Roman"/>
          <w:b/>
        </w:rPr>
      </w:pPr>
      <w:r>
        <w:rPr>
          <w:rFonts w:ascii="Times New Roman" w:hAnsi="Times New Roman" w:cs="Times New Roman"/>
          <w:b/>
        </w:rPr>
        <w:t xml:space="preserve"> ДК 021:2015</w:t>
      </w:r>
      <w:r>
        <w:rPr>
          <w:rFonts w:ascii="Times New Roman" w:hAnsi="Times New Roman" w:cs="Times New Roman"/>
          <w:b/>
          <w:lang w:val="uk-UA"/>
        </w:rPr>
        <w:t>:</w:t>
      </w:r>
      <w:r w:rsidR="00425E6B" w:rsidRPr="00425E6B">
        <w:rPr>
          <w:rFonts w:ascii="Times New Roman" w:hAnsi="Times New Roman" w:cs="Times New Roman"/>
          <w:b/>
          <w:lang w:val="uk-UA"/>
        </w:rPr>
        <w:t>09130000-9 – Нафта та дистиляти «</w:t>
      </w:r>
      <w:r w:rsidR="001C27C6" w:rsidRPr="001C27C6">
        <w:rPr>
          <w:rFonts w:ascii="Times New Roman" w:hAnsi="Times New Roman" w:cs="Times New Roman"/>
          <w:b/>
          <w:lang w:val="uk-UA"/>
        </w:rPr>
        <w:t>Бензин та дизельне паливо</w:t>
      </w:r>
      <w:r w:rsidR="00425E6B" w:rsidRPr="00425E6B">
        <w:rPr>
          <w:rFonts w:ascii="Times New Roman" w:hAnsi="Times New Roman" w:cs="Times New Roman"/>
          <w:b/>
          <w:lang w:val="uk-UA"/>
        </w:rPr>
        <w:t>».</w:t>
      </w:r>
    </w:p>
    <w:p w14:paraId="579C10B5" w14:textId="77777777" w:rsidR="00521D82" w:rsidRDefault="00521D82" w:rsidP="00425E6B">
      <w:pPr>
        <w:widowControl/>
        <w:tabs>
          <w:tab w:val="left" w:pos="1335"/>
        </w:tabs>
        <w:spacing w:line="276" w:lineRule="auto"/>
        <w:rPr>
          <w:rFonts w:ascii="Times New Roman" w:hAnsi="Times New Roman" w:cs="Times New Roman"/>
          <w:b/>
          <w:lang w:val="uk-UA" w:eastAsia="en-US"/>
        </w:rPr>
      </w:pPr>
    </w:p>
    <w:tbl>
      <w:tblPr>
        <w:tblStyle w:val="aa"/>
        <w:tblW w:w="0" w:type="auto"/>
        <w:tblLook w:val="04A0" w:firstRow="1" w:lastRow="0" w:firstColumn="1" w:lastColumn="0" w:noHBand="0" w:noVBand="1"/>
      </w:tblPr>
      <w:tblGrid>
        <w:gridCol w:w="2122"/>
        <w:gridCol w:w="1208"/>
        <w:gridCol w:w="1627"/>
        <w:gridCol w:w="4388"/>
      </w:tblGrid>
      <w:tr w:rsidR="005E395A" w14:paraId="0093A6C3" w14:textId="5B34B426" w:rsidTr="00081747">
        <w:trPr>
          <w:trHeight w:val="500"/>
        </w:trPr>
        <w:tc>
          <w:tcPr>
            <w:tcW w:w="2122" w:type="dxa"/>
            <w:vAlign w:val="center"/>
          </w:tcPr>
          <w:p w14:paraId="1939D98E" w14:textId="77777777" w:rsidR="005E395A" w:rsidRDefault="005E395A" w:rsidP="00081747">
            <w:pPr>
              <w:widowControl/>
              <w:tabs>
                <w:tab w:val="left" w:pos="1335"/>
              </w:tabs>
              <w:spacing w:line="276" w:lineRule="auto"/>
              <w:jc w:val="center"/>
              <w:rPr>
                <w:rFonts w:ascii="Times New Roman" w:hAnsi="Times New Roman" w:cs="Times New Roman"/>
                <w:b/>
                <w:lang w:val="uk-UA" w:eastAsia="en-US"/>
              </w:rPr>
            </w:pPr>
            <w:r>
              <w:rPr>
                <w:rFonts w:ascii="Times New Roman" w:hAnsi="Times New Roman" w:cs="Times New Roman"/>
                <w:b/>
                <w:lang w:val="uk-UA" w:eastAsia="en-US"/>
              </w:rPr>
              <w:t>Найменування товару</w:t>
            </w:r>
          </w:p>
        </w:tc>
        <w:tc>
          <w:tcPr>
            <w:tcW w:w="1208" w:type="dxa"/>
            <w:vAlign w:val="center"/>
          </w:tcPr>
          <w:p w14:paraId="5B5BE258" w14:textId="77777777" w:rsidR="005E395A" w:rsidRDefault="005E395A" w:rsidP="00081747">
            <w:pPr>
              <w:widowControl/>
              <w:tabs>
                <w:tab w:val="left" w:pos="1335"/>
              </w:tabs>
              <w:spacing w:line="276" w:lineRule="auto"/>
              <w:jc w:val="center"/>
              <w:rPr>
                <w:rFonts w:ascii="Times New Roman" w:hAnsi="Times New Roman" w:cs="Times New Roman"/>
                <w:b/>
                <w:lang w:val="uk-UA" w:eastAsia="en-US"/>
              </w:rPr>
            </w:pPr>
            <w:r>
              <w:rPr>
                <w:rFonts w:ascii="Times New Roman" w:hAnsi="Times New Roman" w:cs="Times New Roman"/>
                <w:b/>
                <w:lang w:val="uk-UA" w:eastAsia="en-US"/>
              </w:rPr>
              <w:t>Одиниця виміру</w:t>
            </w:r>
          </w:p>
        </w:tc>
        <w:tc>
          <w:tcPr>
            <w:tcW w:w="1627" w:type="dxa"/>
            <w:vAlign w:val="center"/>
          </w:tcPr>
          <w:p w14:paraId="6F0727ED" w14:textId="77777777" w:rsidR="005E395A" w:rsidRDefault="005E395A" w:rsidP="00081747">
            <w:pPr>
              <w:widowControl/>
              <w:tabs>
                <w:tab w:val="left" w:pos="1335"/>
              </w:tabs>
              <w:spacing w:line="276" w:lineRule="auto"/>
              <w:jc w:val="center"/>
              <w:rPr>
                <w:rFonts w:ascii="Times New Roman" w:hAnsi="Times New Roman" w:cs="Times New Roman"/>
                <w:b/>
                <w:lang w:val="uk-UA" w:eastAsia="en-US"/>
              </w:rPr>
            </w:pPr>
            <w:r>
              <w:rPr>
                <w:rFonts w:ascii="Times New Roman" w:hAnsi="Times New Roman" w:cs="Times New Roman"/>
                <w:b/>
                <w:lang w:val="uk-UA" w:eastAsia="en-US"/>
              </w:rPr>
              <w:t>Кількість</w:t>
            </w:r>
          </w:p>
        </w:tc>
        <w:tc>
          <w:tcPr>
            <w:tcW w:w="4388" w:type="dxa"/>
            <w:vAlign w:val="center"/>
          </w:tcPr>
          <w:p w14:paraId="0FEFF963" w14:textId="5FDD5639" w:rsidR="005E395A" w:rsidRDefault="005E395A" w:rsidP="00081747">
            <w:pPr>
              <w:widowControl/>
              <w:tabs>
                <w:tab w:val="left" w:pos="1335"/>
              </w:tabs>
              <w:spacing w:line="276" w:lineRule="auto"/>
              <w:jc w:val="center"/>
              <w:rPr>
                <w:rFonts w:ascii="Times New Roman" w:hAnsi="Times New Roman" w:cs="Times New Roman"/>
                <w:b/>
                <w:lang w:val="uk-UA" w:eastAsia="en-US"/>
              </w:rPr>
            </w:pPr>
            <w:r>
              <w:rPr>
                <w:rFonts w:ascii="Times New Roman" w:hAnsi="Times New Roman" w:cs="Times New Roman"/>
                <w:b/>
                <w:lang w:val="uk-UA" w:eastAsia="en-US"/>
              </w:rPr>
              <w:t>Строк поставки товару</w:t>
            </w:r>
          </w:p>
        </w:tc>
      </w:tr>
      <w:tr w:rsidR="005E395A" w14:paraId="56ED7EC1" w14:textId="043F0DCE" w:rsidTr="005E395A">
        <w:trPr>
          <w:trHeight w:val="415"/>
        </w:trPr>
        <w:tc>
          <w:tcPr>
            <w:tcW w:w="2122" w:type="dxa"/>
          </w:tcPr>
          <w:p w14:paraId="3F543799" w14:textId="5F1FBB05" w:rsidR="005E395A" w:rsidRPr="00425E6B" w:rsidRDefault="00496787" w:rsidP="00425E6B">
            <w:pPr>
              <w:widowControl/>
              <w:tabs>
                <w:tab w:val="left" w:pos="1335"/>
              </w:tabs>
              <w:spacing w:line="276" w:lineRule="auto"/>
              <w:rPr>
                <w:rFonts w:ascii="Times New Roman" w:hAnsi="Times New Roman" w:cs="Times New Roman"/>
                <w:lang w:val="uk-UA" w:eastAsia="en-US"/>
              </w:rPr>
            </w:pPr>
            <w:r>
              <w:rPr>
                <w:rFonts w:ascii="Times New Roman" w:hAnsi="Times New Roman" w:cs="Times New Roman"/>
                <w:lang w:val="uk-UA" w:eastAsia="en-US"/>
              </w:rPr>
              <w:t xml:space="preserve">Бензин </w:t>
            </w:r>
            <w:r w:rsidR="005E395A">
              <w:rPr>
                <w:rFonts w:ascii="Times New Roman" w:hAnsi="Times New Roman" w:cs="Times New Roman"/>
                <w:lang w:val="uk-UA" w:eastAsia="en-US"/>
              </w:rPr>
              <w:t>А-92</w:t>
            </w:r>
          </w:p>
        </w:tc>
        <w:tc>
          <w:tcPr>
            <w:tcW w:w="1208" w:type="dxa"/>
          </w:tcPr>
          <w:p w14:paraId="1CE5CF63" w14:textId="77777777" w:rsidR="005E395A" w:rsidRPr="00425E6B" w:rsidRDefault="005E395A" w:rsidP="00521D82">
            <w:pPr>
              <w:widowControl/>
              <w:tabs>
                <w:tab w:val="left" w:pos="1335"/>
              </w:tabs>
              <w:spacing w:line="276" w:lineRule="auto"/>
              <w:jc w:val="center"/>
              <w:rPr>
                <w:rFonts w:ascii="Times New Roman" w:hAnsi="Times New Roman" w:cs="Times New Roman"/>
                <w:lang w:val="uk-UA" w:eastAsia="en-US"/>
              </w:rPr>
            </w:pPr>
            <w:r w:rsidRPr="00425E6B">
              <w:rPr>
                <w:rFonts w:ascii="Times New Roman" w:hAnsi="Times New Roman" w:cs="Times New Roman"/>
                <w:lang w:val="uk-UA" w:eastAsia="en-US"/>
              </w:rPr>
              <w:t>літр</w:t>
            </w:r>
          </w:p>
        </w:tc>
        <w:tc>
          <w:tcPr>
            <w:tcW w:w="1627" w:type="dxa"/>
          </w:tcPr>
          <w:p w14:paraId="3751C489" w14:textId="53D03F1B" w:rsidR="005E395A" w:rsidRPr="00425E6B" w:rsidRDefault="005E395A" w:rsidP="00521D82">
            <w:pPr>
              <w:widowControl/>
              <w:tabs>
                <w:tab w:val="left" w:pos="1335"/>
              </w:tabs>
              <w:spacing w:line="276" w:lineRule="auto"/>
              <w:jc w:val="center"/>
              <w:rPr>
                <w:rFonts w:ascii="Times New Roman" w:hAnsi="Times New Roman" w:cs="Times New Roman"/>
                <w:lang w:val="uk-UA" w:eastAsia="en-US"/>
              </w:rPr>
            </w:pPr>
            <w:r>
              <w:rPr>
                <w:rFonts w:ascii="Times New Roman" w:hAnsi="Times New Roman" w:cs="Times New Roman"/>
                <w:lang w:val="uk-UA" w:eastAsia="en-US"/>
              </w:rPr>
              <w:t>25 000</w:t>
            </w:r>
          </w:p>
        </w:tc>
        <w:tc>
          <w:tcPr>
            <w:tcW w:w="4388" w:type="dxa"/>
          </w:tcPr>
          <w:p w14:paraId="02014C37" w14:textId="3670C0F3" w:rsidR="005E395A" w:rsidRDefault="005E395A" w:rsidP="00521D82">
            <w:pPr>
              <w:widowControl/>
              <w:tabs>
                <w:tab w:val="left" w:pos="1335"/>
              </w:tabs>
              <w:spacing w:line="276" w:lineRule="auto"/>
              <w:jc w:val="center"/>
              <w:rPr>
                <w:rFonts w:ascii="Times New Roman" w:hAnsi="Times New Roman" w:cs="Times New Roman"/>
                <w:lang w:val="uk-UA" w:eastAsia="en-US"/>
              </w:rPr>
            </w:pPr>
            <w:r w:rsidRPr="005E395A">
              <w:rPr>
                <w:rFonts w:ascii="Times New Roman" w:hAnsi="Times New Roman" w:cs="Times New Roman"/>
                <w:lang w:val="uk-UA" w:eastAsia="en-US"/>
              </w:rPr>
              <w:t>до 31 грудня 202</w:t>
            </w:r>
            <w:r>
              <w:rPr>
                <w:rFonts w:ascii="Times New Roman" w:hAnsi="Times New Roman" w:cs="Times New Roman"/>
                <w:lang w:val="uk-UA" w:eastAsia="en-US"/>
              </w:rPr>
              <w:t>4</w:t>
            </w:r>
            <w:r w:rsidRPr="005E395A">
              <w:rPr>
                <w:rFonts w:ascii="Times New Roman" w:hAnsi="Times New Roman" w:cs="Times New Roman"/>
                <w:lang w:val="uk-UA" w:eastAsia="en-US"/>
              </w:rPr>
              <w:t xml:space="preserve"> року включно</w:t>
            </w:r>
          </w:p>
        </w:tc>
      </w:tr>
      <w:tr w:rsidR="005E395A" w14:paraId="62486A11" w14:textId="77777777" w:rsidTr="005E395A">
        <w:trPr>
          <w:trHeight w:val="415"/>
        </w:trPr>
        <w:tc>
          <w:tcPr>
            <w:tcW w:w="2122" w:type="dxa"/>
          </w:tcPr>
          <w:p w14:paraId="4E272B97" w14:textId="43E76022" w:rsidR="005E395A" w:rsidRDefault="00496787" w:rsidP="00425E6B">
            <w:pPr>
              <w:widowControl/>
              <w:tabs>
                <w:tab w:val="left" w:pos="1335"/>
              </w:tabs>
              <w:spacing w:line="276" w:lineRule="auto"/>
              <w:rPr>
                <w:rFonts w:ascii="Times New Roman" w:hAnsi="Times New Roman" w:cs="Times New Roman"/>
                <w:lang w:val="uk-UA" w:eastAsia="en-US"/>
              </w:rPr>
            </w:pPr>
            <w:r>
              <w:rPr>
                <w:rFonts w:ascii="Times New Roman" w:hAnsi="Times New Roman" w:cs="Times New Roman"/>
                <w:lang w:val="uk-UA" w:eastAsia="en-US"/>
              </w:rPr>
              <w:t xml:space="preserve">Бензин </w:t>
            </w:r>
            <w:r w:rsidR="005E395A">
              <w:rPr>
                <w:rFonts w:ascii="Times New Roman" w:hAnsi="Times New Roman" w:cs="Times New Roman"/>
                <w:lang w:val="uk-UA" w:eastAsia="en-US"/>
              </w:rPr>
              <w:t>А-95</w:t>
            </w:r>
          </w:p>
        </w:tc>
        <w:tc>
          <w:tcPr>
            <w:tcW w:w="1208" w:type="dxa"/>
          </w:tcPr>
          <w:p w14:paraId="4FC01EDD" w14:textId="0129BB6C" w:rsidR="005E395A" w:rsidRPr="00425E6B" w:rsidRDefault="005E395A" w:rsidP="00521D82">
            <w:pPr>
              <w:widowControl/>
              <w:tabs>
                <w:tab w:val="left" w:pos="1335"/>
              </w:tabs>
              <w:spacing w:line="276" w:lineRule="auto"/>
              <w:jc w:val="center"/>
              <w:rPr>
                <w:rFonts w:ascii="Times New Roman" w:hAnsi="Times New Roman" w:cs="Times New Roman"/>
                <w:lang w:val="uk-UA" w:eastAsia="en-US"/>
              </w:rPr>
            </w:pPr>
            <w:r w:rsidRPr="005E395A">
              <w:rPr>
                <w:rFonts w:ascii="Times New Roman" w:hAnsi="Times New Roman" w:cs="Times New Roman"/>
                <w:lang w:val="uk-UA" w:eastAsia="en-US"/>
              </w:rPr>
              <w:t>літр</w:t>
            </w:r>
          </w:p>
        </w:tc>
        <w:tc>
          <w:tcPr>
            <w:tcW w:w="1627" w:type="dxa"/>
          </w:tcPr>
          <w:p w14:paraId="186CEA6A" w14:textId="6DA48A50" w:rsidR="005E395A" w:rsidRDefault="005E395A" w:rsidP="00521D82">
            <w:pPr>
              <w:widowControl/>
              <w:tabs>
                <w:tab w:val="left" w:pos="1335"/>
              </w:tabs>
              <w:spacing w:line="276" w:lineRule="auto"/>
              <w:jc w:val="center"/>
              <w:rPr>
                <w:rFonts w:ascii="Times New Roman" w:hAnsi="Times New Roman" w:cs="Times New Roman"/>
                <w:lang w:val="uk-UA" w:eastAsia="en-US"/>
              </w:rPr>
            </w:pPr>
            <w:r>
              <w:rPr>
                <w:rFonts w:ascii="Times New Roman" w:hAnsi="Times New Roman" w:cs="Times New Roman"/>
                <w:lang w:val="uk-UA" w:eastAsia="en-US"/>
              </w:rPr>
              <w:t>22 760</w:t>
            </w:r>
          </w:p>
        </w:tc>
        <w:tc>
          <w:tcPr>
            <w:tcW w:w="4388" w:type="dxa"/>
          </w:tcPr>
          <w:p w14:paraId="2569AE17" w14:textId="040AA0D6" w:rsidR="005E395A" w:rsidRPr="005E395A" w:rsidRDefault="005E395A" w:rsidP="00521D82">
            <w:pPr>
              <w:widowControl/>
              <w:tabs>
                <w:tab w:val="left" w:pos="1335"/>
              </w:tabs>
              <w:spacing w:line="276" w:lineRule="auto"/>
              <w:jc w:val="center"/>
              <w:rPr>
                <w:rFonts w:ascii="Times New Roman" w:hAnsi="Times New Roman" w:cs="Times New Roman"/>
                <w:lang w:val="uk-UA" w:eastAsia="en-US"/>
              </w:rPr>
            </w:pPr>
            <w:r w:rsidRPr="005E395A">
              <w:rPr>
                <w:rFonts w:ascii="Times New Roman" w:hAnsi="Times New Roman" w:cs="Times New Roman"/>
                <w:lang w:val="uk-UA" w:eastAsia="en-US"/>
              </w:rPr>
              <w:t>до 31 грудня 2024 року включно</w:t>
            </w:r>
          </w:p>
        </w:tc>
      </w:tr>
      <w:tr w:rsidR="005E395A" w14:paraId="79603E4E" w14:textId="77777777" w:rsidTr="005E395A">
        <w:trPr>
          <w:trHeight w:val="415"/>
        </w:trPr>
        <w:tc>
          <w:tcPr>
            <w:tcW w:w="2122" w:type="dxa"/>
          </w:tcPr>
          <w:p w14:paraId="12B27877" w14:textId="3339CAAE" w:rsidR="005E395A" w:rsidRDefault="005E395A" w:rsidP="00425E6B">
            <w:pPr>
              <w:widowControl/>
              <w:tabs>
                <w:tab w:val="left" w:pos="1335"/>
              </w:tabs>
              <w:spacing w:line="276" w:lineRule="auto"/>
              <w:rPr>
                <w:rFonts w:ascii="Times New Roman" w:hAnsi="Times New Roman" w:cs="Times New Roman"/>
                <w:lang w:val="uk-UA" w:eastAsia="en-US"/>
              </w:rPr>
            </w:pPr>
            <w:r w:rsidRPr="005E395A">
              <w:rPr>
                <w:rFonts w:ascii="Times New Roman" w:hAnsi="Times New Roman" w:cs="Times New Roman"/>
                <w:lang w:val="uk-UA" w:eastAsia="en-US"/>
              </w:rPr>
              <w:t>Дизельне паливо</w:t>
            </w:r>
          </w:p>
        </w:tc>
        <w:tc>
          <w:tcPr>
            <w:tcW w:w="1208" w:type="dxa"/>
          </w:tcPr>
          <w:p w14:paraId="63C43B01" w14:textId="15F96150" w:rsidR="005E395A" w:rsidRPr="00425E6B" w:rsidRDefault="005E395A" w:rsidP="00521D82">
            <w:pPr>
              <w:widowControl/>
              <w:tabs>
                <w:tab w:val="left" w:pos="1335"/>
              </w:tabs>
              <w:spacing w:line="276" w:lineRule="auto"/>
              <w:jc w:val="center"/>
              <w:rPr>
                <w:rFonts w:ascii="Times New Roman" w:hAnsi="Times New Roman" w:cs="Times New Roman"/>
                <w:lang w:val="uk-UA" w:eastAsia="en-US"/>
              </w:rPr>
            </w:pPr>
            <w:r w:rsidRPr="005E395A">
              <w:rPr>
                <w:rFonts w:ascii="Times New Roman" w:hAnsi="Times New Roman" w:cs="Times New Roman"/>
                <w:lang w:val="uk-UA" w:eastAsia="en-US"/>
              </w:rPr>
              <w:t>літр</w:t>
            </w:r>
          </w:p>
        </w:tc>
        <w:tc>
          <w:tcPr>
            <w:tcW w:w="1627" w:type="dxa"/>
          </w:tcPr>
          <w:p w14:paraId="7A188407" w14:textId="2F8D9D02" w:rsidR="005E395A" w:rsidRDefault="005E395A" w:rsidP="00521D82">
            <w:pPr>
              <w:widowControl/>
              <w:tabs>
                <w:tab w:val="left" w:pos="1335"/>
              </w:tabs>
              <w:spacing w:line="276" w:lineRule="auto"/>
              <w:jc w:val="center"/>
              <w:rPr>
                <w:rFonts w:ascii="Times New Roman" w:hAnsi="Times New Roman" w:cs="Times New Roman"/>
                <w:lang w:val="uk-UA" w:eastAsia="en-US"/>
              </w:rPr>
            </w:pPr>
            <w:r>
              <w:rPr>
                <w:rFonts w:ascii="Times New Roman" w:hAnsi="Times New Roman" w:cs="Times New Roman"/>
                <w:lang w:val="uk-UA" w:eastAsia="en-US"/>
              </w:rPr>
              <w:t>30 000</w:t>
            </w:r>
          </w:p>
        </w:tc>
        <w:tc>
          <w:tcPr>
            <w:tcW w:w="4388" w:type="dxa"/>
          </w:tcPr>
          <w:p w14:paraId="198E0B9D" w14:textId="54BF1EB2" w:rsidR="005E395A" w:rsidRPr="005E395A" w:rsidRDefault="005E395A" w:rsidP="00521D82">
            <w:pPr>
              <w:widowControl/>
              <w:tabs>
                <w:tab w:val="left" w:pos="1335"/>
              </w:tabs>
              <w:spacing w:line="276" w:lineRule="auto"/>
              <w:jc w:val="center"/>
              <w:rPr>
                <w:rFonts w:ascii="Times New Roman" w:hAnsi="Times New Roman" w:cs="Times New Roman"/>
                <w:lang w:val="uk-UA" w:eastAsia="en-US"/>
              </w:rPr>
            </w:pPr>
            <w:r w:rsidRPr="005E395A">
              <w:rPr>
                <w:rFonts w:ascii="Times New Roman" w:hAnsi="Times New Roman" w:cs="Times New Roman"/>
                <w:lang w:val="uk-UA" w:eastAsia="en-US"/>
              </w:rPr>
              <w:t>до 31 грудня 2024 року включно</w:t>
            </w:r>
          </w:p>
        </w:tc>
      </w:tr>
    </w:tbl>
    <w:p w14:paraId="70249AC9" w14:textId="77777777" w:rsidR="00521D82" w:rsidRDefault="00521D82" w:rsidP="00521D82">
      <w:pPr>
        <w:widowControl/>
        <w:tabs>
          <w:tab w:val="left" w:pos="1335"/>
        </w:tabs>
        <w:spacing w:line="276" w:lineRule="auto"/>
        <w:jc w:val="center"/>
        <w:rPr>
          <w:rFonts w:ascii="Times New Roman" w:hAnsi="Times New Roman" w:cs="Times New Roman"/>
          <w:b/>
          <w:lang w:val="uk-UA" w:eastAsia="en-US"/>
        </w:rPr>
      </w:pPr>
    </w:p>
    <w:p w14:paraId="475307B5" w14:textId="39427ED9" w:rsidR="00425E6B" w:rsidRPr="00425E6B" w:rsidRDefault="001B160E" w:rsidP="00920534">
      <w:pPr>
        <w:widowControl/>
        <w:spacing w:after="200" w:line="276" w:lineRule="auto"/>
        <w:ind w:firstLine="567"/>
        <w:jc w:val="both"/>
        <w:rPr>
          <w:rFonts w:ascii="Times New Roman" w:eastAsia="Calibri" w:hAnsi="Times New Roman" w:cs="Times New Roman"/>
          <w:b/>
          <w:lang w:val="uk-UA"/>
        </w:rPr>
      </w:pPr>
      <w:r>
        <w:rPr>
          <w:rFonts w:ascii="Times New Roman" w:hAnsi="Times New Roman" w:cs="Times New Roman"/>
          <w:lang w:val="uk-UA" w:eastAsia="uk-UA"/>
        </w:rPr>
        <w:t>Бензин та д</w:t>
      </w:r>
      <w:r w:rsidR="00425E6B" w:rsidRPr="00425E6B">
        <w:rPr>
          <w:rFonts w:ascii="Times New Roman" w:hAnsi="Times New Roman" w:cs="Times New Roman"/>
          <w:lang w:val="uk-UA" w:eastAsia="uk-UA"/>
        </w:rPr>
        <w:t>изельне па</w:t>
      </w:r>
      <w:r>
        <w:rPr>
          <w:rFonts w:ascii="Times New Roman" w:hAnsi="Times New Roman" w:cs="Times New Roman"/>
          <w:lang w:val="uk-UA" w:eastAsia="uk-UA"/>
        </w:rPr>
        <w:t>ливо</w:t>
      </w:r>
      <w:r w:rsidR="00425E6B" w:rsidRPr="00425E6B">
        <w:rPr>
          <w:rFonts w:ascii="Times New Roman" w:hAnsi="Times New Roman" w:cs="Times New Roman"/>
          <w:lang w:val="uk-UA" w:eastAsia="uk-UA"/>
        </w:rPr>
        <w:t xml:space="preserve"> повин</w:t>
      </w:r>
      <w:r>
        <w:rPr>
          <w:rFonts w:ascii="Times New Roman" w:hAnsi="Times New Roman" w:cs="Times New Roman"/>
          <w:lang w:val="uk-UA" w:eastAsia="uk-UA"/>
        </w:rPr>
        <w:t>но</w:t>
      </w:r>
      <w:r w:rsidR="00425E6B" w:rsidRPr="00425E6B">
        <w:rPr>
          <w:rFonts w:ascii="Times New Roman" w:hAnsi="Times New Roman" w:cs="Times New Roman"/>
          <w:lang w:val="uk-UA" w:eastAsia="uk-UA"/>
        </w:rPr>
        <w:t xml:space="preserve"> відповідати Державним стандартам та технічним умовам заводів-виробників. </w:t>
      </w:r>
    </w:p>
    <w:p w14:paraId="575B79CD" w14:textId="66C7FAF9" w:rsidR="00425E6B" w:rsidRPr="00425E6B" w:rsidRDefault="00425E6B" w:rsidP="00425E6B">
      <w:pPr>
        <w:widowControl/>
        <w:ind w:firstLine="709"/>
        <w:contextualSpacing/>
        <w:jc w:val="both"/>
        <w:rPr>
          <w:rFonts w:ascii="Times New Roman" w:eastAsia="Calibri" w:hAnsi="Times New Roman" w:cs="Times New Roman"/>
          <w:b/>
          <w:i/>
          <w:lang w:val="uk-UA"/>
        </w:rPr>
      </w:pPr>
      <w:r w:rsidRPr="00425E6B">
        <w:rPr>
          <w:rFonts w:ascii="Times New Roman" w:eastAsia="Calibri" w:hAnsi="Times New Roman" w:cs="Times New Roman"/>
          <w:b/>
          <w:i/>
          <w:lang w:val="uk-UA"/>
        </w:rPr>
        <w:t xml:space="preserve">Учасник повинен мати АЗС на території м. </w:t>
      </w:r>
      <w:proofErr w:type="spellStart"/>
      <w:r w:rsidRPr="00425E6B">
        <w:rPr>
          <w:rFonts w:ascii="Times New Roman" w:eastAsia="Calibri" w:hAnsi="Times New Roman" w:cs="Times New Roman"/>
          <w:b/>
          <w:i/>
          <w:lang w:val="uk-UA"/>
        </w:rPr>
        <w:t>Вараш</w:t>
      </w:r>
      <w:proofErr w:type="spellEnd"/>
      <w:r w:rsidRPr="00425E6B">
        <w:rPr>
          <w:rFonts w:ascii="Times New Roman" w:eastAsia="Calibri" w:hAnsi="Times New Roman" w:cs="Times New Roman"/>
          <w:b/>
          <w:i/>
          <w:lang w:val="uk-UA"/>
        </w:rPr>
        <w:t>, Рівненської області з можливістю використання наданих</w:t>
      </w:r>
      <w:r w:rsidR="008255AC">
        <w:rPr>
          <w:rFonts w:ascii="Times New Roman" w:eastAsia="Calibri" w:hAnsi="Times New Roman" w:cs="Times New Roman"/>
          <w:b/>
          <w:i/>
          <w:lang w:val="uk-UA"/>
        </w:rPr>
        <w:t xml:space="preserve"> талонів та/або паливних карток</w:t>
      </w:r>
      <w:r w:rsidR="00E36ED3">
        <w:rPr>
          <w:rFonts w:ascii="Times New Roman" w:eastAsia="Calibri" w:hAnsi="Times New Roman" w:cs="Times New Roman"/>
          <w:b/>
          <w:i/>
          <w:lang w:val="uk-UA"/>
        </w:rPr>
        <w:t>.</w:t>
      </w:r>
      <w:r w:rsidR="008255AC">
        <w:rPr>
          <w:rFonts w:ascii="Times New Roman" w:eastAsia="Calibri" w:hAnsi="Times New Roman" w:cs="Times New Roman"/>
          <w:b/>
          <w:i/>
          <w:lang w:val="uk-UA"/>
        </w:rPr>
        <w:t xml:space="preserve"> </w:t>
      </w:r>
    </w:p>
    <w:p w14:paraId="6B5C9F83" w14:textId="77777777" w:rsidR="00425E6B" w:rsidRPr="00425E6B" w:rsidRDefault="00425E6B" w:rsidP="00425E6B">
      <w:pPr>
        <w:widowControl/>
        <w:ind w:firstLine="709"/>
        <w:contextualSpacing/>
        <w:jc w:val="both"/>
        <w:rPr>
          <w:rFonts w:ascii="Times New Roman" w:eastAsia="Calibri" w:hAnsi="Times New Roman" w:cs="Times New Roman"/>
          <w:b/>
          <w:i/>
          <w:lang w:val="uk-UA"/>
        </w:rPr>
      </w:pPr>
      <w:r w:rsidRPr="00425E6B">
        <w:rPr>
          <w:rFonts w:ascii="Times New Roman" w:eastAsia="Calibri" w:hAnsi="Times New Roman" w:cs="Times New Roman"/>
          <w:b/>
          <w:i/>
          <w:lang w:val="uk-UA"/>
        </w:rPr>
        <w:t>Поставка товару здійснюється за заявкою Замовника</w:t>
      </w:r>
      <w:r w:rsidRPr="00425E6B">
        <w:rPr>
          <w:rFonts w:ascii="Times New Roman" w:eastAsia="Calibri" w:hAnsi="Times New Roman" w:cs="Times New Roman"/>
          <w:b/>
          <w:i/>
        </w:rPr>
        <w:t xml:space="preserve"> </w:t>
      </w:r>
      <w:r w:rsidRPr="00425E6B">
        <w:rPr>
          <w:rFonts w:ascii="Times New Roman" w:eastAsia="Calibri" w:hAnsi="Times New Roman" w:cs="Times New Roman"/>
          <w:b/>
          <w:i/>
          <w:lang w:val="uk-UA"/>
        </w:rPr>
        <w:t>в строки, визначені Покупцем у замовленні (але не пізніше 2-х календарних днів),</w:t>
      </w:r>
      <w:r w:rsidRPr="00425E6B">
        <w:rPr>
          <w:rFonts w:ascii="Times New Roman" w:eastAsia="Calibri" w:hAnsi="Times New Roman" w:cs="Times New Roman"/>
          <w:lang w:val="uk-UA"/>
        </w:rPr>
        <w:t xml:space="preserve"> </w:t>
      </w:r>
      <w:r w:rsidRPr="00425E6B">
        <w:rPr>
          <w:rFonts w:ascii="Times New Roman" w:eastAsia="Calibri" w:hAnsi="Times New Roman" w:cs="Times New Roman"/>
          <w:b/>
          <w:i/>
          <w:lang w:val="uk-UA"/>
        </w:rPr>
        <w:t>по талонах (номіналом 10, 20 літрів) та/або паливних картах.</w:t>
      </w:r>
    </w:p>
    <w:p w14:paraId="5B604FF6" w14:textId="5CF52FB8" w:rsidR="00425E6B" w:rsidRDefault="00425E6B" w:rsidP="00425E6B">
      <w:pPr>
        <w:widowControl/>
        <w:ind w:firstLine="709"/>
        <w:contextualSpacing/>
        <w:jc w:val="both"/>
        <w:rPr>
          <w:rFonts w:ascii="Times New Roman" w:eastAsia="Calibri" w:hAnsi="Times New Roman" w:cs="Times New Roman"/>
          <w:b/>
          <w:i/>
          <w:lang w:val="uk-UA"/>
        </w:rPr>
      </w:pPr>
      <w:r w:rsidRPr="00425E6B">
        <w:rPr>
          <w:rFonts w:ascii="Times New Roman" w:eastAsia="Calibri" w:hAnsi="Times New Roman" w:cs="Times New Roman"/>
          <w:b/>
          <w:i/>
          <w:lang w:val="uk-UA"/>
        </w:rPr>
        <w:t xml:space="preserve">По талонах та/або паливних картках термін дії фіксованої ціни має </w:t>
      </w:r>
      <w:r w:rsidR="008255AC">
        <w:rPr>
          <w:rFonts w:ascii="Times New Roman" w:eastAsia="Calibri" w:hAnsi="Times New Roman" w:cs="Times New Roman"/>
          <w:b/>
          <w:i/>
          <w:lang w:val="uk-UA"/>
        </w:rPr>
        <w:t xml:space="preserve">становити </w:t>
      </w:r>
      <w:r w:rsidR="001E3F39">
        <w:rPr>
          <w:rFonts w:ascii="Times New Roman" w:eastAsia="Calibri" w:hAnsi="Times New Roman" w:cs="Times New Roman"/>
          <w:b/>
          <w:i/>
          <w:lang w:val="uk-UA"/>
        </w:rPr>
        <w:t xml:space="preserve">не менше </w:t>
      </w:r>
      <w:r w:rsidR="008255AC">
        <w:rPr>
          <w:rFonts w:ascii="Times New Roman" w:eastAsia="Calibri" w:hAnsi="Times New Roman" w:cs="Times New Roman"/>
          <w:b/>
          <w:i/>
          <w:lang w:val="uk-UA"/>
        </w:rPr>
        <w:t>30 календарних днів</w:t>
      </w:r>
      <w:r w:rsidRPr="00425E6B">
        <w:rPr>
          <w:rFonts w:ascii="Times New Roman" w:eastAsia="Calibri" w:hAnsi="Times New Roman" w:cs="Times New Roman"/>
          <w:b/>
          <w:i/>
          <w:lang w:val="uk-UA"/>
        </w:rPr>
        <w:t xml:space="preserve"> з моменту видачі видаткової накладної.</w:t>
      </w:r>
      <w:r w:rsidR="00E36ED3">
        <w:rPr>
          <w:rFonts w:ascii="Times New Roman" w:eastAsia="Calibri" w:hAnsi="Times New Roman" w:cs="Times New Roman"/>
          <w:b/>
          <w:i/>
          <w:lang w:val="uk-UA"/>
        </w:rPr>
        <w:t xml:space="preserve"> Заправка паливом повинна здійснюватися цілодобово на відповідних АЗС Учасника.</w:t>
      </w:r>
    </w:p>
    <w:p w14:paraId="18E87573" w14:textId="77777777" w:rsidR="00574DA1" w:rsidRPr="00574DA1" w:rsidRDefault="00574DA1" w:rsidP="00425E6B">
      <w:pPr>
        <w:widowControl/>
        <w:ind w:firstLine="709"/>
        <w:contextualSpacing/>
        <w:jc w:val="both"/>
        <w:rPr>
          <w:rFonts w:ascii="Times New Roman" w:eastAsia="Calibri" w:hAnsi="Times New Roman" w:cs="Times New Roman"/>
          <w:lang w:val="uk-UA"/>
        </w:rPr>
      </w:pPr>
      <w:r w:rsidRPr="00574DA1">
        <w:rPr>
          <w:rFonts w:ascii="Times New Roman" w:eastAsia="Calibri" w:hAnsi="Times New Roman" w:cs="Times New Roman"/>
          <w:lang w:val="uk-UA"/>
        </w:rPr>
        <w:t>Учасник має забезпечити зберігання пального до моменту його отримання замовником.</w:t>
      </w:r>
    </w:p>
    <w:p w14:paraId="28EE7187" w14:textId="77777777" w:rsidR="00425E6B" w:rsidRPr="00425E6B" w:rsidRDefault="00425E6B" w:rsidP="00425E6B">
      <w:pPr>
        <w:widowControl/>
        <w:ind w:firstLine="709"/>
        <w:contextualSpacing/>
        <w:jc w:val="both"/>
        <w:rPr>
          <w:rFonts w:ascii="Times New Roman" w:eastAsia="Calibri" w:hAnsi="Times New Roman" w:cs="Times New Roman"/>
          <w:b/>
          <w:i/>
          <w:lang w:val="uk-UA"/>
        </w:rPr>
      </w:pPr>
      <w:r w:rsidRPr="00425E6B">
        <w:rPr>
          <w:rFonts w:ascii="Times New Roman" w:eastAsia="Calibri" w:hAnsi="Times New Roman" w:cs="Times New Roman"/>
          <w:b/>
          <w:i/>
          <w:lang w:val="uk-UA"/>
        </w:rPr>
        <w:t>Учасник повинен надати у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встановлених замовником, а саме:</w:t>
      </w:r>
    </w:p>
    <w:p w14:paraId="5E861D16" w14:textId="77777777" w:rsidR="00425E6B" w:rsidRPr="00425E6B" w:rsidRDefault="00425E6B" w:rsidP="00425E6B">
      <w:pPr>
        <w:widowControl/>
        <w:ind w:firstLine="709"/>
        <w:contextualSpacing/>
        <w:jc w:val="both"/>
        <w:rPr>
          <w:rFonts w:ascii="Times New Roman" w:eastAsia="Calibri" w:hAnsi="Times New Roman" w:cs="Times New Roman"/>
          <w:b/>
          <w:i/>
          <w:lang w:val="uk-UA"/>
        </w:rPr>
      </w:pPr>
    </w:p>
    <w:p w14:paraId="5A16B50D" w14:textId="0EC263CE" w:rsidR="001E3F39" w:rsidRDefault="00FA2B79" w:rsidP="00FA2B79">
      <w:pPr>
        <w:widowControl/>
        <w:numPr>
          <w:ilvl w:val="0"/>
          <w:numId w:val="13"/>
        </w:numPr>
        <w:spacing w:after="160" w:line="256" w:lineRule="auto"/>
        <w:contextualSpacing/>
        <w:rPr>
          <w:rFonts w:ascii="Times New Roman" w:hAnsi="Times New Roman" w:cs="Times New Roman"/>
          <w:color w:val="000000"/>
          <w:sz w:val="22"/>
          <w:szCs w:val="22"/>
          <w:lang w:val="uk-UA" w:eastAsia="uk-UA"/>
        </w:rPr>
      </w:pPr>
      <w:r w:rsidRPr="00FA2B79">
        <w:rPr>
          <w:rFonts w:ascii="Times New Roman" w:hAnsi="Times New Roman" w:cs="Times New Roman"/>
          <w:color w:val="000000"/>
          <w:sz w:val="22"/>
          <w:szCs w:val="22"/>
          <w:lang w:val="uk-UA" w:eastAsia="uk-UA"/>
        </w:rPr>
        <w:t>Ліцензії Учасника або його партнерів на роздрібну торгівлю пальним</w:t>
      </w:r>
      <w:r w:rsidR="00E36ED3">
        <w:rPr>
          <w:rFonts w:ascii="Times New Roman" w:hAnsi="Times New Roman" w:cs="Times New Roman"/>
          <w:color w:val="000000"/>
          <w:sz w:val="22"/>
          <w:szCs w:val="22"/>
          <w:lang w:val="uk-UA" w:eastAsia="uk-UA"/>
        </w:rPr>
        <w:t xml:space="preserve"> на АЗС</w:t>
      </w:r>
      <w:r w:rsidRPr="00FA2B79">
        <w:rPr>
          <w:rFonts w:ascii="Times New Roman" w:hAnsi="Times New Roman" w:cs="Times New Roman"/>
          <w:color w:val="000000"/>
          <w:sz w:val="22"/>
          <w:szCs w:val="22"/>
          <w:lang w:val="uk-UA" w:eastAsia="uk-UA"/>
        </w:rPr>
        <w:t>, яка</w:t>
      </w:r>
      <w:r w:rsidR="00E36ED3">
        <w:rPr>
          <w:rFonts w:ascii="Times New Roman" w:hAnsi="Times New Roman" w:cs="Times New Roman"/>
          <w:color w:val="000000"/>
          <w:sz w:val="22"/>
          <w:szCs w:val="22"/>
          <w:lang w:val="uk-UA" w:eastAsia="uk-UA"/>
        </w:rPr>
        <w:t xml:space="preserve"> </w:t>
      </w:r>
      <w:r w:rsidRPr="00FA2B79">
        <w:rPr>
          <w:rFonts w:ascii="Times New Roman" w:hAnsi="Times New Roman" w:cs="Times New Roman"/>
          <w:color w:val="000000"/>
          <w:sz w:val="22"/>
          <w:szCs w:val="22"/>
          <w:lang w:val="uk-UA" w:eastAsia="uk-UA"/>
        </w:rPr>
        <w:t>пропонується Учасником в тендерній пропозиції</w:t>
      </w:r>
      <w:r w:rsidR="00E36ED3">
        <w:rPr>
          <w:rFonts w:ascii="Times New Roman" w:hAnsi="Times New Roman" w:cs="Times New Roman"/>
          <w:color w:val="000000"/>
          <w:sz w:val="22"/>
          <w:szCs w:val="22"/>
          <w:lang w:val="uk-UA" w:eastAsia="uk-UA"/>
        </w:rPr>
        <w:t>;</w:t>
      </w:r>
    </w:p>
    <w:p w14:paraId="342C8851" w14:textId="678C1C87" w:rsidR="00425E6B" w:rsidRPr="00425E6B" w:rsidRDefault="00425E6B" w:rsidP="00425E6B">
      <w:pPr>
        <w:widowControl/>
        <w:numPr>
          <w:ilvl w:val="0"/>
          <w:numId w:val="13"/>
        </w:numPr>
        <w:spacing w:after="160" w:line="256" w:lineRule="auto"/>
        <w:contextualSpacing/>
        <w:rPr>
          <w:rFonts w:ascii="Times New Roman" w:hAnsi="Times New Roman" w:cs="Times New Roman"/>
          <w:color w:val="000000"/>
          <w:sz w:val="22"/>
          <w:szCs w:val="22"/>
          <w:lang w:val="uk-UA" w:eastAsia="uk-UA"/>
        </w:rPr>
      </w:pPr>
      <w:r w:rsidRPr="00425E6B">
        <w:rPr>
          <w:rFonts w:ascii="Times New Roman" w:hAnsi="Times New Roman" w:cs="Times New Roman"/>
          <w:color w:val="000000"/>
          <w:sz w:val="22"/>
          <w:szCs w:val="22"/>
          <w:lang w:val="uk-UA" w:eastAsia="uk-UA"/>
        </w:rPr>
        <w:t>Сертифікат якості та/або паспорт якості та/або сертифікат відповідності та/або іншого документу, що підтверджує якість запропонованого товару</w:t>
      </w:r>
      <w:r w:rsidR="00E36ED3">
        <w:rPr>
          <w:rFonts w:ascii="Times New Roman" w:hAnsi="Times New Roman" w:cs="Times New Roman"/>
          <w:color w:val="000000"/>
          <w:sz w:val="22"/>
          <w:szCs w:val="22"/>
          <w:lang w:val="uk-UA" w:eastAsia="uk-UA"/>
        </w:rPr>
        <w:t>;</w:t>
      </w:r>
    </w:p>
    <w:p w14:paraId="2B76680A" w14:textId="02881C61" w:rsidR="00425E6B" w:rsidRPr="00425E6B" w:rsidRDefault="00425E6B" w:rsidP="00425E6B">
      <w:pPr>
        <w:widowControl/>
        <w:numPr>
          <w:ilvl w:val="0"/>
          <w:numId w:val="13"/>
        </w:numPr>
        <w:spacing w:after="200" w:line="276" w:lineRule="auto"/>
        <w:contextualSpacing/>
        <w:rPr>
          <w:rFonts w:cs="Times New Roman"/>
          <w:b/>
          <w:i/>
          <w:color w:val="000000"/>
          <w:sz w:val="22"/>
          <w:szCs w:val="22"/>
          <w:lang w:val="uk-UA" w:eastAsia="uk-UA"/>
        </w:rPr>
      </w:pPr>
      <w:r w:rsidRPr="00425E6B">
        <w:rPr>
          <w:rFonts w:ascii="Times New Roman" w:hAnsi="Times New Roman" w:cs="Times New Roman"/>
          <w:sz w:val="22"/>
          <w:szCs w:val="22"/>
          <w:lang w:val="uk-UA" w:eastAsia="uk-UA"/>
        </w:rPr>
        <w:t>Гарантійний лист, в довільній формі, щодо можливості постачання достатнього обсягу товару, що є предметом закупівлі, з дотриманням вимог, щодо технічних та якісних вимог, в обсягах та у строки, які визначені замовником</w:t>
      </w:r>
      <w:r w:rsidR="00E36ED3">
        <w:rPr>
          <w:rFonts w:ascii="Times New Roman" w:hAnsi="Times New Roman" w:cs="Times New Roman"/>
          <w:sz w:val="22"/>
          <w:szCs w:val="22"/>
          <w:lang w:val="uk-UA" w:eastAsia="uk-UA"/>
        </w:rPr>
        <w:t>;</w:t>
      </w:r>
    </w:p>
    <w:p w14:paraId="78820E96" w14:textId="7E817D8E" w:rsidR="00521D82" w:rsidRDefault="00425E6B" w:rsidP="00425E6B">
      <w:pPr>
        <w:widowControl/>
        <w:numPr>
          <w:ilvl w:val="0"/>
          <w:numId w:val="13"/>
        </w:numPr>
        <w:spacing w:after="200" w:line="276" w:lineRule="auto"/>
        <w:contextualSpacing/>
        <w:rPr>
          <w:rFonts w:ascii="Times New Roman" w:hAnsi="Times New Roman" w:cs="Times New Roman"/>
          <w:sz w:val="22"/>
          <w:szCs w:val="22"/>
          <w:lang w:val="uk-UA" w:eastAsia="uk-UA"/>
        </w:rPr>
      </w:pPr>
      <w:r w:rsidRPr="00425E6B">
        <w:rPr>
          <w:rFonts w:ascii="Times New Roman" w:hAnsi="Times New Roman" w:cs="Times New Roman"/>
          <w:sz w:val="22"/>
          <w:szCs w:val="22"/>
          <w:lang w:val="uk-UA" w:eastAsia="uk-UA"/>
        </w:rPr>
        <w:t>Довідка в довільній формі, щодо інформації про застосування заходів із захисту довкілля</w:t>
      </w:r>
      <w:r w:rsidR="00E36ED3">
        <w:rPr>
          <w:rFonts w:ascii="Times New Roman" w:hAnsi="Times New Roman" w:cs="Times New Roman"/>
          <w:sz w:val="22"/>
          <w:szCs w:val="22"/>
          <w:lang w:val="uk-UA" w:eastAsia="uk-UA"/>
        </w:rPr>
        <w:t>;</w:t>
      </w:r>
    </w:p>
    <w:p w14:paraId="3731BDA6" w14:textId="77777777" w:rsidR="00942BFA" w:rsidRPr="00942BFA" w:rsidRDefault="00E36ED3" w:rsidP="00942BFA">
      <w:pPr>
        <w:widowControl/>
        <w:numPr>
          <w:ilvl w:val="0"/>
          <w:numId w:val="13"/>
        </w:numPr>
        <w:spacing w:after="200" w:line="276" w:lineRule="auto"/>
        <w:contextualSpacing/>
        <w:rPr>
          <w:rFonts w:ascii="Times New Roman" w:hAnsi="Times New Roman" w:cs="Times New Roman"/>
          <w:sz w:val="22"/>
          <w:szCs w:val="22"/>
          <w:lang w:val="uk-UA" w:eastAsia="uk-UA"/>
        </w:rPr>
      </w:pPr>
      <w:r>
        <w:rPr>
          <w:rFonts w:ascii="Times New Roman" w:hAnsi="Times New Roman" w:cs="Times New Roman"/>
          <w:sz w:val="22"/>
          <w:szCs w:val="22"/>
          <w:lang w:val="uk-UA" w:eastAsia="uk-UA"/>
        </w:rPr>
        <w:t>Довідку в</w:t>
      </w:r>
      <w:r w:rsidRPr="00E36ED3">
        <w:rPr>
          <w:rFonts w:ascii="Times New Roman" w:hAnsi="Times New Roman" w:cs="Times New Roman"/>
          <w:sz w:val="22"/>
          <w:szCs w:val="22"/>
          <w:lang w:val="uk-UA" w:eastAsia="uk-UA"/>
        </w:rPr>
        <w:t xml:space="preserve"> довільній формі про перелік власних, орендованих або партнерських (автозаправних станцій) АЗС із зазначенням адреси місцезнаходження, що розташовані в межах м. </w:t>
      </w:r>
      <w:proofErr w:type="spellStart"/>
      <w:r w:rsidRPr="00E36ED3">
        <w:rPr>
          <w:rFonts w:ascii="Times New Roman" w:hAnsi="Times New Roman" w:cs="Times New Roman"/>
          <w:sz w:val="22"/>
          <w:szCs w:val="22"/>
          <w:lang w:val="uk-UA" w:eastAsia="uk-UA"/>
        </w:rPr>
        <w:t>Вараш</w:t>
      </w:r>
      <w:proofErr w:type="spellEnd"/>
      <w:r w:rsidRPr="00E36ED3">
        <w:rPr>
          <w:rFonts w:ascii="Times New Roman" w:hAnsi="Times New Roman" w:cs="Times New Roman"/>
          <w:sz w:val="22"/>
          <w:szCs w:val="22"/>
          <w:lang w:val="uk-UA" w:eastAsia="uk-UA"/>
        </w:rPr>
        <w:t xml:space="preserve"> Рівненської області. Надати копії документів, які підтверджують право власності на власну мережу заправочних</w:t>
      </w:r>
      <w:r w:rsidR="00661562">
        <w:rPr>
          <w:rFonts w:ascii="Times New Roman" w:hAnsi="Times New Roman" w:cs="Times New Roman"/>
          <w:sz w:val="22"/>
          <w:szCs w:val="22"/>
          <w:lang w:val="uk-UA" w:eastAsia="uk-UA"/>
        </w:rPr>
        <w:t>0</w:t>
      </w:r>
      <w:r w:rsidRPr="00E61325">
        <w:rPr>
          <w:rFonts w:ascii="Times New Roman" w:hAnsi="Times New Roman" w:cs="Times New Roman"/>
          <w:sz w:val="22"/>
          <w:szCs w:val="22"/>
          <w:lang w:val="uk-UA" w:eastAsia="uk-UA"/>
        </w:rPr>
        <w:t xml:space="preserve"> станцій </w:t>
      </w:r>
      <w:r w:rsidR="007F5FF9" w:rsidRPr="00E61325">
        <w:rPr>
          <w:rFonts w:ascii="Times New Roman" w:hAnsi="Times New Roman" w:cs="Times New Roman"/>
          <w:sz w:val="22"/>
          <w:szCs w:val="22"/>
          <w:lang w:val="uk-UA" w:eastAsia="uk-UA"/>
        </w:rPr>
        <w:t xml:space="preserve">(якщо пропонується власна) </w:t>
      </w:r>
      <w:r w:rsidRPr="00E61325">
        <w:rPr>
          <w:rFonts w:ascii="Times New Roman" w:hAnsi="Times New Roman" w:cs="Times New Roman"/>
          <w:sz w:val="22"/>
          <w:szCs w:val="22"/>
          <w:lang w:val="uk-UA" w:eastAsia="uk-UA"/>
        </w:rPr>
        <w:t>або договорів оренди мережі АЗС</w:t>
      </w:r>
      <w:r w:rsidR="007F5FF9" w:rsidRPr="00E61325">
        <w:rPr>
          <w:rFonts w:ascii="Times New Roman" w:hAnsi="Times New Roman" w:cs="Times New Roman"/>
          <w:sz w:val="22"/>
          <w:szCs w:val="22"/>
          <w:lang w:val="uk-UA" w:eastAsia="uk-UA"/>
        </w:rPr>
        <w:t xml:space="preserve"> (якщо пропонується орендована)</w:t>
      </w:r>
      <w:r w:rsidR="00CF297C" w:rsidRPr="00E61325">
        <w:rPr>
          <w:rFonts w:ascii="Times New Roman" w:hAnsi="Times New Roman" w:cs="Times New Roman"/>
          <w:sz w:val="22"/>
          <w:szCs w:val="22"/>
          <w:lang w:val="uk-UA" w:eastAsia="uk-UA"/>
        </w:rPr>
        <w:t>, договір оренди має бути дійсним</w:t>
      </w:r>
      <w:r w:rsidR="00942BFA">
        <w:rPr>
          <w:rFonts w:ascii="Times New Roman" w:hAnsi="Times New Roman" w:cs="Times New Roman"/>
          <w:sz w:val="22"/>
          <w:szCs w:val="22"/>
          <w:lang w:val="uk-UA" w:eastAsia="uk-UA"/>
        </w:rPr>
        <w:t xml:space="preserve"> </w:t>
      </w:r>
      <w:r w:rsidR="00942BFA" w:rsidRPr="00942BFA">
        <w:rPr>
          <w:rFonts w:ascii="Times New Roman" w:hAnsi="Times New Roman" w:cs="Times New Roman"/>
          <w:sz w:val="22"/>
          <w:szCs w:val="22"/>
          <w:lang w:val="uk-UA" w:eastAsia="uk-UA"/>
        </w:rPr>
        <w:t>щонайменше до 31.12.2024р.;</w:t>
      </w:r>
    </w:p>
    <w:p w14:paraId="0A4563AC" w14:textId="0B64067E" w:rsidR="00942BFA" w:rsidRPr="00942BFA" w:rsidRDefault="00942BFA" w:rsidP="00942BFA">
      <w:pPr>
        <w:widowControl/>
        <w:numPr>
          <w:ilvl w:val="0"/>
          <w:numId w:val="13"/>
        </w:numPr>
        <w:spacing w:after="200" w:line="276" w:lineRule="auto"/>
        <w:contextualSpacing/>
        <w:rPr>
          <w:rFonts w:ascii="Times New Roman" w:hAnsi="Times New Roman" w:cs="Times New Roman"/>
          <w:sz w:val="22"/>
          <w:szCs w:val="22"/>
          <w:lang w:val="uk-UA" w:eastAsia="uk-UA"/>
        </w:rPr>
      </w:pPr>
      <w:r w:rsidRPr="00942BFA">
        <w:rPr>
          <w:rFonts w:ascii="Times New Roman" w:hAnsi="Times New Roman" w:cs="Times New Roman"/>
          <w:sz w:val="22"/>
          <w:szCs w:val="22"/>
          <w:lang w:val="uk-UA" w:eastAsia="uk-UA"/>
        </w:rPr>
        <w:t xml:space="preserve">Довідку в довільній формі про перелік власних, орендованих або партнерських (автозаправних станцій) АЗС із зазначенням адреси місцезнаходження, що розташовані в межах м. </w:t>
      </w:r>
      <w:proofErr w:type="spellStart"/>
      <w:r w:rsidRPr="00942BFA">
        <w:rPr>
          <w:rFonts w:ascii="Times New Roman" w:hAnsi="Times New Roman" w:cs="Times New Roman"/>
          <w:sz w:val="22"/>
          <w:szCs w:val="22"/>
          <w:lang w:val="uk-UA" w:eastAsia="uk-UA"/>
        </w:rPr>
        <w:t>Вараш</w:t>
      </w:r>
      <w:proofErr w:type="spellEnd"/>
      <w:r w:rsidRPr="00942BFA">
        <w:rPr>
          <w:rFonts w:ascii="Times New Roman" w:hAnsi="Times New Roman" w:cs="Times New Roman"/>
          <w:sz w:val="22"/>
          <w:szCs w:val="22"/>
          <w:lang w:val="uk-UA" w:eastAsia="uk-UA"/>
        </w:rPr>
        <w:t xml:space="preserve"> Рівненської області. Надати копії документів, які підтверджують право власності на власну мережу заправочних</w:t>
      </w:r>
      <w:bookmarkStart w:id="0" w:name="_GoBack"/>
      <w:bookmarkEnd w:id="0"/>
      <w:r w:rsidRPr="00942BFA">
        <w:rPr>
          <w:rFonts w:ascii="Times New Roman" w:hAnsi="Times New Roman" w:cs="Times New Roman"/>
          <w:sz w:val="22"/>
          <w:szCs w:val="22"/>
          <w:lang w:val="uk-UA" w:eastAsia="uk-UA"/>
        </w:rPr>
        <w:t xml:space="preserve"> станцій (якщо пропонується власна) </w:t>
      </w:r>
      <w:r w:rsidRPr="00942BFA">
        <w:rPr>
          <w:rFonts w:ascii="Times New Roman" w:hAnsi="Times New Roman" w:cs="Times New Roman"/>
          <w:sz w:val="22"/>
          <w:szCs w:val="22"/>
          <w:lang w:val="uk-UA" w:eastAsia="uk-UA"/>
        </w:rPr>
        <w:lastRenderedPageBreak/>
        <w:t>або договорів оренди АЗС (якщо пропонується орендована), договір оренди має бути дійсним щонайменше до 31.12.2024р.</w:t>
      </w:r>
    </w:p>
    <w:p w14:paraId="230D7336" w14:textId="68F207F0" w:rsidR="00942BFA" w:rsidRPr="00942BFA" w:rsidRDefault="00942BFA" w:rsidP="00942BFA">
      <w:pPr>
        <w:widowControl/>
        <w:numPr>
          <w:ilvl w:val="0"/>
          <w:numId w:val="13"/>
        </w:numPr>
        <w:spacing w:after="200" w:line="276" w:lineRule="auto"/>
        <w:contextualSpacing/>
        <w:rPr>
          <w:rFonts w:ascii="Times New Roman" w:hAnsi="Times New Roman" w:cs="Times New Roman"/>
          <w:sz w:val="22"/>
          <w:szCs w:val="22"/>
          <w:lang w:val="uk-UA" w:eastAsia="uk-UA"/>
        </w:rPr>
      </w:pPr>
      <w:r w:rsidRPr="00942BFA">
        <w:rPr>
          <w:rFonts w:ascii="Times New Roman" w:hAnsi="Times New Roman" w:cs="Times New Roman"/>
          <w:sz w:val="22"/>
          <w:szCs w:val="22"/>
          <w:lang w:val="uk-UA" w:eastAsia="uk-UA"/>
        </w:rPr>
        <w:t xml:space="preserve">Якщо учасник пропонує у своїй пропозиції партнерські АЗС, для підтвердження відпуску товару він повинен надати копію партнерського договору  (в партнерському договорі обов’язково має бути зазначено перелік АЗС з адресами,  вказаний перелік має містити АЗС що вимагаються Замовником у тендерній документації) дійсного щонайменше до 31.12.2024р., гарантійний лист від партнера про відпуск товару на АЗС за талонами які пропонує учасник (датований не раніше дати виходу оголошення про проведення торгів та має містити ідентифікатор даної закупівлі, даний гарантійний лист обов’язково має бути підписаний кваліфікованим електронним підписом (КЕП) партнера Учасника, який надає цей лист). </w:t>
      </w:r>
    </w:p>
    <w:p w14:paraId="48BAAA7E" w14:textId="03748FEC" w:rsidR="00E36ED3" w:rsidRPr="00E61325" w:rsidRDefault="00942BFA" w:rsidP="00942BFA">
      <w:pPr>
        <w:widowControl/>
        <w:numPr>
          <w:ilvl w:val="0"/>
          <w:numId w:val="13"/>
        </w:numPr>
        <w:spacing w:after="200" w:line="276" w:lineRule="auto"/>
        <w:contextualSpacing/>
        <w:rPr>
          <w:rFonts w:ascii="Times New Roman" w:hAnsi="Times New Roman" w:cs="Times New Roman"/>
          <w:sz w:val="22"/>
          <w:szCs w:val="22"/>
          <w:lang w:val="uk-UA" w:eastAsia="uk-UA"/>
        </w:rPr>
      </w:pPr>
      <w:r w:rsidRPr="00942BFA">
        <w:rPr>
          <w:rFonts w:ascii="Times New Roman" w:hAnsi="Times New Roman" w:cs="Times New Roman"/>
          <w:sz w:val="22"/>
          <w:szCs w:val="22"/>
          <w:lang w:val="uk-UA" w:eastAsia="uk-UA"/>
        </w:rPr>
        <w:t>Гарантійний лист від власника АЗС, що партнер Учасника має право на користування АЗС  (АЗС що пропонується Учасником) до 31.12.2024р (датований не раніше дати виходу оголошення про проведення торгів та має містити ідентифікатор даної закупівлі, даний гарантійний лист обов’язково має бути підписаний кваліфікованим електронним підписом (КЕП) власника АЗС, який надає цей лист).</w:t>
      </w:r>
    </w:p>
    <w:p w14:paraId="30769138" w14:textId="77777777" w:rsidR="007915EB" w:rsidRPr="00C24181" w:rsidRDefault="007915EB" w:rsidP="00995BDB">
      <w:pPr>
        <w:pStyle w:val="a9"/>
        <w:suppressAutoHyphens/>
        <w:autoSpaceDE w:val="0"/>
        <w:ind w:left="-425" w:firstLine="709"/>
        <w:rPr>
          <w:rFonts w:ascii="Times New Roman" w:hAnsi="Times New Roman" w:cs="Times New Roman"/>
          <w:b/>
          <w:i/>
          <w:lang w:val="uk-UA"/>
        </w:rPr>
      </w:pPr>
      <w:r w:rsidRPr="00C24181">
        <w:rPr>
          <w:rFonts w:ascii="Times New Roman" w:hAnsi="Times New Roman" w:cs="Times New Roman"/>
          <w:b/>
          <w:i/>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p>
    <w:p w14:paraId="4FADED94" w14:textId="77777777" w:rsidR="003C150F" w:rsidRPr="00C24181" w:rsidRDefault="003C150F">
      <w:pPr>
        <w:rPr>
          <w:lang w:val="uk-UA"/>
        </w:rPr>
      </w:pPr>
    </w:p>
    <w:sectPr w:rsidR="003C150F" w:rsidRPr="00C24181" w:rsidSect="007F7F24">
      <w:pgSz w:w="11906" w:h="16838"/>
      <w:pgMar w:top="568"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5"/>
      <w:numFmt w:val="bullet"/>
      <w:lvlText w:val="-"/>
      <w:lvlJc w:val="left"/>
      <w:pPr>
        <w:tabs>
          <w:tab w:val="num" w:pos="0"/>
        </w:tabs>
        <w:ind w:left="1080" w:hanging="360"/>
      </w:pPr>
      <w:rPr>
        <w:rFonts w:ascii="Arial Narrow" w:hAnsi="Arial Narrow" w:cs="Arial Narrow" w:hint="default"/>
        <w:color w:val="000000"/>
        <w:lang w:val="uk-UA"/>
      </w:rPr>
    </w:lvl>
  </w:abstractNum>
  <w:abstractNum w:abstractNumId="1" w15:restartNumberingAfterBreak="0">
    <w:nsid w:val="00000003"/>
    <w:multiLevelType w:val="singleLevel"/>
    <w:tmpl w:val="00000003"/>
    <w:name w:val="WW8Num5"/>
    <w:lvl w:ilvl="0">
      <w:numFmt w:val="bullet"/>
      <w:lvlText w:val="–"/>
      <w:lvlJc w:val="left"/>
      <w:pPr>
        <w:tabs>
          <w:tab w:val="num" w:pos="0"/>
        </w:tabs>
        <w:ind w:left="1068" w:hanging="360"/>
      </w:pPr>
      <w:rPr>
        <w:rFonts w:ascii="Arial Narrow" w:hAnsi="Arial Narrow" w:cs="Arial Narrow" w:hint="default"/>
        <w:spacing w:val="3"/>
        <w:lang w:val="uk-UA" w:eastAsia="zh-CN" w:bidi="ar-SA"/>
      </w:r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7"/>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8"/>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spacing w:val="3"/>
        <w:lang w:val="uk-UA"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lang w:val="uk-UA"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lang w:val="uk-UA"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265320"/>
    <w:multiLevelType w:val="multilevel"/>
    <w:tmpl w:val="7952E0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22F748B"/>
    <w:multiLevelType w:val="hybridMultilevel"/>
    <w:tmpl w:val="CA70C2E0"/>
    <w:lvl w:ilvl="0" w:tplc="9AF2A502">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4C8E1E00"/>
    <w:multiLevelType w:val="hybridMultilevel"/>
    <w:tmpl w:val="00760C9E"/>
    <w:lvl w:ilvl="0" w:tplc="909056A0">
      <w:start w:val="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827CDF"/>
    <w:multiLevelType w:val="multilevel"/>
    <w:tmpl w:val="811ECECC"/>
    <w:lvl w:ilvl="0">
      <w:start w:val="15"/>
      <w:numFmt w:val="bullet"/>
      <w:lvlText w:val="-"/>
      <w:lvlJc w:val="left"/>
      <w:pPr>
        <w:ind w:left="1080" w:hanging="360"/>
      </w:pPr>
      <w:rPr>
        <w:rFonts w:ascii="Arial Narrow" w:hAnsi="Arial Narrow" w:cs="Arial Narrow" w:hint="default"/>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40B4493"/>
    <w:multiLevelType w:val="hybridMultilevel"/>
    <w:tmpl w:val="0F800AD2"/>
    <w:lvl w:ilvl="0" w:tplc="A552B756">
      <w:start w:val="1"/>
      <w:numFmt w:val="bullet"/>
      <w:lvlText w:val="-"/>
      <w:lvlJc w:val="left"/>
      <w:pPr>
        <w:ind w:left="536"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75D66898"/>
    <w:multiLevelType w:val="multilevel"/>
    <w:tmpl w:val="DE90E198"/>
    <w:lvl w:ilvl="0">
      <w:start w:val="11"/>
      <w:numFmt w:val="bullet"/>
      <w:lvlText w:val="-"/>
      <w:lvlJc w:val="left"/>
      <w:pPr>
        <w:ind w:left="720" w:hanging="360"/>
      </w:pPr>
      <w:rPr>
        <w:rFonts w:ascii="Times New Roman CYR" w:hAnsi="Times New Roman CYR" w:cs="Times New Roman CY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6"/>
  </w:num>
  <w:num w:numId="9">
    <w:abstractNumId w:val="4"/>
  </w:num>
  <w:num w:numId="10">
    <w:abstractNumId w:val="5"/>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50F"/>
    <w:rsid w:val="00042D7B"/>
    <w:rsid w:val="00062378"/>
    <w:rsid w:val="00081747"/>
    <w:rsid w:val="000A58B8"/>
    <w:rsid w:val="000B61CA"/>
    <w:rsid w:val="000B67BE"/>
    <w:rsid w:val="001620EC"/>
    <w:rsid w:val="001714E2"/>
    <w:rsid w:val="001B160E"/>
    <w:rsid w:val="001C27C6"/>
    <w:rsid w:val="001E1679"/>
    <w:rsid w:val="001E3F39"/>
    <w:rsid w:val="00225F05"/>
    <w:rsid w:val="00236874"/>
    <w:rsid w:val="00242B4D"/>
    <w:rsid w:val="00286CE0"/>
    <w:rsid w:val="002F77F2"/>
    <w:rsid w:val="00352C5D"/>
    <w:rsid w:val="003A72DB"/>
    <w:rsid w:val="003C150F"/>
    <w:rsid w:val="003D078C"/>
    <w:rsid w:val="00421334"/>
    <w:rsid w:val="00425E6B"/>
    <w:rsid w:val="0043400C"/>
    <w:rsid w:val="00460CB3"/>
    <w:rsid w:val="00496787"/>
    <w:rsid w:val="004F4DB8"/>
    <w:rsid w:val="005009C9"/>
    <w:rsid w:val="00511562"/>
    <w:rsid w:val="00521D82"/>
    <w:rsid w:val="00542DB9"/>
    <w:rsid w:val="005434DF"/>
    <w:rsid w:val="005654F0"/>
    <w:rsid w:val="00574DA1"/>
    <w:rsid w:val="005E395A"/>
    <w:rsid w:val="006156DC"/>
    <w:rsid w:val="00633F5F"/>
    <w:rsid w:val="00657762"/>
    <w:rsid w:val="00661562"/>
    <w:rsid w:val="0069281D"/>
    <w:rsid w:val="006A6E9F"/>
    <w:rsid w:val="006B1013"/>
    <w:rsid w:val="007419FC"/>
    <w:rsid w:val="00766152"/>
    <w:rsid w:val="00775476"/>
    <w:rsid w:val="0079119F"/>
    <w:rsid w:val="007915EB"/>
    <w:rsid w:val="007D16B6"/>
    <w:rsid w:val="007F5FF9"/>
    <w:rsid w:val="007F7F24"/>
    <w:rsid w:val="008255AC"/>
    <w:rsid w:val="008A5994"/>
    <w:rsid w:val="008E1056"/>
    <w:rsid w:val="008F0240"/>
    <w:rsid w:val="00911F74"/>
    <w:rsid w:val="00920534"/>
    <w:rsid w:val="00942BFA"/>
    <w:rsid w:val="00995BDB"/>
    <w:rsid w:val="00A61A8B"/>
    <w:rsid w:val="00C219FA"/>
    <w:rsid w:val="00C24181"/>
    <w:rsid w:val="00C815B2"/>
    <w:rsid w:val="00C839F7"/>
    <w:rsid w:val="00CC6BA1"/>
    <w:rsid w:val="00CF297C"/>
    <w:rsid w:val="00D00471"/>
    <w:rsid w:val="00D16444"/>
    <w:rsid w:val="00D74200"/>
    <w:rsid w:val="00DC6885"/>
    <w:rsid w:val="00E36ED3"/>
    <w:rsid w:val="00E61325"/>
    <w:rsid w:val="00E61B46"/>
    <w:rsid w:val="00E936D3"/>
    <w:rsid w:val="00F4023D"/>
    <w:rsid w:val="00F518D6"/>
    <w:rsid w:val="00F54131"/>
    <w:rsid w:val="00F67F40"/>
    <w:rsid w:val="00FA2B79"/>
    <w:rsid w:val="00FB2CA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2446"/>
  <w15:docId w15:val="{3D13CBE3-F38C-45CD-8610-2C0EF91F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8C6"/>
    <w:pPr>
      <w:widowControl w:val="0"/>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242661"/>
    <w:rPr>
      <w:color w:val="808080"/>
    </w:rPr>
  </w:style>
  <w:style w:type="character" w:customStyle="1" w:styleId="ListLabel1">
    <w:name w:val="ListLabel 1"/>
    <w:qFormat/>
    <w:rPr>
      <w:rFonts w:eastAsia="Times New Roman" w:cs="Times New Roman CYR"/>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CYR"/>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CYR"/>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CYR"/>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List Paragraph"/>
    <w:basedOn w:val="a"/>
    <w:uiPriority w:val="34"/>
    <w:qFormat/>
    <w:rsid w:val="003C532A"/>
    <w:pPr>
      <w:ind w:left="720"/>
      <w:contextualSpacing/>
    </w:pPr>
  </w:style>
  <w:style w:type="table" w:styleId="aa">
    <w:name w:val="Table Grid"/>
    <w:basedOn w:val="a1"/>
    <w:uiPriority w:val="39"/>
    <w:rsid w:val="00D5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714E2"/>
    <w:rPr>
      <w:rFonts w:ascii="Segoe UI" w:hAnsi="Segoe UI" w:cs="Segoe UI"/>
      <w:sz w:val="18"/>
      <w:szCs w:val="18"/>
    </w:rPr>
  </w:style>
  <w:style w:type="character" w:customStyle="1" w:styleId="ac">
    <w:name w:val="Текст выноски Знак"/>
    <w:basedOn w:val="a0"/>
    <w:link w:val="ab"/>
    <w:uiPriority w:val="99"/>
    <w:semiHidden/>
    <w:rsid w:val="001714E2"/>
    <w:rPr>
      <w:rFonts w:ascii="Segoe UI" w:eastAsia="Times New Roman" w:hAnsi="Segoe UI" w:cs="Segoe UI"/>
      <w:sz w:val="18"/>
      <w:szCs w:val="18"/>
      <w:lang w:eastAsia="ru-RU"/>
    </w:rPr>
  </w:style>
  <w:style w:type="paragraph" w:customStyle="1" w:styleId="Standard">
    <w:name w:val="Standard"/>
    <w:rsid w:val="005654F0"/>
    <w:pPr>
      <w:suppressAutoHyphens/>
      <w:textAlignment w:val="baseline"/>
    </w:pPr>
    <w:rPr>
      <w:rFonts w:ascii="Times New Roman" w:eastAsia="Lucida Sans Unicode"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dc:description/>
  <cp:lastModifiedBy>Пользователь</cp:lastModifiedBy>
  <cp:revision>68</cp:revision>
  <cp:lastPrinted>2022-12-27T14:05:00Z</cp:lastPrinted>
  <dcterms:created xsi:type="dcterms:W3CDTF">2020-07-28T12:38:00Z</dcterms:created>
  <dcterms:modified xsi:type="dcterms:W3CDTF">2023-12-18T14:55:00Z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