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10" w:rsidRDefault="00E22E10" w:rsidP="00E22E10">
      <w:pPr>
        <w:jc w:val="right"/>
        <w:rPr>
          <w:rFonts w:ascii="Times New Roman" w:hAnsi="Times New Roman"/>
          <w:b/>
          <w:bCs/>
          <w:sz w:val="24"/>
          <w:szCs w:val="24"/>
          <w:lang w:val="uk-UA"/>
        </w:rPr>
      </w:pPr>
      <w:bookmarkStart w:id="0" w:name="_GoBack"/>
      <w:bookmarkEnd w:id="0"/>
      <w:r w:rsidRPr="00BD54BF">
        <w:rPr>
          <w:rFonts w:ascii="Times New Roman" w:hAnsi="Times New Roman"/>
          <w:b/>
          <w:bCs/>
          <w:sz w:val="24"/>
          <w:szCs w:val="24"/>
          <w:lang w:val="uk-UA"/>
        </w:rPr>
        <w:t>Додаток № 2 до тендерної документації</w:t>
      </w:r>
    </w:p>
    <w:p w:rsidR="00E22E10" w:rsidRDefault="00E22E10" w:rsidP="00E22E10">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915" w:type="dxa"/>
        <w:tblInd w:w="-601" w:type="dxa"/>
        <w:tblCellMar>
          <w:top w:w="15" w:type="dxa"/>
          <w:left w:w="15" w:type="dxa"/>
          <w:bottom w:w="15" w:type="dxa"/>
          <w:right w:w="15" w:type="dxa"/>
        </w:tblCellMar>
        <w:tblLook w:val="04A0" w:firstRow="1" w:lastRow="0" w:firstColumn="1" w:lastColumn="0" w:noHBand="0" w:noVBand="1"/>
      </w:tblPr>
      <w:tblGrid>
        <w:gridCol w:w="851"/>
        <w:gridCol w:w="3548"/>
        <w:gridCol w:w="2977"/>
        <w:gridCol w:w="3539"/>
      </w:tblGrid>
      <w:tr w:rsidR="00E22E10" w:rsidRPr="00742FA2" w:rsidTr="00CA046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2E10" w:rsidRPr="00690483" w:rsidRDefault="00E22E10" w:rsidP="00CA0466">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2E10" w:rsidRPr="00690483" w:rsidRDefault="00E22E10" w:rsidP="00CA0466">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rsidR="00E22E10" w:rsidRPr="00690483" w:rsidRDefault="00E22E10" w:rsidP="00CA0466">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22E10" w:rsidRPr="00690483" w:rsidRDefault="00E22E10" w:rsidP="00CA0466">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2E10" w:rsidRPr="00690483" w:rsidRDefault="00E22E10" w:rsidP="00CA0466">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22E10" w:rsidRPr="000A74B5" w:rsidTr="00CA046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t>(</w:t>
            </w:r>
            <w:r w:rsidRPr="0069048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22E10" w:rsidRPr="00742FA2" w:rsidTr="00CA046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внесено до </w:t>
            </w:r>
            <w:r w:rsidRPr="00690483">
              <w:rPr>
                <w:rFonts w:ascii="Times New Roman" w:eastAsia="Times New Roman" w:hAnsi="Times New Roman"/>
                <w:sz w:val="24"/>
                <w:szCs w:val="24"/>
                <w:shd w:val="clear" w:color="auto" w:fill="FFFFFF"/>
                <w:lang w:val="uk-UA" w:eastAsia="ru-RU"/>
              </w:rPr>
              <w:lastRenderedPageBreak/>
              <w:t>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lang w:val="uk-UA" w:eastAsia="ru-RU"/>
              </w:rPr>
              <w:t>.</w:t>
            </w:r>
          </w:p>
          <w:p w:rsidR="00E22E10" w:rsidRPr="00690483" w:rsidRDefault="00E22E10" w:rsidP="00CA0466">
            <w:pPr>
              <w:spacing w:after="0" w:line="240" w:lineRule="auto"/>
              <w:rPr>
                <w:rFonts w:ascii="Times New Roman" w:eastAsia="Times New Roman" w:hAnsi="Times New Roman"/>
                <w:sz w:val="24"/>
                <w:szCs w:val="24"/>
                <w:lang w:val="uk-UA" w:eastAsia="ru-RU"/>
              </w:rPr>
            </w:pPr>
          </w:p>
        </w:tc>
      </w:tr>
      <w:tr w:rsidR="00E22E10" w:rsidRPr="00742FA2" w:rsidTr="00CA046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22E10" w:rsidRPr="000A74B5" w:rsidTr="00CA046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690483">
                <w:rPr>
                  <w:rFonts w:ascii="Times New Roman" w:eastAsia="Times New Roman" w:hAnsi="Times New Roman"/>
                  <w:sz w:val="24"/>
                  <w:szCs w:val="24"/>
                  <w:shd w:val="clear" w:color="auto" w:fill="FFFFFF"/>
                  <w:lang w:val="uk-UA" w:eastAsia="ru-RU"/>
                </w:rPr>
                <w:t>пунктом 1 статті 50</w:t>
              </w:r>
            </w:hyperlink>
            <w:r w:rsidRPr="0069048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690483">
              <w:rPr>
                <w:rFonts w:ascii="Times New Roman" w:eastAsia="Times New Roman" w:hAnsi="Times New Roman"/>
                <w:sz w:val="24"/>
                <w:szCs w:val="24"/>
                <w:shd w:val="clear" w:color="auto" w:fill="FFFFFF"/>
                <w:lang w:val="uk-UA" w:eastAsia="ru-RU"/>
              </w:rPr>
              <w:t>антиконкурентних</w:t>
            </w:r>
            <w:proofErr w:type="spellEnd"/>
            <w:r w:rsidRPr="0069048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22E10" w:rsidRPr="000A74B5" w:rsidTr="00CA046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w:t>
            </w:r>
            <w:r w:rsidRPr="00690483">
              <w:rPr>
                <w:rFonts w:ascii="Times New Roman" w:eastAsia="Times New Roman" w:hAnsi="Times New Roman"/>
                <w:sz w:val="24"/>
                <w:szCs w:val="24"/>
                <w:shd w:val="clear" w:color="auto" w:fill="FFFFFF"/>
                <w:lang w:val="uk-UA" w:eastAsia="ru-RU"/>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9048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w:t>
            </w:r>
            <w:r w:rsidRPr="00690483">
              <w:rPr>
                <w:rFonts w:ascii="Times New Roman" w:eastAsia="Times New Roman" w:hAnsi="Times New Roman"/>
                <w:sz w:val="24"/>
                <w:szCs w:val="24"/>
                <w:lang w:val="uk-UA" w:eastAsia="ru-RU"/>
              </w:rPr>
              <w:lastRenderedPageBreak/>
              <w:t>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E22E10" w:rsidRPr="00742FA2" w:rsidTr="00CA046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E22E10" w:rsidRPr="000A74B5" w:rsidTr="00CA046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22E10" w:rsidRPr="000A74B5" w:rsidTr="00CA046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Pr="00690483">
              <w:rPr>
                <w:rFonts w:ascii="Times New Roman" w:eastAsia="Times New Roman" w:hAnsi="Times New Roman"/>
                <w:sz w:val="24"/>
                <w:szCs w:val="24"/>
                <w:lang w:val="uk-UA" w:eastAsia="ru-RU"/>
              </w:rPr>
              <w:lastRenderedPageBreak/>
              <w:t>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22E10" w:rsidRPr="00C63D22" w:rsidTr="00CA046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22E10" w:rsidRPr="000A74B5" w:rsidTr="00CA046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22E10" w:rsidRPr="00690483" w:rsidRDefault="00E22E10" w:rsidP="00CA0466">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22E10" w:rsidRPr="00690483" w:rsidRDefault="00E22E10" w:rsidP="00CA0466">
            <w:pPr>
              <w:spacing w:after="0" w:line="240" w:lineRule="auto"/>
              <w:jc w:val="both"/>
              <w:rPr>
                <w:rFonts w:ascii="Times New Roman" w:eastAsia="Times New Roman" w:hAnsi="Times New Roman"/>
                <w:sz w:val="24"/>
                <w:szCs w:val="24"/>
                <w:lang w:val="uk-UA" w:eastAsia="ru-RU"/>
              </w:rPr>
            </w:pP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22E10" w:rsidRPr="00690483" w:rsidRDefault="00E22E10" w:rsidP="00CA0466">
            <w:pPr>
              <w:spacing w:after="0" w:line="240" w:lineRule="auto"/>
              <w:rPr>
                <w:rFonts w:ascii="Times New Roman" w:eastAsia="Times New Roman" w:hAnsi="Times New Roman"/>
                <w:sz w:val="24"/>
                <w:szCs w:val="24"/>
                <w:lang w:val="uk-UA" w:eastAsia="ru-RU"/>
              </w:rPr>
            </w:pPr>
          </w:p>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22E10" w:rsidRPr="000A74B5" w:rsidTr="00CA046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22E10" w:rsidRPr="000A74B5" w:rsidTr="00CA046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E22E10" w:rsidRPr="000A74B5" w:rsidTr="00CA046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E22E10" w:rsidRPr="00742FA2" w:rsidTr="00CA046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690483">
              <w:rPr>
                <w:rFonts w:ascii="Times New Roman" w:eastAsia="Times New Roman" w:hAnsi="Times New Roman"/>
                <w:sz w:val="24"/>
                <w:szCs w:val="24"/>
                <w:lang w:val="uk-UA" w:eastAsia="ru-RU"/>
              </w:rPr>
              <w:lastRenderedPageBreak/>
              <w:t>дострокового розірвання такого договору.</w:t>
            </w:r>
          </w:p>
          <w:p w:rsidR="00E22E10" w:rsidRPr="00690483" w:rsidRDefault="00E22E10" w:rsidP="00CA0466">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22E10" w:rsidRPr="00690483" w:rsidRDefault="00E22E10" w:rsidP="00CA0466">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sidRPr="00690483">
              <w:rPr>
                <w:rFonts w:ascii="Times New Roman" w:eastAsia="Times New Roman" w:hAnsi="Times New Roman"/>
                <w:sz w:val="24"/>
                <w:szCs w:val="24"/>
                <w:lang w:val="uk-UA" w:eastAsia="ru-RU"/>
              </w:rPr>
              <w:lastRenderedPageBreak/>
              <w:t xml:space="preserve">участі у процедурі закупівлі учасник має </w:t>
            </w:r>
            <w:r w:rsidRPr="00690483">
              <w:rPr>
                <w:rFonts w:ascii="Times New Roman" w:eastAsia="Times New Roman" w:hAnsi="Times New Roman"/>
                <w:sz w:val="24"/>
                <w:szCs w:val="24"/>
                <w:lang w:val="uk-UA"/>
              </w:rPr>
              <w:t>надати:</w:t>
            </w:r>
          </w:p>
          <w:p w:rsidR="00E22E10" w:rsidRPr="00690483" w:rsidRDefault="00E22E10" w:rsidP="00E22E10">
            <w:pPr>
              <w:numPr>
                <w:ilvl w:val="0"/>
                <w:numId w:val="1"/>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22E10" w:rsidRPr="00690483" w:rsidRDefault="00E22E10" w:rsidP="00CA0466">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rsidR="00E22E10" w:rsidRPr="00690483" w:rsidRDefault="00E22E10" w:rsidP="00E22E10">
            <w:pPr>
              <w:numPr>
                <w:ilvl w:val="0"/>
                <w:numId w:val="1"/>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2E10" w:rsidRPr="00690483" w:rsidRDefault="00E22E10" w:rsidP="00CA0466">
            <w:pPr>
              <w:spacing w:after="0" w:line="240" w:lineRule="auto"/>
              <w:rPr>
                <w:rFonts w:ascii="Times New Roman" w:eastAsia="Times New Roman" w:hAnsi="Times New Roman"/>
                <w:sz w:val="24"/>
                <w:szCs w:val="24"/>
                <w:lang w:val="uk-UA" w:eastAsia="ru-RU"/>
              </w:rPr>
            </w:pPr>
          </w:p>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rsidR="00E22E10" w:rsidRPr="00690483" w:rsidRDefault="00E22E10" w:rsidP="00CA0466">
            <w:pPr>
              <w:spacing w:after="0" w:line="240" w:lineRule="auto"/>
              <w:rPr>
                <w:rFonts w:ascii="Times New Roman" w:eastAsia="Times New Roman" w:hAnsi="Times New Roman"/>
                <w:sz w:val="24"/>
                <w:szCs w:val="24"/>
                <w:lang w:val="uk-UA" w:eastAsia="ru-RU"/>
              </w:rPr>
            </w:pPr>
          </w:p>
          <w:p w:rsidR="00E22E10" w:rsidRPr="00690483" w:rsidRDefault="00E22E10" w:rsidP="00CA046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22E10" w:rsidRDefault="00E22E10" w:rsidP="00E22E10">
      <w:pPr>
        <w:rPr>
          <w:lang w:val="uk-UA"/>
        </w:rPr>
      </w:pPr>
    </w:p>
    <w:p w:rsidR="00E22E10" w:rsidRPr="00BD54BF" w:rsidRDefault="00E22E10" w:rsidP="00E22E10">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lastRenderedPageBreak/>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E22E10" w:rsidRDefault="00E22E10" w:rsidP="00E22E10">
      <w:pPr>
        <w:spacing w:after="0"/>
        <w:jc w:val="both"/>
        <w:rPr>
          <w:rFonts w:ascii="Times New Roman" w:hAnsi="Times New Roman"/>
          <w:sz w:val="24"/>
          <w:szCs w:val="24"/>
          <w:lang w:val="uk-UA"/>
        </w:rPr>
      </w:pPr>
    </w:p>
    <w:p w:rsidR="00E22E10" w:rsidRDefault="00E22E10" w:rsidP="00E22E10">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9D5592" w:rsidRDefault="009D5592"/>
    <w:sectPr w:rsidR="009D559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AE"/>
    <w:rsid w:val="009D5592"/>
    <w:rsid w:val="00AF6936"/>
    <w:rsid w:val="00E22E10"/>
    <w:rsid w:val="00EF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1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1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Лікарня 4</dc:creator>
  <cp:lastModifiedBy>user</cp:lastModifiedBy>
  <cp:revision>2</cp:revision>
  <dcterms:created xsi:type="dcterms:W3CDTF">2023-01-23T06:52:00Z</dcterms:created>
  <dcterms:modified xsi:type="dcterms:W3CDTF">2023-01-23T06:52:00Z</dcterms:modified>
</cp:coreProperties>
</file>