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AB5" w14:textId="77777777" w:rsidR="00E8451C" w:rsidRPr="00B643F8" w:rsidRDefault="00E8451C" w:rsidP="00E8451C">
      <w:pPr>
        <w:widowControl/>
        <w:suppressAutoHyphens w:val="0"/>
        <w:ind w:left="5660" w:firstLine="700"/>
        <w:jc w:val="righ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uk-UA" w:bidi="ar-SA"/>
        </w:rPr>
      </w:pPr>
      <w:r w:rsidRPr="00B643F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>ДОДАТОК 3</w:t>
      </w:r>
    </w:p>
    <w:p w14:paraId="2470AA2A" w14:textId="62DBB3DF" w:rsidR="00E8451C" w:rsidRPr="00B643F8" w:rsidRDefault="00B643F8" w:rsidP="00B643F8">
      <w:pPr>
        <w:widowControl/>
        <w:suppressAutoHyphens w:val="0"/>
        <w:ind w:left="5660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uk-U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uk-UA" w:bidi="ar-SA"/>
        </w:rPr>
        <w:t xml:space="preserve">       </w:t>
      </w:r>
      <w:r w:rsidR="00E8451C" w:rsidRPr="00B643F8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uk-UA" w:bidi="ar-SA"/>
        </w:rPr>
        <w:t xml:space="preserve">до </w:t>
      </w:r>
      <w:proofErr w:type="spellStart"/>
      <w:r w:rsidR="00E8451C" w:rsidRPr="00B643F8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uk-UA" w:bidi="ar-SA"/>
        </w:rPr>
        <w:t>тендерної</w:t>
      </w:r>
      <w:proofErr w:type="spellEnd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uk-UA" w:bidi="ar-SA"/>
        </w:rPr>
        <w:t xml:space="preserve"> </w:t>
      </w:r>
      <w:proofErr w:type="spellStart"/>
      <w:r w:rsidR="00E8451C" w:rsidRPr="00B643F8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uk-UA" w:bidi="ar-SA"/>
        </w:rPr>
        <w:t>документації</w:t>
      </w:r>
      <w:proofErr w:type="spellEnd"/>
    </w:p>
    <w:p w14:paraId="113CE321" w14:textId="77777777" w:rsidR="00E8451C" w:rsidRPr="00B643F8" w:rsidRDefault="00E8451C" w:rsidP="00E8451C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14:paraId="67E2229B" w14:textId="77777777" w:rsidR="00E8451C" w:rsidRPr="00B643F8" w:rsidRDefault="00E8451C" w:rsidP="00E8451C">
      <w:pPr>
        <w:jc w:val="both"/>
        <w:rPr>
          <w:rFonts w:ascii="Times New Roman" w:hAnsi="Times New Roman" w:cs="Times New Roman"/>
          <w:i/>
          <w:color w:val="auto"/>
          <w:lang w:val="ru-RU"/>
        </w:rPr>
      </w:pPr>
      <w:r w:rsidRPr="00B643F8">
        <w:rPr>
          <w:rFonts w:ascii="Times New Roman" w:hAnsi="Times New Roman" w:cs="Times New Roman"/>
          <w:i/>
          <w:color w:val="auto"/>
          <w:lang w:val="ru-RU"/>
        </w:rPr>
        <w:t>«</w:t>
      </w:r>
      <w:proofErr w:type="spellStart"/>
      <w:r w:rsidRPr="00B643F8">
        <w:rPr>
          <w:rFonts w:ascii="Times New Roman" w:hAnsi="Times New Roman" w:cs="Times New Roman"/>
          <w:i/>
          <w:color w:val="auto"/>
          <w:lang w:val="ru-RU"/>
        </w:rPr>
        <w:t>Тендерна</w:t>
      </w:r>
      <w:proofErr w:type="spellEnd"/>
      <w:r w:rsidRPr="00B643F8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i/>
          <w:color w:val="auto"/>
          <w:lang w:val="ru-RU"/>
        </w:rPr>
        <w:t>пропозиція</w:t>
      </w:r>
      <w:proofErr w:type="spellEnd"/>
      <w:r w:rsidRPr="00B643F8">
        <w:rPr>
          <w:rFonts w:ascii="Times New Roman" w:hAnsi="Times New Roman" w:cs="Times New Roman"/>
          <w:i/>
          <w:color w:val="auto"/>
          <w:lang w:val="ru-RU"/>
        </w:rPr>
        <w:t xml:space="preserve">» </w:t>
      </w:r>
    </w:p>
    <w:p w14:paraId="37B7AC58" w14:textId="19236315" w:rsidR="00E8451C" w:rsidRPr="00B643F8" w:rsidRDefault="00E8451C" w:rsidP="00E8451C">
      <w:pPr>
        <w:jc w:val="both"/>
        <w:rPr>
          <w:rFonts w:ascii="Times New Roman" w:hAnsi="Times New Roman" w:cs="Times New Roman"/>
          <w:i/>
          <w:color w:val="auto"/>
          <w:lang w:val="ru-RU"/>
        </w:rPr>
      </w:pPr>
      <w:proofErr w:type="spellStart"/>
      <w:r w:rsidRPr="00B643F8">
        <w:rPr>
          <w:rFonts w:ascii="Times New Roman" w:hAnsi="Times New Roman" w:cs="Times New Roman"/>
          <w:i/>
          <w:color w:val="auto"/>
          <w:lang w:val="ru-RU"/>
        </w:rPr>
        <w:t>подається</w:t>
      </w:r>
      <w:proofErr w:type="spellEnd"/>
      <w:r w:rsidRPr="00B643F8">
        <w:rPr>
          <w:rFonts w:ascii="Times New Roman" w:hAnsi="Times New Roman" w:cs="Times New Roman"/>
          <w:i/>
          <w:color w:val="auto"/>
          <w:lang w:val="ru-RU"/>
        </w:rPr>
        <w:t xml:space="preserve"> за формою, </w:t>
      </w:r>
      <w:proofErr w:type="spellStart"/>
      <w:r w:rsidRPr="00B643F8">
        <w:rPr>
          <w:rFonts w:ascii="Times New Roman" w:hAnsi="Times New Roman" w:cs="Times New Roman"/>
          <w:i/>
          <w:color w:val="auto"/>
          <w:lang w:val="ru-RU"/>
        </w:rPr>
        <w:t>наведеною</w:t>
      </w:r>
      <w:proofErr w:type="spellEnd"/>
      <w:r w:rsidRPr="00B643F8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i/>
          <w:color w:val="auto"/>
          <w:lang w:val="ru-RU"/>
        </w:rPr>
        <w:t>нижче</w:t>
      </w:r>
      <w:proofErr w:type="spellEnd"/>
      <w:r w:rsidRPr="00B643F8">
        <w:rPr>
          <w:rFonts w:ascii="Times New Roman" w:hAnsi="Times New Roman" w:cs="Times New Roman"/>
          <w:i/>
          <w:color w:val="auto"/>
          <w:lang w:val="ru-RU"/>
        </w:rPr>
        <w:t xml:space="preserve"> на </w:t>
      </w:r>
      <w:proofErr w:type="spellStart"/>
      <w:r w:rsidRPr="00B643F8">
        <w:rPr>
          <w:rFonts w:ascii="Times New Roman" w:hAnsi="Times New Roman" w:cs="Times New Roman"/>
          <w:i/>
          <w:color w:val="auto"/>
          <w:lang w:val="ru-RU"/>
        </w:rPr>
        <w:t>фірмовому</w:t>
      </w:r>
      <w:proofErr w:type="spellEnd"/>
      <w:r w:rsidRPr="00B643F8">
        <w:rPr>
          <w:rFonts w:ascii="Times New Roman" w:hAnsi="Times New Roman" w:cs="Times New Roman"/>
          <w:i/>
          <w:color w:val="auto"/>
          <w:lang w:val="ru-RU"/>
        </w:rPr>
        <w:t xml:space="preserve"> бланку.</w:t>
      </w:r>
    </w:p>
    <w:p w14:paraId="1C5B728E" w14:textId="77777777" w:rsidR="00E8451C" w:rsidRPr="00B643F8" w:rsidRDefault="00E8451C" w:rsidP="00E8451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ru-RU"/>
        </w:rPr>
      </w:pPr>
    </w:p>
    <w:p w14:paraId="7B46691B" w14:textId="77777777" w:rsidR="00E8451C" w:rsidRPr="00B643F8" w:rsidRDefault="00E8451C" w:rsidP="00E8451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ЦІНОВА ПРОПОЗИЦІЯ</w:t>
      </w:r>
    </w:p>
    <w:p w14:paraId="678BA4C5" w14:textId="77777777" w:rsidR="005B67F4" w:rsidRDefault="00E8451C" w:rsidP="001713F2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1713F2">
        <w:rPr>
          <w:rFonts w:ascii="Times New Roman" w:hAnsi="Times New Roman" w:cs="Times New Roman"/>
          <w:sz w:val="28"/>
          <w:szCs w:val="28"/>
          <w:lang w:val="ru-RU"/>
        </w:rPr>
        <w:t>Ми, (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надаємо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Pr="001713F2">
        <w:rPr>
          <w:rFonts w:ascii="Times New Roman" w:hAnsi="Times New Roman" w:cs="Times New Roman"/>
          <w:sz w:val="28"/>
          <w:szCs w:val="28"/>
          <w:lang w:val="ru-RU"/>
        </w:rPr>
        <w:t xml:space="preserve"> торгах на </w:t>
      </w:r>
      <w:proofErr w:type="spellStart"/>
      <w:r w:rsidRPr="001713F2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1713F2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9761EC2" w14:textId="77777777" w:rsidR="00433587" w:rsidRDefault="00433587" w:rsidP="00944B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BBF4BE" w14:textId="4250310A" w:rsidR="00944BD0" w:rsidRDefault="00944BD0" w:rsidP="00944B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Трактор з навісним обладнанням</w:t>
      </w:r>
    </w:p>
    <w:p w14:paraId="30420971" w14:textId="06BA4A2B" w:rsidR="00944BD0" w:rsidRDefault="00944BD0" w:rsidP="00944B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B2A2B7D" w14:textId="3E4101B1" w:rsidR="001713F2" w:rsidRDefault="00E8451C" w:rsidP="001713F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643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44BD0">
        <w:rPr>
          <w:rFonts w:ascii="Times New Roman" w:hAnsi="Times New Roman"/>
          <w:b/>
          <w:bCs/>
          <w:sz w:val="28"/>
          <w:szCs w:val="28"/>
          <w:lang w:val="uk-UA"/>
        </w:rPr>
        <w:t>16700000-2</w:t>
      </w:r>
      <w:r w:rsidR="001713F2">
        <w:rPr>
          <w:rFonts w:ascii="Times New Roman" w:hAnsi="Times New Roman"/>
          <w:b/>
          <w:bCs/>
          <w:sz w:val="28"/>
          <w:szCs w:val="28"/>
        </w:rPr>
        <w:t> </w:t>
      </w:r>
      <w:r w:rsidR="001713F2" w:rsidRPr="00791539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="001713F2">
        <w:rPr>
          <w:rFonts w:ascii="Times New Roman" w:hAnsi="Times New Roman"/>
          <w:b/>
          <w:bCs/>
          <w:sz w:val="28"/>
          <w:szCs w:val="28"/>
        </w:rPr>
        <w:t> </w:t>
      </w:r>
      <w:r w:rsidR="00944BD0">
        <w:rPr>
          <w:rFonts w:ascii="Times New Roman" w:hAnsi="Times New Roman"/>
          <w:b/>
          <w:bCs/>
          <w:sz w:val="28"/>
          <w:szCs w:val="28"/>
          <w:lang w:val="uk-UA"/>
        </w:rPr>
        <w:t>Трактори</w:t>
      </w:r>
    </w:p>
    <w:p w14:paraId="04F73D4B" w14:textId="77777777" w:rsidR="00944BD0" w:rsidRPr="00791539" w:rsidRDefault="00944BD0" w:rsidP="001713F2">
      <w:pPr>
        <w:jc w:val="center"/>
        <w:rPr>
          <w:rFonts w:ascii="Times New Roman" w:eastAsia="Arial" w:hAnsi="Times New Roman"/>
          <w:b/>
          <w:sz w:val="28"/>
          <w:szCs w:val="28"/>
          <w:lang w:val="uk-UA"/>
        </w:rPr>
      </w:pPr>
    </w:p>
    <w:p w14:paraId="573B2180" w14:textId="6F8652D1" w:rsidR="00E8451C" w:rsidRPr="00B643F8" w:rsidRDefault="00E8451C" w:rsidP="00E8451C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shd w:val="clear" w:color="auto" w:fill="FFFFFF"/>
          <w:lang w:val="uk-UA" w:eastAsia="ru-RU" w:bidi="hi-IN"/>
        </w:rPr>
      </w:pPr>
      <w:r w:rsidRPr="00B643F8">
        <w:rPr>
          <w:rFonts w:ascii="Times New Roman" w:hAnsi="Times New Roman" w:cs="Times New Roman"/>
          <w:b/>
          <w:bCs/>
          <w:kern w:val="3"/>
          <w:sz w:val="28"/>
          <w:szCs w:val="28"/>
          <w:lang w:val="uk-UA" w:bidi="hi-IN"/>
        </w:rPr>
        <w:t xml:space="preserve"> </w:t>
      </w:r>
      <w:r w:rsidRPr="00B643F8">
        <w:rPr>
          <w:rFonts w:ascii="Times New Roman" w:eastAsia="Arial" w:hAnsi="Times New Roman" w:cs="Times New Roman"/>
          <w:b/>
          <w:sz w:val="28"/>
          <w:szCs w:val="28"/>
        </w:rPr>
        <w:t>за ДК 021</w:t>
      </w:r>
      <w:r w:rsidR="00944BD0">
        <w:rPr>
          <w:rFonts w:ascii="Times New Roman" w:eastAsia="Arial" w:hAnsi="Times New Roman" w:cs="Times New Roman"/>
          <w:b/>
          <w:sz w:val="28"/>
          <w:szCs w:val="28"/>
          <w:lang w:val="uk-UA"/>
        </w:rPr>
        <w:t>:</w:t>
      </w:r>
      <w:r w:rsidRPr="00B643F8">
        <w:rPr>
          <w:rFonts w:ascii="Times New Roman" w:eastAsia="Arial" w:hAnsi="Times New Roman" w:cs="Times New Roman"/>
          <w:b/>
          <w:sz w:val="28"/>
          <w:szCs w:val="28"/>
        </w:rPr>
        <w:t xml:space="preserve">2015 </w:t>
      </w:r>
      <w:proofErr w:type="spellStart"/>
      <w:r w:rsidRPr="00B643F8">
        <w:rPr>
          <w:rFonts w:ascii="Times New Roman" w:eastAsia="Arial" w:hAnsi="Times New Roman" w:cs="Times New Roman"/>
          <w:b/>
          <w:sz w:val="28"/>
          <w:szCs w:val="28"/>
        </w:rPr>
        <w:t>Єдиного</w:t>
      </w:r>
      <w:proofErr w:type="spellEnd"/>
      <w:r w:rsidRPr="00B643F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B643F8">
        <w:rPr>
          <w:rFonts w:ascii="Times New Roman" w:eastAsia="Arial" w:hAnsi="Times New Roman" w:cs="Times New Roman"/>
          <w:b/>
          <w:sz w:val="28"/>
          <w:szCs w:val="28"/>
        </w:rPr>
        <w:t>закупівельного</w:t>
      </w:r>
      <w:proofErr w:type="spellEnd"/>
      <w:r w:rsidRPr="00B643F8">
        <w:rPr>
          <w:rFonts w:ascii="Times New Roman" w:eastAsia="Arial" w:hAnsi="Times New Roman" w:cs="Times New Roman"/>
          <w:b/>
          <w:sz w:val="28"/>
          <w:szCs w:val="28"/>
        </w:rPr>
        <w:t xml:space="preserve"> словника</w:t>
      </w:r>
      <w:r w:rsidRPr="00B643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64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3F8">
        <w:rPr>
          <w:rFonts w:ascii="Times New Roman" w:hAnsi="Times New Roman" w:cs="Times New Roman"/>
          <w:sz w:val="28"/>
          <w:szCs w:val="28"/>
          <w:lang w:val="uk-UA"/>
        </w:rPr>
        <w:t>згідно з технічними та іншими вимогами замовника.</w:t>
      </w:r>
    </w:p>
    <w:p w14:paraId="12810C89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Підтверджуємо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уповноважені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підписання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тендерної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Договору. </w:t>
      </w:r>
    </w:p>
    <w:p w14:paraId="7BCA9FDC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3789"/>
      </w:tblGrid>
      <w:tr w:rsidR="00E8451C" w14:paraId="363161D7" w14:textId="77777777" w:rsidTr="00E8451C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AEB0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  <w14:ligatures w14:val="standardContextual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  <w14:ligatures w14:val="standardContextual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  <w14:ligatures w14:val="standardContextual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  <w14:ligatures w14:val="standardContextual"/>
              </w:rPr>
              <w:t xml:space="preserve"> </w:t>
            </w:r>
          </w:p>
        </w:tc>
      </w:tr>
      <w:tr w:rsidR="00E8451C" w14:paraId="140A9CC6" w14:textId="77777777" w:rsidTr="00E8451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F06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Учасника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B76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</w:p>
        </w:tc>
      </w:tr>
      <w:tr w:rsidR="00E8451C" w:rsidRPr="00944BD0" w14:paraId="5AC805F3" w14:textId="77777777" w:rsidTr="00E8451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2687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7A3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</w:p>
        </w:tc>
      </w:tr>
      <w:tr w:rsidR="00E8451C" w:rsidRPr="00944BD0" w14:paraId="62BA806A" w14:textId="77777777" w:rsidTr="00E8451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E08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22D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</w:p>
        </w:tc>
      </w:tr>
      <w:tr w:rsidR="00E8451C" w:rsidRPr="00944BD0" w14:paraId="4483A3A5" w14:textId="77777777" w:rsidTr="00E8451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5D51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en-US"/>
                <w14:ligatures w14:val="standardContextual"/>
              </w:rPr>
              <w:t>(можна вносити згідно пункту 27 Особливостей)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B19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</w:p>
        </w:tc>
      </w:tr>
      <w:tr w:rsidR="00E8451C" w14:paraId="39059820" w14:textId="77777777" w:rsidTr="00E8451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CAA2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реквізити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C97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</w:p>
        </w:tc>
      </w:tr>
      <w:tr w:rsidR="00E8451C" w14:paraId="151B0A5A" w14:textId="77777777" w:rsidTr="00E8451C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11A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53D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</w:p>
        </w:tc>
      </w:tr>
      <w:tr w:rsidR="00E8451C" w14:paraId="7B3A409B" w14:textId="77777777" w:rsidTr="00E8451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578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  <w:t>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DF7" w14:textId="77777777" w:rsidR="00E8451C" w:rsidRDefault="00E8451C">
            <w:pPr>
              <w:tabs>
                <w:tab w:val="left" w:pos="2160"/>
                <w:tab w:val="left" w:pos="360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  <w14:ligatures w14:val="standardContextual"/>
              </w:rPr>
            </w:pPr>
          </w:p>
        </w:tc>
      </w:tr>
    </w:tbl>
    <w:p w14:paraId="04CD7F63" w14:textId="77777777" w:rsidR="00E8451C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</w:p>
    <w:p w14:paraId="5A9C9CDB" w14:textId="77777777" w:rsidR="00E8451C" w:rsidRPr="00B643F8" w:rsidRDefault="00E8451C" w:rsidP="00E8451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Вивчивши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інформацію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необхідні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кількісні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характеристики предмета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виконання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зазначеного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вище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маємо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можливість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погоджуємося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виконати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вимоги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Замовника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передбачені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відповідною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тендерною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документацією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Договором на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умовах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зазначених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Додатку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7 до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тендерної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за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вартістю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зазначеною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цій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453A579F" w14:textId="77777777" w:rsidR="00E8451C" w:rsidRPr="00B643F8" w:rsidRDefault="00E8451C" w:rsidP="00E8451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746"/>
        <w:gridCol w:w="1417"/>
        <w:gridCol w:w="992"/>
        <w:gridCol w:w="1276"/>
        <w:gridCol w:w="1276"/>
      </w:tblGrid>
      <w:tr w:rsidR="00E8451C" w:rsidRPr="00944BD0" w14:paraId="37067D0B" w14:textId="77777777" w:rsidTr="00E845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5556" w14:textId="77777777" w:rsidR="00E8451C" w:rsidRDefault="00E8451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  <w14:ligatures w14:val="standardContextual"/>
              </w:rPr>
              <w:t>№</w:t>
            </w:r>
          </w:p>
          <w:p w14:paraId="4116B7A2" w14:textId="77777777" w:rsidR="00E8451C" w:rsidRDefault="00E8451C">
            <w:pPr>
              <w:tabs>
                <w:tab w:val="left" w:pos="0"/>
                <w:tab w:val="center" w:pos="4819"/>
                <w:tab w:val="right" w:pos="963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  <w14:ligatures w14:val="standardContextual"/>
              </w:rPr>
              <w:t>з/п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9134" w14:textId="77777777" w:rsidR="00E8451C" w:rsidRDefault="00E8451C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val="uk-UA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  <w14:ligatures w14:val="standardContextual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 w:eastAsia="ru-RU"/>
                <w14:ligatures w14:val="standardContextual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914" w14:textId="77777777" w:rsidR="00E8451C" w:rsidRDefault="00E8451C">
            <w:pPr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ru-RU"/>
                <w14:ligatures w14:val="standardContextual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ru-RU"/>
                <w14:ligatures w14:val="standardContextual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8F27" w14:textId="77777777" w:rsidR="00E8451C" w:rsidRDefault="00E8451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ru-RU"/>
                <w14:ligatures w14:val="standardContextual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  <w14:ligatures w14:val="standardContextual"/>
              </w:rPr>
              <w:t>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ru-RU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B1AB" w14:textId="77777777" w:rsidR="00E8451C" w:rsidRDefault="00E8451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  <w14:ligatures w14:val="standardContextual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  <w14:ligatures w14:val="standardContextual"/>
              </w:rPr>
              <w:t xml:space="preserve"> за од., грн.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D98A" w14:textId="77777777" w:rsidR="00E8451C" w:rsidRDefault="00E8451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  <w14:ligatures w14:val="standardContextual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  <w14:ligatures w14:val="standardContextual"/>
              </w:rPr>
              <w:t xml:space="preserve"> сума, грн. Без ПДВ </w:t>
            </w:r>
          </w:p>
        </w:tc>
      </w:tr>
      <w:tr w:rsidR="00E8451C" w:rsidRPr="00944BD0" w14:paraId="2AF0803A" w14:textId="77777777" w:rsidTr="00E8451C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6DB" w14:textId="77777777" w:rsidR="00E8451C" w:rsidRDefault="00E8451C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lang w:val="ru-RU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A74" w14:textId="77777777" w:rsidR="00E8451C" w:rsidRDefault="00E8451C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noProof/>
                <w:color w:val="auto"/>
                <w:lang w:val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524" w14:textId="77777777" w:rsidR="00E8451C" w:rsidRDefault="00E8451C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auto"/>
                <w:lang w:val="uk-UA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C71E" w14:textId="77777777" w:rsidR="00E8451C" w:rsidRDefault="00E8451C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auto"/>
                <w:lang w:val="uk-UA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6D9" w14:textId="77777777" w:rsidR="00E8451C" w:rsidRDefault="00E8451C">
            <w:pPr>
              <w:tabs>
                <w:tab w:val="left" w:pos="0"/>
                <w:tab w:val="center" w:pos="4819"/>
                <w:tab w:val="right" w:pos="963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193" w14:textId="77777777" w:rsidR="00E8451C" w:rsidRDefault="00E8451C">
            <w:pPr>
              <w:tabs>
                <w:tab w:val="left" w:pos="0"/>
                <w:tab w:val="center" w:pos="4819"/>
                <w:tab w:val="right" w:pos="963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  <w14:ligatures w14:val="standardContextual"/>
              </w:rPr>
            </w:pPr>
          </w:p>
        </w:tc>
      </w:tr>
      <w:tr w:rsidR="00E8451C" w14:paraId="5BCF7A13" w14:textId="77777777" w:rsidTr="00E8451C"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F33B" w14:textId="77777777" w:rsidR="00E8451C" w:rsidRDefault="00E8451C">
            <w:pPr>
              <w:shd w:val="clear" w:color="auto" w:fill="FFFFFF"/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, грн. без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72E" w14:textId="77777777" w:rsidR="00E8451C" w:rsidRDefault="00E8451C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D5D" w14:textId="77777777" w:rsidR="00E8451C" w:rsidRDefault="00E8451C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</w:p>
        </w:tc>
      </w:tr>
      <w:tr w:rsidR="00E8451C" w14:paraId="43F985D2" w14:textId="77777777" w:rsidTr="00E8451C"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D51" w14:textId="77777777" w:rsidR="00E8451C" w:rsidRDefault="00E8451C">
            <w:pPr>
              <w:shd w:val="clear" w:color="auto" w:fill="FFFFFF"/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9448" w14:textId="77777777" w:rsidR="00E8451C" w:rsidRDefault="00E8451C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830" w14:textId="77777777" w:rsidR="00E8451C" w:rsidRDefault="00E8451C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</w:p>
        </w:tc>
      </w:tr>
      <w:tr w:rsidR="00E8451C" w14:paraId="19E3C1C6" w14:textId="77777777" w:rsidTr="00E8451C"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90D8" w14:textId="77777777" w:rsidR="00E8451C" w:rsidRDefault="00E8451C">
            <w:pPr>
              <w:shd w:val="clear" w:color="auto" w:fill="FFFFFF"/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u-RU" w:eastAsia="uk-UA"/>
                <w14:ligatures w14:val="standardContextual"/>
              </w:rPr>
            </w:pPr>
            <w:bookmarkStart w:id="0" w:name="_Hlk42612381"/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 xml:space="preserve">, грн. </w:t>
            </w:r>
            <w:bookmarkEnd w:id="0"/>
            <w:r>
              <w:rPr>
                <w:rFonts w:ascii="Times New Roman" w:eastAsia="Times New Roman" w:hAnsi="Times New Roman" w:cs="Times New Roman"/>
                <w:b/>
                <w:lang w:val="ru-RU" w:eastAsia="uk-UA"/>
                <w14:ligatures w14:val="standardContextual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9A37" w14:textId="77777777" w:rsidR="00E8451C" w:rsidRDefault="00E8451C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  <w14:ligatures w14:val="standardContextu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177" w14:textId="77777777" w:rsidR="00E8451C" w:rsidRDefault="00E8451C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uk-UA"/>
                <w14:ligatures w14:val="standardContextual"/>
              </w:rPr>
            </w:pPr>
          </w:p>
        </w:tc>
      </w:tr>
    </w:tbl>
    <w:p w14:paraId="518D7D9B" w14:textId="77777777" w:rsidR="00E8451C" w:rsidRDefault="00E8451C" w:rsidP="00E8451C">
      <w:pPr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</w:p>
    <w:p w14:paraId="3C187162" w14:textId="77777777" w:rsidR="00E8451C" w:rsidRPr="00B643F8" w:rsidRDefault="00E8451C" w:rsidP="00E8451C">
      <w:pPr>
        <w:rPr>
          <w:rFonts w:ascii="Times New Roman" w:eastAsia="Times New Roman" w:hAnsi="Times New Roman" w:cs="Times New Roman"/>
          <w:b/>
          <w:i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  <w:t xml:space="preserve">                  </w:t>
      </w:r>
      <w:proofErr w:type="spellStart"/>
      <w:r w:rsidRPr="00B643F8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Примітки</w:t>
      </w:r>
      <w:proofErr w:type="spellEnd"/>
      <w:r w:rsidRPr="00B643F8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:</w:t>
      </w:r>
    </w:p>
    <w:p w14:paraId="10C2A0C9" w14:textId="77777777" w:rsidR="00E8451C" w:rsidRPr="00B643F8" w:rsidRDefault="00E8451C" w:rsidP="00E8451C">
      <w:pPr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</w:pPr>
      <w:r w:rsidRPr="00B643F8"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  <w:t xml:space="preserve">         -</w:t>
      </w:r>
      <w:r w:rsidRPr="00B643F8">
        <w:rPr>
          <w:rFonts w:ascii="Times New Roman" w:eastAsia="Times New Roman" w:hAnsi="Times New Roman" w:cs="Times New Roman"/>
          <w:b/>
          <w:i/>
          <w:color w:val="auto"/>
          <w:lang w:val="ru-RU" w:eastAsia="ru-RU"/>
        </w:rPr>
        <w:tab/>
      </w:r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у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разі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якщо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учасник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не є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платником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податку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на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додану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вартість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(предмет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lastRenderedPageBreak/>
        <w:t>закупівлі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не є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об'єктом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оподаткування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звільнений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від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оподаткування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до предмета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закупівлі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застосовується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нульова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ставка ПДВ),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учасник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повинен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вказати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ціну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без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податку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на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додану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вартість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про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що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зробити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відповідну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помітку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.</w:t>
      </w:r>
    </w:p>
    <w:p w14:paraId="159EECE1" w14:textId="77777777" w:rsidR="00E8451C" w:rsidRPr="00B643F8" w:rsidRDefault="00E8451C" w:rsidP="00E8451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CF22D83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Ціна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вказується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урахуванням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податків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зборів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сплачуються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мають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сплачені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чинного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законодавства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  </w:t>
      </w:r>
    </w:p>
    <w:p w14:paraId="41C8AFCA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визначення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переможцем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торгів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прийняття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рішення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намір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укласти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договір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візьмемо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себе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зобов'язання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виконати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передбачені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договором.</w:t>
      </w:r>
    </w:p>
    <w:p w14:paraId="4B0CB0DF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погоджуємося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дотримуватися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умов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цієї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протягом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90 </w:t>
      </w:r>
      <w:proofErr w:type="spellStart"/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календарних</w:t>
      </w:r>
      <w:proofErr w:type="spellEnd"/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днів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дня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розкриття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тендерних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пропозицій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Наша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обов'язковою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нас до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закінчення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зазначеного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терміну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0EA48B5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погоджуємося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умовами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 можете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відхилити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нашу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згідно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умовами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тендерної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розуміємо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 не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обмежені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прийнятті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будь-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іншої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більш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вигідними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Вас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умовами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6F41E98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розуміємо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погоджуємося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 можете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відмінити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процедуру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наявності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обставин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цього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згідно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Законом. </w:t>
      </w:r>
    </w:p>
    <w:p w14:paraId="0E469B11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визначення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переможцем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торгів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себе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зобов’язання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підписати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договір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із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замовником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проєкт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якого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наведено у </w:t>
      </w:r>
      <w:proofErr w:type="spellStart"/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Додатку</w:t>
      </w:r>
      <w:proofErr w:type="spellEnd"/>
      <w:r w:rsidRPr="00B643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7</w:t>
      </w: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тендерної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пізніше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ніж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через 15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днів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дня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прийняття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рішення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намір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укласти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договір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не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раніше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ніж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через 5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днів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дати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оприлюднення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вебпорталі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Уповноваженого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органу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повідомлення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намір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укласти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договір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закупівлю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5B799BE" w14:textId="77777777" w:rsidR="00E8451C" w:rsidRPr="00B643F8" w:rsidRDefault="00E8451C" w:rsidP="00E8451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Зазначеним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нижче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підписом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підтверджуємо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повну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безумовну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беззаперечну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згоду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усіма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умовами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проведення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процедури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закупівлі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визначеними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тендерній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документації</w:t>
      </w:r>
      <w:proofErr w:type="spellEnd"/>
      <w:r w:rsidRPr="00B643F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2F91DB33" w14:textId="77777777" w:rsidR="00E8451C" w:rsidRPr="00B643F8" w:rsidRDefault="00E8451C" w:rsidP="00E8451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99310D1" w14:textId="77777777" w:rsidR="00E8451C" w:rsidRPr="00B643F8" w:rsidRDefault="00E8451C" w:rsidP="00E8451C">
      <w:pPr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B643F8">
        <w:rPr>
          <w:rFonts w:ascii="Times New Roman" w:hAnsi="Times New Roman" w:cs="Times New Roman"/>
          <w:b/>
          <w:color w:val="auto"/>
          <w:lang w:val="ru-RU"/>
        </w:rPr>
        <w:t>_____________________________________________________________________________</w:t>
      </w:r>
    </w:p>
    <w:p w14:paraId="69F8DADE" w14:textId="77777777" w:rsidR="00E8451C" w:rsidRPr="00B643F8" w:rsidRDefault="00E8451C" w:rsidP="00E8451C">
      <w:pPr>
        <w:jc w:val="center"/>
        <w:rPr>
          <w:rFonts w:ascii="Times New Roman" w:hAnsi="Times New Roman" w:cs="Times New Roman"/>
          <w:b/>
          <w:i/>
          <w:color w:val="auto"/>
          <w:lang w:val="ru-RU"/>
        </w:rPr>
      </w:pPr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Посада,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прізвище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ініціали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підпис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учасника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,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завірені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 xml:space="preserve"> печаткою (за </w:t>
      </w:r>
      <w:proofErr w:type="spellStart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наявності</w:t>
      </w:r>
      <w:proofErr w:type="spellEnd"/>
      <w:r w:rsidRPr="00B643F8">
        <w:rPr>
          <w:rFonts w:ascii="Times New Roman" w:hAnsi="Times New Roman" w:cs="Times New Roman"/>
          <w:b/>
          <w:i/>
          <w:color w:val="auto"/>
          <w:lang w:val="ru-RU"/>
        </w:rPr>
        <w:t>)</w:t>
      </w:r>
    </w:p>
    <w:p w14:paraId="0AF178A7" w14:textId="77777777" w:rsidR="00E8451C" w:rsidRPr="00B643F8" w:rsidRDefault="00E8451C" w:rsidP="00E8451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CAE57C3" w14:textId="77777777" w:rsidR="00E8451C" w:rsidRPr="00B643F8" w:rsidRDefault="00E8451C" w:rsidP="00E8451C">
      <w:pPr>
        <w:rPr>
          <w:rFonts w:ascii="Times New Roman" w:hAnsi="Times New Roman" w:cs="Times New Roman"/>
          <w:sz w:val="28"/>
          <w:szCs w:val="28"/>
        </w:rPr>
      </w:pPr>
    </w:p>
    <w:p w14:paraId="7769BD69" w14:textId="77777777" w:rsidR="00E8451C" w:rsidRPr="00B643F8" w:rsidRDefault="00E8451C" w:rsidP="00E845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21CC2" w14:textId="77777777" w:rsidR="00F531BD" w:rsidRPr="00B643F8" w:rsidRDefault="00F531BD" w:rsidP="004535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B6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E4"/>
    <w:rsid w:val="001713F2"/>
    <w:rsid w:val="00250EE4"/>
    <w:rsid w:val="003E6759"/>
    <w:rsid w:val="00433587"/>
    <w:rsid w:val="00453594"/>
    <w:rsid w:val="0045407B"/>
    <w:rsid w:val="005B67F4"/>
    <w:rsid w:val="00944BD0"/>
    <w:rsid w:val="00B643F8"/>
    <w:rsid w:val="00E8451C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6EE3"/>
  <w15:chartTrackingRefBased/>
  <w15:docId w15:val="{81EA9375-DA1E-405C-929D-000D964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1C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2023-11-15T07:31:00Z</dcterms:created>
  <dcterms:modified xsi:type="dcterms:W3CDTF">2023-12-14T13:02:00Z</dcterms:modified>
</cp:coreProperties>
</file>