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3E34A" w14:textId="77777777" w:rsidR="003D2558" w:rsidRPr="004210DF" w:rsidRDefault="003D2558" w:rsidP="003D2558">
      <w:pPr>
        <w:jc w:val="right"/>
        <w:rPr>
          <w:b/>
        </w:rPr>
      </w:pPr>
      <w:r w:rsidRPr="004210DF">
        <w:rPr>
          <w:b/>
        </w:rPr>
        <w:t>Додаток 1</w:t>
      </w:r>
    </w:p>
    <w:p w14:paraId="79F380BF" w14:textId="7115CA74" w:rsidR="003D2558" w:rsidRPr="007D7A4D" w:rsidRDefault="003D2558" w:rsidP="003D2558">
      <w:pPr>
        <w:jc w:val="right"/>
        <w:rPr>
          <w:b/>
        </w:rPr>
      </w:pPr>
      <w:r w:rsidRPr="007D7A4D">
        <w:rPr>
          <w:b/>
        </w:rPr>
        <w:t xml:space="preserve">до </w:t>
      </w:r>
      <w:r w:rsidRPr="009863DF">
        <w:rPr>
          <w:b/>
        </w:rPr>
        <w:t xml:space="preserve">протоколу </w:t>
      </w:r>
      <w:r w:rsidR="002116C8" w:rsidRPr="00981301">
        <w:rPr>
          <w:b/>
          <w:bCs/>
        </w:rPr>
        <w:t>№</w:t>
      </w:r>
      <w:r w:rsidR="009863DF" w:rsidRPr="00981301">
        <w:rPr>
          <w:b/>
          <w:bCs/>
        </w:rPr>
        <w:t xml:space="preserve"> </w:t>
      </w:r>
      <w:r w:rsidR="00981301" w:rsidRPr="00981301">
        <w:rPr>
          <w:b/>
          <w:bCs/>
        </w:rPr>
        <w:t>63</w:t>
      </w:r>
      <w:r w:rsidR="00637112" w:rsidRPr="007D7A4D">
        <w:rPr>
          <w:b/>
        </w:rPr>
        <w:t xml:space="preserve"> </w:t>
      </w:r>
      <w:r w:rsidRPr="007D7A4D">
        <w:rPr>
          <w:b/>
        </w:rPr>
        <w:t xml:space="preserve">від </w:t>
      </w:r>
      <w:r w:rsidR="003A5E4E">
        <w:rPr>
          <w:b/>
        </w:rPr>
        <w:t>29</w:t>
      </w:r>
      <w:r w:rsidRPr="007D7A4D">
        <w:rPr>
          <w:b/>
        </w:rPr>
        <w:t>.</w:t>
      </w:r>
      <w:r w:rsidR="00430D82">
        <w:rPr>
          <w:b/>
        </w:rPr>
        <w:t>0</w:t>
      </w:r>
      <w:r w:rsidR="00D879C2">
        <w:rPr>
          <w:b/>
        </w:rPr>
        <w:t>3</w:t>
      </w:r>
      <w:r w:rsidRPr="007D7A4D">
        <w:rPr>
          <w:b/>
        </w:rPr>
        <w:t>.202</w:t>
      </w:r>
      <w:r w:rsidR="00D879C2">
        <w:rPr>
          <w:b/>
        </w:rPr>
        <w:t>4</w:t>
      </w:r>
      <w:r w:rsidRPr="007D7A4D">
        <w:rPr>
          <w:b/>
        </w:rPr>
        <w:t xml:space="preserve"> року</w:t>
      </w:r>
    </w:p>
    <w:p w14:paraId="0D9F0AB0" w14:textId="77777777" w:rsidR="008D3271" w:rsidRPr="00394948" w:rsidRDefault="008D3271" w:rsidP="008D3271">
      <w:pPr>
        <w:jc w:val="center"/>
        <w:rPr>
          <w:b/>
          <w:sz w:val="36"/>
          <w:szCs w:val="36"/>
        </w:rPr>
      </w:pPr>
      <w:r w:rsidRPr="00394948">
        <w:rPr>
          <w:b/>
          <w:sz w:val="36"/>
          <w:szCs w:val="36"/>
        </w:rPr>
        <w:t>Зміни внесені до тендерної документації</w:t>
      </w:r>
    </w:p>
    <w:p w14:paraId="2969B99C" w14:textId="77777777" w:rsidR="008D3271" w:rsidRPr="004210DF" w:rsidRDefault="008D3271" w:rsidP="008D3271">
      <w:pPr>
        <w:jc w:val="center"/>
        <w:rPr>
          <w:b/>
          <w:sz w:val="28"/>
          <w:szCs w:val="28"/>
        </w:rPr>
      </w:pPr>
      <w:r w:rsidRPr="004210DF">
        <w:rPr>
          <w:b/>
          <w:sz w:val="28"/>
          <w:szCs w:val="28"/>
        </w:rPr>
        <w:t xml:space="preserve">щодо закупівлі </w:t>
      </w:r>
    </w:p>
    <w:p w14:paraId="58026DF0" w14:textId="77777777" w:rsidR="008D3271" w:rsidRPr="004210DF" w:rsidRDefault="00D879C2" w:rsidP="00430D82">
      <w:pPr>
        <w:shd w:val="clear" w:color="auto" w:fill="FFFFFF"/>
        <w:tabs>
          <w:tab w:val="left" w:pos="720"/>
        </w:tabs>
        <w:jc w:val="center"/>
        <w:rPr>
          <w:b/>
          <w:bCs/>
          <w:spacing w:val="1"/>
        </w:rPr>
      </w:pPr>
      <w:r w:rsidRPr="00D879C2">
        <w:rPr>
          <w:b/>
          <w:bCs/>
        </w:rPr>
        <w:t xml:space="preserve">«код ДК 021:2015 09110000-3 - Тверде паливо» (Вугілля кам’яне марки П (13-25); Вугілля кам’яне марки ДГ (13-100); Вугілля кам’яне марки Д (25-200); Брикети торф’яні; </w:t>
      </w:r>
      <w:proofErr w:type="spellStart"/>
      <w:r w:rsidRPr="00D879C2">
        <w:rPr>
          <w:b/>
          <w:bCs/>
        </w:rPr>
        <w:t>Напівбрикети</w:t>
      </w:r>
      <w:proofErr w:type="spellEnd"/>
      <w:r w:rsidRPr="00D879C2">
        <w:rPr>
          <w:b/>
          <w:bCs/>
        </w:rPr>
        <w:t xml:space="preserve"> торф’яні)»</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087"/>
        <w:gridCol w:w="7513"/>
      </w:tblGrid>
      <w:tr w:rsidR="004210DF" w:rsidRPr="004210DF" w14:paraId="63DD62F9" w14:textId="77777777" w:rsidTr="00120262">
        <w:trPr>
          <w:trHeight w:val="20"/>
        </w:trPr>
        <w:tc>
          <w:tcPr>
            <w:tcW w:w="1418" w:type="dxa"/>
            <w:vAlign w:val="center"/>
          </w:tcPr>
          <w:p w14:paraId="704068FA" w14:textId="77777777" w:rsidR="007311E9" w:rsidRPr="004210DF" w:rsidRDefault="00CF6793" w:rsidP="00C9049B">
            <w:pPr>
              <w:ind w:left="-108" w:right="-108"/>
              <w:rPr>
                <w:b/>
                <w:i/>
              </w:rPr>
            </w:pPr>
            <w:r w:rsidRPr="004210DF">
              <w:rPr>
                <w:b/>
                <w:i/>
              </w:rPr>
              <w:t>Пункт ТД</w:t>
            </w:r>
          </w:p>
        </w:tc>
        <w:tc>
          <w:tcPr>
            <w:tcW w:w="7087" w:type="dxa"/>
            <w:shd w:val="clear" w:color="auto" w:fill="auto"/>
            <w:vAlign w:val="center"/>
          </w:tcPr>
          <w:p w14:paraId="72082206" w14:textId="55123D75" w:rsidR="007311E9" w:rsidRPr="004210DF" w:rsidRDefault="007311E9" w:rsidP="003A5E4E">
            <w:pPr>
              <w:jc w:val="center"/>
              <w:rPr>
                <w:b/>
              </w:rPr>
            </w:pPr>
            <w:r w:rsidRPr="004210DF">
              <w:rPr>
                <w:b/>
              </w:rPr>
              <w:t xml:space="preserve">Редакція від </w:t>
            </w:r>
            <w:r w:rsidR="003A5E4E">
              <w:rPr>
                <w:b/>
              </w:rPr>
              <w:t>1</w:t>
            </w:r>
            <w:r w:rsidR="00D879C2">
              <w:rPr>
                <w:b/>
              </w:rPr>
              <w:t>8</w:t>
            </w:r>
            <w:r w:rsidR="005E38E8" w:rsidRPr="004210DF">
              <w:rPr>
                <w:b/>
              </w:rPr>
              <w:t>.</w:t>
            </w:r>
            <w:r w:rsidR="00430D82">
              <w:rPr>
                <w:b/>
              </w:rPr>
              <w:t>0</w:t>
            </w:r>
            <w:r w:rsidR="00D879C2">
              <w:rPr>
                <w:b/>
              </w:rPr>
              <w:t>3</w:t>
            </w:r>
            <w:r w:rsidR="005E38E8" w:rsidRPr="004210DF">
              <w:rPr>
                <w:b/>
              </w:rPr>
              <w:t>.</w:t>
            </w:r>
            <w:r w:rsidRPr="004210DF">
              <w:rPr>
                <w:b/>
              </w:rPr>
              <w:t>202</w:t>
            </w:r>
            <w:r w:rsidR="00D879C2">
              <w:rPr>
                <w:b/>
              </w:rPr>
              <w:t>4</w:t>
            </w:r>
            <w:r w:rsidRPr="004210DF">
              <w:rPr>
                <w:b/>
              </w:rPr>
              <w:t xml:space="preserve"> року</w:t>
            </w:r>
          </w:p>
        </w:tc>
        <w:tc>
          <w:tcPr>
            <w:tcW w:w="7513" w:type="dxa"/>
          </w:tcPr>
          <w:p w14:paraId="3D0E2CE7" w14:textId="306DFA16" w:rsidR="007311E9" w:rsidRPr="004210DF" w:rsidRDefault="007311E9" w:rsidP="003A5E4E">
            <w:pPr>
              <w:jc w:val="center"/>
              <w:rPr>
                <w:b/>
              </w:rPr>
            </w:pPr>
            <w:r w:rsidRPr="004210DF">
              <w:rPr>
                <w:b/>
              </w:rPr>
              <w:t xml:space="preserve">Редакція від </w:t>
            </w:r>
            <w:r w:rsidR="003A5E4E">
              <w:rPr>
                <w:b/>
              </w:rPr>
              <w:t>29</w:t>
            </w:r>
            <w:r w:rsidRPr="004210DF">
              <w:rPr>
                <w:b/>
              </w:rPr>
              <w:t>.</w:t>
            </w:r>
            <w:r w:rsidR="00430D82">
              <w:rPr>
                <w:b/>
              </w:rPr>
              <w:t>0</w:t>
            </w:r>
            <w:r w:rsidR="00120262">
              <w:rPr>
                <w:b/>
              </w:rPr>
              <w:t>3</w:t>
            </w:r>
            <w:r w:rsidRPr="004210DF">
              <w:rPr>
                <w:b/>
              </w:rPr>
              <w:t>.202</w:t>
            </w:r>
            <w:r w:rsidR="00430D82">
              <w:rPr>
                <w:b/>
              </w:rPr>
              <w:t>4</w:t>
            </w:r>
            <w:r w:rsidRPr="004210DF">
              <w:rPr>
                <w:b/>
              </w:rPr>
              <w:t xml:space="preserve"> року</w:t>
            </w:r>
          </w:p>
        </w:tc>
      </w:tr>
      <w:tr w:rsidR="00055274" w:rsidRPr="004210DF" w14:paraId="45600AF9" w14:textId="77777777" w:rsidTr="00120262">
        <w:trPr>
          <w:trHeight w:val="20"/>
        </w:trPr>
        <w:tc>
          <w:tcPr>
            <w:tcW w:w="1418" w:type="dxa"/>
            <w:vAlign w:val="center"/>
          </w:tcPr>
          <w:p w14:paraId="5C9FDDCE" w14:textId="6B2C2C7C" w:rsidR="00055274" w:rsidRDefault="00055274" w:rsidP="00055274">
            <w:pPr>
              <w:rPr>
                <w:b/>
                <w:sz w:val="20"/>
                <w:szCs w:val="20"/>
              </w:rPr>
            </w:pPr>
            <w:r>
              <w:rPr>
                <w:b/>
                <w:sz w:val="20"/>
                <w:szCs w:val="20"/>
              </w:rPr>
              <w:t>п.3.1.1. ч.1 (</w:t>
            </w:r>
            <w:r w:rsidRPr="00055274">
              <w:rPr>
                <w:b/>
                <w:sz w:val="20"/>
                <w:szCs w:val="20"/>
              </w:rPr>
              <w:t>Зміст і спосіб подання тендерної пропозиції</w:t>
            </w:r>
            <w:r>
              <w:rPr>
                <w:b/>
                <w:sz w:val="20"/>
                <w:szCs w:val="20"/>
              </w:rPr>
              <w:t>) Розділу ІІІ ТД</w:t>
            </w:r>
          </w:p>
        </w:tc>
        <w:tc>
          <w:tcPr>
            <w:tcW w:w="7087" w:type="dxa"/>
            <w:shd w:val="clear" w:color="auto" w:fill="auto"/>
            <w:vAlign w:val="center"/>
          </w:tcPr>
          <w:p w14:paraId="7D547732" w14:textId="77777777" w:rsidR="00055274" w:rsidRPr="00055274" w:rsidRDefault="00055274" w:rsidP="00055274">
            <w:pPr>
              <w:ind w:right="100" w:hanging="21"/>
              <w:contextualSpacing/>
              <w:jc w:val="both"/>
              <w:rPr>
                <w:strike/>
                <w:sz w:val="20"/>
                <w:szCs w:val="20"/>
              </w:rPr>
            </w:pPr>
            <w:r w:rsidRPr="00055274">
              <w:rPr>
                <w:strike/>
                <w:sz w:val="20"/>
                <w:szCs w:val="20"/>
              </w:rPr>
              <w:t xml:space="preserve">3.1.1. </w:t>
            </w:r>
            <w:r w:rsidRPr="00055274">
              <w:rPr>
                <w:strike/>
                <w:sz w:val="20"/>
                <w:szCs w:val="20"/>
                <w:shd w:val="clear" w:color="auto" w:fill="FFFFFF"/>
              </w:rPr>
              <w:t xml:space="preserve">Тендерна пропозиція подається в електронному вигляді через електронну систему </w:t>
            </w:r>
            <w:proofErr w:type="spellStart"/>
            <w:r w:rsidRPr="00055274">
              <w:rPr>
                <w:strike/>
                <w:sz w:val="20"/>
                <w:szCs w:val="20"/>
                <w:shd w:val="clear" w:color="auto" w:fill="FFFFFF"/>
              </w:rPr>
              <w:t>закупівель</w:t>
            </w:r>
            <w:proofErr w:type="spellEnd"/>
            <w:r w:rsidRPr="00055274">
              <w:rPr>
                <w:strike/>
                <w:sz w:val="20"/>
                <w:szCs w:val="20"/>
                <w:shd w:val="clear" w:color="auto" w:fill="FFFFFF"/>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випадку застосування), наявність/відсутність підстав, установлених у </w:t>
            </w:r>
            <w:hyperlink r:id="rId6" w:anchor="n1261" w:history="1">
              <w:r w:rsidRPr="00055274">
                <w:rPr>
                  <w:rStyle w:val="a5"/>
                  <w:strike/>
                  <w:sz w:val="20"/>
                  <w:szCs w:val="20"/>
                  <w:shd w:val="clear" w:color="auto" w:fill="FFFFFF"/>
                </w:rPr>
                <w:t>пункті 47</w:t>
              </w:r>
            </w:hyperlink>
            <w:r w:rsidRPr="00055274">
              <w:rPr>
                <w:strike/>
                <w:sz w:val="20"/>
                <w:szCs w:val="20"/>
                <w:shd w:val="clear" w:color="auto" w:fill="FFFFFF"/>
              </w:rPr>
              <w:t> Особливостей і в тендерній документації, та шляхом завантаження необхідних документів, що вимагаються замовником у тендерній документації</w:t>
            </w:r>
            <w:r w:rsidRPr="00055274">
              <w:rPr>
                <w:strike/>
                <w:sz w:val="20"/>
                <w:szCs w:val="20"/>
              </w:rPr>
              <w:t>, а саме:</w:t>
            </w:r>
          </w:p>
          <w:p w14:paraId="2C6DA92F" w14:textId="77777777" w:rsidR="00055274" w:rsidRPr="00055274" w:rsidRDefault="00055274" w:rsidP="00055274">
            <w:pPr>
              <w:pStyle w:val="LO-normal1"/>
              <w:widowControl w:val="0"/>
              <w:numPr>
                <w:ilvl w:val="0"/>
                <w:numId w:val="13"/>
              </w:numPr>
              <w:tabs>
                <w:tab w:val="clear" w:pos="580"/>
                <w:tab w:val="num" w:pos="0"/>
              </w:tabs>
              <w:spacing w:line="240" w:lineRule="auto"/>
              <w:ind w:left="411" w:right="126" w:hanging="17"/>
              <w:contextualSpacing/>
              <w:jc w:val="both"/>
              <w:rPr>
                <w:strike/>
                <w:color w:val="auto"/>
                <w:sz w:val="20"/>
                <w:szCs w:val="20"/>
              </w:rPr>
            </w:pPr>
            <w:r w:rsidRPr="00055274">
              <w:rPr>
                <w:rFonts w:ascii="Times New Roman" w:eastAsia="Times New Roman" w:hAnsi="Times New Roman" w:cs="Times New Roman"/>
                <w:bCs/>
                <w:strike/>
                <w:color w:val="auto"/>
                <w:sz w:val="20"/>
                <w:szCs w:val="20"/>
                <w:lang w:val="uk-UA"/>
              </w:rPr>
              <w:t>форма " ТЕНДЕРНА ПРОПОЗИЦІЯ", згідно додатку №1;</w:t>
            </w:r>
          </w:p>
          <w:p w14:paraId="060038D5" w14:textId="77777777" w:rsidR="00055274" w:rsidRPr="00055274" w:rsidRDefault="00055274" w:rsidP="00055274">
            <w:pPr>
              <w:pStyle w:val="LO-normal1"/>
              <w:widowControl w:val="0"/>
              <w:numPr>
                <w:ilvl w:val="0"/>
                <w:numId w:val="13"/>
              </w:numPr>
              <w:tabs>
                <w:tab w:val="clear" w:pos="580"/>
                <w:tab w:val="num" w:pos="0"/>
              </w:tabs>
              <w:spacing w:line="240" w:lineRule="auto"/>
              <w:ind w:left="694" w:right="126" w:hanging="283"/>
              <w:contextualSpacing/>
              <w:jc w:val="both"/>
              <w:rPr>
                <w:strike/>
                <w:color w:val="auto"/>
                <w:sz w:val="20"/>
                <w:szCs w:val="20"/>
              </w:rPr>
            </w:pPr>
            <w:r w:rsidRPr="00055274">
              <w:rPr>
                <w:rFonts w:ascii="Times New Roman" w:eastAsia="Times New Roman" w:hAnsi="Times New Roman" w:cs="Times New Roman"/>
                <w:strike/>
                <w:color w:val="auto"/>
                <w:sz w:val="20"/>
                <w:szCs w:val="20"/>
                <w:lang w:val="uk-UA"/>
              </w:rPr>
              <w:t xml:space="preserve">інформацією та документами, що підтверджують відповідність учасника         кваліфікаційним критеріям </w:t>
            </w:r>
            <w:r w:rsidRPr="00055274">
              <w:rPr>
                <w:rFonts w:ascii="Times New Roman" w:hAnsi="Times New Roman" w:cs="Times New Roman"/>
                <w:strike/>
                <w:color w:val="auto"/>
                <w:sz w:val="20"/>
                <w:szCs w:val="20"/>
                <w:lang w:val="uk-UA"/>
              </w:rPr>
              <w:t>(у випадку їх визначення Замовником в тендерній документації)</w:t>
            </w:r>
            <w:r w:rsidRPr="00055274">
              <w:rPr>
                <w:rFonts w:ascii="Times New Roman" w:eastAsia="Times New Roman" w:hAnsi="Times New Roman" w:cs="Times New Roman"/>
                <w:strike/>
                <w:color w:val="auto"/>
                <w:sz w:val="20"/>
                <w:szCs w:val="20"/>
                <w:lang w:val="uk-UA"/>
              </w:rPr>
              <w:t xml:space="preserve">; </w:t>
            </w:r>
          </w:p>
          <w:p w14:paraId="5191052A" w14:textId="77777777" w:rsidR="00055274" w:rsidRPr="00055274" w:rsidRDefault="00055274" w:rsidP="00055274">
            <w:pPr>
              <w:pStyle w:val="LO-normal1"/>
              <w:widowControl w:val="0"/>
              <w:numPr>
                <w:ilvl w:val="0"/>
                <w:numId w:val="13"/>
              </w:numPr>
              <w:tabs>
                <w:tab w:val="clear" w:pos="580"/>
                <w:tab w:val="num" w:pos="0"/>
              </w:tabs>
              <w:spacing w:line="240" w:lineRule="auto"/>
              <w:ind w:left="694" w:right="126" w:hanging="283"/>
              <w:contextualSpacing/>
              <w:jc w:val="both"/>
              <w:rPr>
                <w:strike/>
                <w:color w:val="auto"/>
                <w:sz w:val="20"/>
                <w:szCs w:val="20"/>
              </w:rPr>
            </w:pPr>
            <w:r w:rsidRPr="00055274">
              <w:rPr>
                <w:rFonts w:ascii="Times New Roman" w:eastAsia="Times New Roman" w:hAnsi="Times New Roman" w:cs="Times New Roman"/>
                <w:strike/>
                <w:color w:val="auto"/>
                <w:sz w:val="20"/>
                <w:szCs w:val="20"/>
                <w:lang w:val="uk-UA"/>
              </w:rPr>
              <w:t>інформацією щодо відповідності учасника вимогам, визначеним у п.47 Особливостей;</w:t>
            </w:r>
          </w:p>
          <w:p w14:paraId="43800888" w14:textId="77777777" w:rsidR="00055274" w:rsidRPr="00055274" w:rsidRDefault="00055274" w:rsidP="00055274">
            <w:pPr>
              <w:pStyle w:val="LO-normal1"/>
              <w:widowControl w:val="0"/>
              <w:numPr>
                <w:ilvl w:val="0"/>
                <w:numId w:val="13"/>
              </w:numPr>
              <w:tabs>
                <w:tab w:val="clear" w:pos="580"/>
                <w:tab w:val="num" w:pos="0"/>
              </w:tabs>
              <w:spacing w:line="240" w:lineRule="auto"/>
              <w:ind w:left="694" w:right="126" w:hanging="283"/>
              <w:contextualSpacing/>
              <w:jc w:val="both"/>
              <w:rPr>
                <w:strike/>
                <w:color w:val="auto"/>
                <w:sz w:val="20"/>
                <w:szCs w:val="20"/>
              </w:rPr>
            </w:pPr>
            <w:r w:rsidRPr="00055274">
              <w:rPr>
                <w:rFonts w:ascii="Times New Roman" w:eastAsia="Times New Roman" w:hAnsi="Times New Roman" w:cs="Times New Roman"/>
                <w:strike/>
                <w:color w:val="auto"/>
                <w:sz w:val="20"/>
                <w:szCs w:val="20"/>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14:paraId="21D40EF1" w14:textId="77777777" w:rsidR="00055274" w:rsidRPr="00055274" w:rsidRDefault="00055274" w:rsidP="00055274">
            <w:pPr>
              <w:widowControl w:val="0"/>
              <w:numPr>
                <w:ilvl w:val="0"/>
                <w:numId w:val="13"/>
              </w:numPr>
              <w:tabs>
                <w:tab w:val="clear" w:pos="580"/>
                <w:tab w:val="num" w:pos="0"/>
              </w:tabs>
              <w:suppressAutoHyphens w:val="0"/>
              <w:ind w:left="694" w:right="126" w:hanging="283"/>
              <w:contextualSpacing/>
              <w:jc w:val="both"/>
              <w:textAlignment w:val="top"/>
              <w:outlineLvl w:val="0"/>
              <w:rPr>
                <w:strike/>
                <w:sz w:val="20"/>
                <w:szCs w:val="20"/>
              </w:rPr>
            </w:pPr>
            <w:r w:rsidRPr="00055274">
              <w:rPr>
                <w:strike/>
                <w:sz w:val="20"/>
                <w:szCs w:val="20"/>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5F4DFC9B" w14:textId="77777777" w:rsidR="00055274" w:rsidRPr="00055274" w:rsidRDefault="00055274" w:rsidP="00055274">
            <w:pPr>
              <w:suppressAutoHyphens w:val="0"/>
              <w:ind w:left="694" w:right="126" w:hanging="283"/>
              <w:contextualSpacing/>
              <w:jc w:val="both"/>
              <w:textAlignment w:val="top"/>
              <w:outlineLvl w:val="0"/>
              <w:rPr>
                <w:strike/>
                <w:sz w:val="20"/>
                <w:szCs w:val="20"/>
              </w:rPr>
            </w:pPr>
            <w:r w:rsidRPr="00055274">
              <w:rPr>
                <w:strike/>
                <w:sz w:val="20"/>
                <w:szCs w:val="20"/>
              </w:rPr>
              <w:t xml:space="preserve">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4DE0A3F8" w14:textId="77777777" w:rsidR="00055274" w:rsidRPr="00055274" w:rsidRDefault="00055274" w:rsidP="00055274">
            <w:pPr>
              <w:pStyle w:val="LO-normal1"/>
              <w:widowControl w:val="0"/>
              <w:numPr>
                <w:ilvl w:val="0"/>
                <w:numId w:val="13"/>
              </w:numPr>
              <w:tabs>
                <w:tab w:val="clear" w:pos="580"/>
                <w:tab w:val="num" w:pos="0"/>
              </w:tabs>
              <w:spacing w:line="240" w:lineRule="auto"/>
              <w:ind w:left="694" w:right="126" w:hanging="283"/>
              <w:contextualSpacing/>
              <w:jc w:val="both"/>
              <w:rPr>
                <w:strike/>
                <w:color w:val="auto"/>
                <w:sz w:val="20"/>
                <w:szCs w:val="20"/>
              </w:rPr>
            </w:pPr>
            <w:r w:rsidRPr="00055274">
              <w:rPr>
                <w:rFonts w:ascii="Times New Roman" w:hAnsi="Times New Roman" w:cs="Times New Roman"/>
                <w:strike/>
                <w:color w:val="auto"/>
                <w:sz w:val="20"/>
                <w:szCs w:val="20"/>
                <w:lang w:val="uk-UA"/>
              </w:rPr>
              <w:t>копія паспорту/</w:t>
            </w:r>
            <w:proofErr w:type="spellStart"/>
            <w:r w:rsidRPr="00055274">
              <w:rPr>
                <w:rFonts w:ascii="Times New Roman" w:hAnsi="Times New Roman" w:cs="Times New Roman"/>
                <w:strike/>
                <w:color w:val="auto"/>
                <w:sz w:val="20"/>
                <w:szCs w:val="20"/>
                <w:lang w:val="uk-UA"/>
              </w:rPr>
              <w:t>id</w:t>
            </w:r>
            <w:proofErr w:type="spellEnd"/>
            <w:r w:rsidRPr="00055274">
              <w:rPr>
                <w:rFonts w:ascii="Times New Roman" w:hAnsi="Times New Roman" w:cs="Times New Roman"/>
                <w:strike/>
                <w:color w:val="auto"/>
                <w:sz w:val="20"/>
                <w:szCs w:val="20"/>
                <w:lang w:val="uk-UA"/>
              </w:rPr>
              <w:t xml:space="preserve"> картки або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Pr="00055274">
              <w:rPr>
                <w:rFonts w:ascii="Times New Roman" w:eastAsia="Times New Roman" w:hAnsi="Times New Roman" w:cs="Times New Roman"/>
                <w:strike/>
                <w:color w:val="auto"/>
                <w:sz w:val="20"/>
                <w:szCs w:val="20"/>
                <w:lang w:val="uk-UA"/>
              </w:rPr>
              <w:t>;</w:t>
            </w:r>
          </w:p>
          <w:p w14:paraId="3DFF3CE2" w14:textId="77777777" w:rsidR="00055274" w:rsidRPr="00055274" w:rsidRDefault="00055274" w:rsidP="00055274">
            <w:pPr>
              <w:pStyle w:val="LO-normal1"/>
              <w:widowControl w:val="0"/>
              <w:numPr>
                <w:ilvl w:val="0"/>
                <w:numId w:val="13"/>
              </w:numPr>
              <w:tabs>
                <w:tab w:val="clear" w:pos="580"/>
                <w:tab w:val="num" w:pos="0"/>
              </w:tabs>
              <w:spacing w:line="240" w:lineRule="auto"/>
              <w:ind w:left="694" w:right="126" w:hanging="283"/>
              <w:contextualSpacing/>
              <w:jc w:val="both"/>
              <w:rPr>
                <w:strike/>
                <w:color w:val="auto"/>
                <w:sz w:val="20"/>
                <w:szCs w:val="20"/>
              </w:rPr>
            </w:pPr>
            <w:r w:rsidRPr="00055274">
              <w:rPr>
                <w:rFonts w:ascii="Times New Roman" w:eastAsia="Times New Roman" w:hAnsi="Times New Roman" w:cs="Times New Roman"/>
                <w:strike/>
                <w:color w:val="auto"/>
                <w:sz w:val="20"/>
                <w:szCs w:val="20"/>
                <w:lang w:val="uk-UA"/>
              </w:rPr>
              <w:lastRenderedPageBreak/>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3CF7123" w14:textId="77777777" w:rsidR="00055274" w:rsidRPr="00055274" w:rsidRDefault="00055274" w:rsidP="00055274">
            <w:pPr>
              <w:pStyle w:val="a3"/>
              <w:numPr>
                <w:ilvl w:val="0"/>
                <w:numId w:val="13"/>
              </w:numPr>
              <w:tabs>
                <w:tab w:val="clear" w:pos="580"/>
                <w:tab w:val="num" w:pos="0"/>
              </w:tabs>
              <w:suppressAutoHyphens w:val="0"/>
              <w:ind w:left="694" w:right="126" w:hanging="283"/>
              <w:jc w:val="both"/>
              <w:rPr>
                <w:strike/>
                <w:sz w:val="20"/>
                <w:szCs w:val="20"/>
              </w:rPr>
            </w:pPr>
            <w:r w:rsidRPr="00055274">
              <w:rPr>
                <w:strike/>
                <w:sz w:val="20"/>
                <w:szCs w:val="20"/>
              </w:rPr>
              <w:t xml:space="preserve">Інформаційну довідку з Єдиного реєстру підприємств, щодо яких порушено провадження у справі про банкрутство, яка </w:t>
            </w:r>
            <w:r w:rsidRPr="00055274">
              <w:rPr>
                <w:bCs/>
                <w:strike/>
                <w:sz w:val="20"/>
                <w:szCs w:val="20"/>
              </w:rPr>
              <w:t xml:space="preserve">підтверджує відсутність інформації про порушення провадження у справі про банкрутство щодо учасника </w:t>
            </w:r>
            <w:r w:rsidRPr="00055274">
              <w:rPr>
                <w:strike/>
                <w:sz w:val="20"/>
                <w:szCs w:val="20"/>
              </w:rPr>
              <w:t>та повинна бути видана/сформована після оголошення про проведення даних торгів;</w:t>
            </w:r>
          </w:p>
          <w:p w14:paraId="7C0D1FA5" w14:textId="483406AF" w:rsidR="00055274" w:rsidRPr="00523AF0" w:rsidRDefault="00055274" w:rsidP="00055274">
            <w:pPr>
              <w:pStyle w:val="rvps2"/>
              <w:shd w:val="clear" w:color="auto" w:fill="FFFFFF"/>
              <w:spacing w:before="0" w:after="0"/>
              <w:contextualSpacing/>
              <w:jc w:val="both"/>
              <w:rPr>
                <w:strike/>
                <w:shd w:val="clear" w:color="auto" w:fill="FFFFFF"/>
                <w:lang w:val="uk-UA"/>
              </w:rPr>
            </w:pPr>
            <w:r w:rsidRPr="00055274">
              <w:rPr>
                <w:strike/>
                <w:sz w:val="20"/>
                <w:szCs w:val="20"/>
                <w:lang w:val="uk-UA"/>
              </w:rPr>
              <w:t>інших документів, необхідність подання яких у складі тендерної пропозиції передбачена умовами цієї документації.</w:t>
            </w:r>
          </w:p>
        </w:tc>
        <w:tc>
          <w:tcPr>
            <w:tcW w:w="7513" w:type="dxa"/>
            <w:vAlign w:val="center"/>
          </w:tcPr>
          <w:p w14:paraId="5FC6DD8C" w14:textId="77777777" w:rsidR="00055274" w:rsidRPr="00055274" w:rsidRDefault="00055274" w:rsidP="00055274">
            <w:pPr>
              <w:pStyle w:val="rvps2"/>
              <w:shd w:val="clear" w:color="auto" w:fill="FFFFFF"/>
              <w:contextualSpacing/>
              <w:jc w:val="both"/>
              <w:rPr>
                <w:sz w:val="22"/>
                <w:szCs w:val="22"/>
                <w:shd w:val="clear" w:color="auto" w:fill="FFFFFF"/>
                <w:lang w:val="uk-UA"/>
              </w:rPr>
            </w:pPr>
            <w:r w:rsidRPr="00055274">
              <w:rPr>
                <w:sz w:val="22"/>
                <w:szCs w:val="22"/>
                <w:shd w:val="clear" w:color="auto" w:fill="FFFFFF"/>
                <w:lang w:val="uk-UA"/>
              </w:rPr>
              <w:lastRenderedPageBreak/>
              <w:t xml:space="preserve">3.1.1. Тендерна пропозиція подається в електронному вигляді через електронну систему </w:t>
            </w:r>
            <w:proofErr w:type="spellStart"/>
            <w:r w:rsidRPr="00055274">
              <w:rPr>
                <w:sz w:val="22"/>
                <w:szCs w:val="22"/>
                <w:shd w:val="clear" w:color="auto" w:fill="FFFFFF"/>
                <w:lang w:val="uk-UA"/>
              </w:rPr>
              <w:t>закупівель</w:t>
            </w:r>
            <w:proofErr w:type="spellEnd"/>
            <w:r w:rsidRPr="00055274">
              <w:rPr>
                <w:sz w:val="22"/>
                <w:szCs w:val="22"/>
                <w:shd w:val="clear" w:color="auto" w:fill="FFFFFF"/>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випадку застосування),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6B2E2497" w14:textId="77777777" w:rsidR="00055274" w:rsidRPr="00055274" w:rsidRDefault="00055274" w:rsidP="00055274">
            <w:pPr>
              <w:pStyle w:val="rvps2"/>
              <w:shd w:val="clear" w:color="auto" w:fill="FFFFFF"/>
              <w:contextualSpacing/>
              <w:jc w:val="both"/>
              <w:rPr>
                <w:sz w:val="22"/>
                <w:szCs w:val="22"/>
                <w:shd w:val="clear" w:color="auto" w:fill="FFFFFF"/>
                <w:lang w:val="uk-UA"/>
              </w:rPr>
            </w:pPr>
            <w:r w:rsidRPr="00055274">
              <w:rPr>
                <w:sz w:val="22"/>
                <w:szCs w:val="22"/>
                <w:shd w:val="clear" w:color="auto" w:fill="FFFFFF"/>
                <w:lang w:val="uk-UA"/>
              </w:rPr>
              <w:t>•</w:t>
            </w:r>
            <w:r w:rsidRPr="00055274">
              <w:rPr>
                <w:sz w:val="22"/>
                <w:szCs w:val="22"/>
                <w:shd w:val="clear" w:color="auto" w:fill="FFFFFF"/>
                <w:lang w:val="uk-UA"/>
              </w:rPr>
              <w:tab/>
              <w:t>форма " ТЕНДЕРНА ПРОПОЗИЦІЯ", згідно додатку №1;</w:t>
            </w:r>
          </w:p>
          <w:p w14:paraId="643EA1CD" w14:textId="77777777" w:rsidR="00055274" w:rsidRPr="00055274" w:rsidRDefault="00055274" w:rsidP="00055274">
            <w:pPr>
              <w:pStyle w:val="rvps2"/>
              <w:shd w:val="clear" w:color="auto" w:fill="FFFFFF"/>
              <w:contextualSpacing/>
              <w:jc w:val="both"/>
              <w:rPr>
                <w:sz w:val="22"/>
                <w:szCs w:val="22"/>
                <w:shd w:val="clear" w:color="auto" w:fill="FFFFFF"/>
                <w:lang w:val="uk-UA"/>
              </w:rPr>
            </w:pPr>
            <w:r w:rsidRPr="00055274">
              <w:rPr>
                <w:sz w:val="22"/>
                <w:szCs w:val="22"/>
                <w:shd w:val="clear" w:color="auto" w:fill="FFFFFF"/>
                <w:lang w:val="uk-UA"/>
              </w:rPr>
              <w:t>•</w:t>
            </w:r>
            <w:r w:rsidRPr="00055274">
              <w:rPr>
                <w:sz w:val="22"/>
                <w:szCs w:val="22"/>
                <w:shd w:val="clear" w:color="auto" w:fill="FFFFFF"/>
                <w:lang w:val="uk-UA"/>
              </w:rPr>
              <w:tab/>
              <w:t xml:space="preserve">інформацією та документами, що підтверджують відповідність учасника         кваліфікаційним критеріям (у випадку їх визначення Замовником в тендерній документації); </w:t>
            </w:r>
          </w:p>
          <w:p w14:paraId="51D2135B" w14:textId="77777777" w:rsidR="00055274" w:rsidRPr="00055274" w:rsidRDefault="00055274" w:rsidP="00055274">
            <w:pPr>
              <w:pStyle w:val="rvps2"/>
              <w:shd w:val="clear" w:color="auto" w:fill="FFFFFF"/>
              <w:contextualSpacing/>
              <w:jc w:val="both"/>
              <w:rPr>
                <w:sz w:val="22"/>
                <w:szCs w:val="22"/>
                <w:shd w:val="clear" w:color="auto" w:fill="FFFFFF"/>
                <w:lang w:val="uk-UA"/>
              </w:rPr>
            </w:pPr>
            <w:r w:rsidRPr="00055274">
              <w:rPr>
                <w:sz w:val="22"/>
                <w:szCs w:val="22"/>
                <w:shd w:val="clear" w:color="auto" w:fill="FFFFFF"/>
                <w:lang w:val="uk-UA"/>
              </w:rPr>
              <w:t>•</w:t>
            </w:r>
            <w:r w:rsidRPr="00055274">
              <w:rPr>
                <w:sz w:val="22"/>
                <w:szCs w:val="22"/>
                <w:shd w:val="clear" w:color="auto" w:fill="FFFFFF"/>
                <w:lang w:val="uk-UA"/>
              </w:rPr>
              <w:tab/>
              <w:t>інформацією щодо відповідності учасника вимогам, визначеним у п.47 Особливостей;</w:t>
            </w:r>
          </w:p>
          <w:p w14:paraId="033D7AC1" w14:textId="77777777" w:rsidR="00055274" w:rsidRPr="00055274" w:rsidRDefault="00055274" w:rsidP="00055274">
            <w:pPr>
              <w:pStyle w:val="rvps2"/>
              <w:shd w:val="clear" w:color="auto" w:fill="FFFFFF"/>
              <w:contextualSpacing/>
              <w:jc w:val="both"/>
              <w:rPr>
                <w:sz w:val="22"/>
                <w:szCs w:val="22"/>
                <w:shd w:val="clear" w:color="auto" w:fill="FFFFFF"/>
                <w:lang w:val="uk-UA"/>
              </w:rPr>
            </w:pPr>
            <w:r w:rsidRPr="00055274">
              <w:rPr>
                <w:sz w:val="22"/>
                <w:szCs w:val="22"/>
                <w:shd w:val="clear" w:color="auto" w:fill="FFFFFF"/>
                <w:lang w:val="uk-UA"/>
              </w:rPr>
              <w:t>•</w:t>
            </w:r>
            <w:r w:rsidRPr="00055274">
              <w:rPr>
                <w:sz w:val="22"/>
                <w:szCs w:val="22"/>
                <w:shd w:val="clear" w:color="auto" w:fill="FFFFFF"/>
                <w:lang w:val="uk-UA"/>
              </w:rPr>
              <w:tab/>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14:paraId="689AF8C8" w14:textId="77777777" w:rsidR="00055274" w:rsidRPr="00055274" w:rsidRDefault="00055274" w:rsidP="00055274">
            <w:pPr>
              <w:pStyle w:val="rvps2"/>
              <w:shd w:val="clear" w:color="auto" w:fill="FFFFFF"/>
              <w:contextualSpacing/>
              <w:jc w:val="both"/>
              <w:rPr>
                <w:sz w:val="22"/>
                <w:szCs w:val="22"/>
                <w:shd w:val="clear" w:color="auto" w:fill="FFFFFF"/>
                <w:lang w:val="uk-UA"/>
              </w:rPr>
            </w:pPr>
            <w:r w:rsidRPr="00055274">
              <w:rPr>
                <w:sz w:val="22"/>
                <w:szCs w:val="22"/>
                <w:shd w:val="clear" w:color="auto" w:fill="FFFFFF"/>
                <w:lang w:val="uk-UA"/>
              </w:rPr>
              <w:t>•</w:t>
            </w:r>
            <w:r w:rsidRPr="00055274">
              <w:rPr>
                <w:sz w:val="22"/>
                <w:szCs w:val="22"/>
                <w:shd w:val="clear" w:color="auto" w:fill="FFFFFF"/>
                <w:lang w:val="uk-UA"/>
              </w:rPr>
              <w:tab/>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1C46F31E" w14:textId="77777777" w:rsidR="00055274" w:rsidRPr="00055274" w:rsidRDefault="00055274" w:rsidP="00055274">
            <w:pPr>
              <w:pStyle w:val="rvps2"/>
              <w:shd w:val="clear" w:color="auto" w:fill="FFFFFF"/>
              <w:contextualSpacing/>
              <w:jc w:val="both"/>
              <w:rPr>
                <w:sz w:val="22"/>
                <w:szCs w:val="22"/>
                <w:shd w:val="clear" w:color="auto" w:fill="FFFFFF"/>
                <w:lang w:val="uk-UA"/>
              </w:rPr>
            </w:pPr>
            <w:r w:rsidRPr="00055274">
              <w:rPr>
                <w:sz w:val="22"/>
                <w:szCs w:val="22"/>
                <w:shd w:val="clear" w:color="auto" w:fill="FFFFFF"/>
                <w:lang w:val="uk-UA"/>
              </w:rPr>
              <w:t xml:space="preserve">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68E983F0" w14:textId="77777777" w:rsidR="00055274" w:rsidRPr="00055274" w:rsidRDefault="00055274" w:rsidP="00055274">
            <w:pPr>
              <w:pStyle w:val="rvps2"/>
              <w:shd w:val="clear" w:color="auto" w:fill="FFFFFF"/>
              <w:contextualSpacing/>
              <w:jc w:val="both"/>
              <w:rPr>
                <w:sz w:val="22"/>
                <w:szCs w:val="22"/>
                <w:shd w:val="clear" w:color="auto" w:fill="FFFFFF"/>
                <w:lang w:val="uk-UA"/>
              </w:rPr>
            </w:pPr>
            <w:r w:rsidRPr="00055274">
              <w:rPr>
                <w:sz w:val="22"/>
                <w:szCs w:val="22"/>
                <w:shd w:val="clear" w:color="auto" w:fill="FFFFFF"/>
                <w:lang w:val="uk-UA"/>
              </w:rPr>
              <w:t>•</w:t>
            </w:r>
            <w:r w:rsidRPr="00055274">
              <w:rPr>
                <w:sz w:val="22"/>
                <w:szCs w:val="22"/>
                <w:shd w:val="clear" w:color="auto" w:fill="FFFFFF"/>
                <w:lang w:val="uk-UA"/>
              </w:rPr>
              <w:tab/>
              <w:t>копія паспорту/</w:t>
            </w:r>
            <w:proofErr w:type="spellStart"/>
            <w:r w:rsidRPr="00055274">
              <w:rPr>
                <w:sz w:val="22"/>
                <w:szCs w:val="22"/>
                <w:shd w:val="clear" w:color="auto" w:fill="FFFFFF"/>
                <w:lang w:val="uk-UA"/>
              </w:rPr>
              <w:t>id</w:t>
            </w:r>
            <w:proofErr w:type="spellEnd"/>
            <w:r w:rsidRPr="00055274">
              <w:rPr>
                <w:sz w:val="22"/>
                <w:szCs w:val="22"/>
                <w:shd w:val="clear" w:color="auto" w:fill="FFFFFF"/>
                <w:lang w:val="uk-UA"/>
              </w:rPr>
              <w:t xml:space="preserve"> картки або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w:t>
            </w:r>
            <w:r w:rsidRPr="00055274">
              <w:rPr>
                <w:sz w:val="22"/>
                <w:szCs w:val="22"/>
                <w:shd w:val="clear" w:color="auto" w:fill="FFFFFF"/>
                <w:lang w:val="uk-UA"/>
              </w:rPr>
              <w:lastRenderedPageBreak/>
              <w:t>іноземного учасника – завірений переклад витягу з торгового реєстру, тощо);</w:t>
            </w:r>
          </w:p>
          <w:p w14:paraId="6177774F" w14:textId="77777777" w:rsidR="00055274" w:rsidRPr="00055274" w:rsidRDefault="00055274" w:rsidP="00055274">
            <w:pPr>
              <w:pStyle w:val="rvps2"/>
              <w:shd w:val="clear" w:color="auto" w:fill="FFFFFF"/>
              <w:contextualSpacing/>
              <w:jc w:val="both"/>
              <w:rPr>
                <w:sz w:val="22"/>
                <w:szCs w:val="22"/>
                <w:shd w:val="clear" w:color="auto" w:fill="FFFFFF"/>
                <w:lang w:val="uk-UA"/>
              </w:rPr>
            </w:pPr>
            <w:r w:rsidRPr="00055274">
              <w:rPr>
                <w:sz w:val="22"/>
                <w:szCs w:val="22"/>
                <w:shd w:val="clear" w:color="auto" w:fill="FFFFFF"/>
                <w:lang w:val="uk-UA"/>
              </w:rPr>
              <w:t>•</w:t>
            </w:r>
            <w:r w:rsidRPr="00055274">
              <w:rPr>
                <w:sz w:val="22"/>
                <w:szCs w:val="22"/>
                <w:shd w:val="clear" w:color="auto" w:fill="FFFFFF"/>
                <w:lang w:val="uk-UA"/>
              </w:rPr>
              <w:tab/>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F290BD5" w14:textId="015E6A69" w:rsidR="00055274" w:rsidRPr="00055274" w:rsidRDefault="00055274" w:rsidP="00055274">
            <w:pPr>
              <w:pStyle w:val="rvps2"/>
              <w:shd w:val="clear" w:color="auto" w:fill="FFFFFF"/>
              <w:contextualSpacing/>
              <w:jc w:val="both"/>
              <w:rPr>
                <w:sz w:val="22"/>
                <w:szCs w:val="22"/>
                <w:shd w:val="clear" w:color="auto" w:fill="FFFFFF"/>
                <w:lang w:val="uk-UA"/>
              </w:rPr>
            </w:pPr>
            <w:r w:rsidRPr="00055274">
              <w:rPr>
                <w:sz w:val="22"/>
                <w:szCs w:val="22"/>
                <w:shd w:val="clear" w:color="auto" w:fill="FFFFFF"/>
                <w:lang w:val="uk-UA"/>
              </w:rPr>
              <w:t>•</w:t>
            </w:r>
            <w:r w:rsidRPr="00055274">
              <w:rPr>
                <w:sz w:val="22"/>
                <w:szCs w:val="22"/>
                <w:shd w:val="clear" w:color="auto" w:fill="FFFFFF"/>
                <w:lang w:val="uk-UA"/>
              </w:rPr>
              <w:tab/>
              <w:t>Інформаційну довідку</w:t>
            </w:r>
            <w:r w:rsidR="006A50CE">
              <w:rPr>
                <w:sz w:val="22"/>
                <w:szCs w:val="22"/>
                <w:shd w:val="clear" w:color="auto" w:fill="FFFFFF"/>
                <w:lang w:val="uk-UA"/>
              </w:rPr>
              <w:t>/лист</w:t>
            </w:r>
            <w:r w:rsidRPr="00055274">
              <w:rPr>
                <w:sz w:val="22"/>
                <w:szCs w:val="22"/>
                <w:shd w:val="clear" w:color="auto" w:fill="FFFFFF"/>
                <w:lang w:val="uk-UA"/>
              </w:rPr>
              <w:t xml:space="preserve"> </w:t>
            </w:r>
            <w:r>
              <w:rPr>
                <w:sz w:val="22"/>
                <w:szCs w:val="22"/>
                <w:shd w:val="clear" w:color="auto" w:fill="FFFFFF"/>
                <w:lang w:val="uk-UA"/>
              </w:rPr>
              <w:t>видану уповноваженим органом (управліннями міністерства юстиції чи міністерством юстиції)</w:t>
            </w:r>
            <w:r w:rsidRPr="00055274">
              <w:rPr>
                <w:sz w:val="22"/>
                <w:szCs w:val="22"/>
                <w:shd w:val="clear" w:color="auto" w:fill="FFFFFF"/>
                <w:lang w:val="uk-UA"/>
              </w:rPr>
              <w:t xml:space="preserve">, яка підтверджує відсутність інформації про порушення провадження у справі про банкрутство щодо учасника та </w:t>
            </w:r>
            <w:r>
              <w:rPr>
                <w:sz w:val="22"/>
                <w:szCs w:val="22"/>
                <w:shd w:val="clear" w:color="auto" w:fill="FFFFFF"/>
                <w:lang w:val="uk-UA"/>
              </w:rPr>
              <w:t>яка</w:t>
            </w:r>
            <w:r w:rsidRPr="00055274">
              <w:rPr>
                <w:sz w:val="22"/>
                <w:szCs w:val="22"/>
                <w:shd w:val="clear" w:color="auto" w:fill="FFFFFF"/>
                <w:lang w:val="uk-UA"/>
              </w:rPr>
              <w:t xml:space="preserve"> видана/сформована після оголошення про проведення даних торгів;</w:t>
            </w:r>
          </w:p>
          <w:p w14:paraId="1E83E7CB" w14:textId="24B7C711" w:rsidR="00055274" w:rsidRPr="00523AF0" w:rsidRDefault="00055274" w:rsidP="00055274">
            <w:pPr>
              <w:pStyle w:val="rvps2"/>
              <w:shd w:val="clear" w:color="auto" w:fill="FFFFFF"/>
              <w:spacing w:before="0" w:after="0"/>
              <w:contextualSpacing/>
              <w:jc w:val="both"/>
              <w:rPr>
                <w:shd w:val="clear" w:color="auto" w:fill="FFFFFF"/>
                <w:lang w:val="uk-UA"/>
              </w:rPr>
            </w:pPr>
            <w:r w:rsidRPr="00055274">
              <w:rPr>
                <w:sz w:val="22"/>
                <w:szCs w:val="22"/>
                <w:shd w:val="clear" w:color="auto" w:fill="FFFFFF"/>
                <w:lang w:val="uk-UA"/>
              </w:rPr>
              <w:t>•</w:t>
            </w:r>
            <w:r w:rsidRPr="00055274">
              <w:rPr>
                <w:sz w:val="22"/>
                <w:szCs w:val="22"/>
                <w:shd w:val="clear" w:color="auto" w:fill="FFFFFF"/>
                <w:lang w:val="uk-UA"/>
              </w:rPr>
              <w:tab/>
              <w:t>інших документів, необхідність подання яких у складі тендерної пропозиції передбачена умовами цієї документації.</w:t>
            </w:r>
          </w:p>
        </w:tc>
      </w:tr>
      <w:tr w:rsidR="003A5E4E" w:rsidRPr="004210DF" w14:paraId="785A1A2D" w14:textId="77777777" w:rsidTr="00120262">
        <w:trPr>
          <w:trHeight w:val="20"/>
        </w:trPr>
        <w:tc>
          <w:tcPr>
            <w:tcW w:w="1418" w:type="dxa"/>
            <w:vAlign w:val="center"/>
          </w:tcPr>
          <w:p w14:paraId="439BE1D0" w14:textId="4C799A9A" w:rsidR="003A5E4E" w:rsidRDefault="003A5E4E" w:rsidP="003A5E4E">
            <w:pPr>
              <w:rPr>
                <w:b/>
                <w:sz w:val="20"/>
                <w:szCs w:val="20"/>
              </w:rPr>
            </w:pPr>
            <w:r>
              <w:rPr>
                <w:b/>
                <w:sz w:val="20"/>
                <w:szCs w:val="20"/>
              </w:rPr>
              <w:lastRenderedPageBreak/>
              <w:t>п.3.5.8. ч.5 (</w:t>
            </w:r>
            <w:r w:rsidRPr="003A5E4E">
              <w:rPr>
                <w:b/>
                <w:sz w:val="20"/>
                <w:szCs w:val="20"/>
              </w:rPr>
              <w:t>Кваліфікаційні критерії до учасників та вимоги, установлені п.47 Особливостей</w:t>
            </w:r>
            <w:r>
              <w:rPr>
                <w:b/>
                <w:sz w:val="20"/>
                <w:szCs w:val="20"/>
              </w:rPr>
              <w:t>) Розділу ІІІ ТД</w:t>
            </w:r>
          </w:p>
        </w:tc>
        <w:tc>
          <w:tcPr>
            <w:tcW w:w="7087" w:type="dxa"/>
            <w:shd w:val="clear" w:color="auto" w:fill="auto"/>
            <w:vAlign w:val="center"/>
          </w:tcPr>
          <w:p w14:paraId="48749252" w14:textId="77777777" w:rsidR="003A5E4E" w:rsidRPr="00523AF0" w:rsidRDefault="003A5E4E" w:rsidP="003A5E4E">
            <w:pPr>
              <w:pStyle w:val="rvps2"/>
              <w:shd w:val="clear" w:color="auto" w:fill="FFFFFF"/>
              <w:spacing w:before="0" w:after="0"/>
              <w:contextualSpacing/>
              <w:jc w:val="both"/>
              <w:rPr>
                <w:strike/>
              </w:rPr>
            </w:pPr>
            <w:r w:rsidRPr="00523AF0">
              <w:rPr>
                <w:strike/>
                <w:shd w:val="clear" w:color="auto" w:fill="FFFFFF"/>
                <w:lang w:val="uk-UA"/>
              </w:rPr>
              <w:t xml:space="preserve">3.5.8. Переможець процедури закупівлі у строк, що не перевищує чотири дні з дати оприлюднення в електронній системі </w:t>
            </w:r>
            <w:proofErr w:type="spellStart"/>
            <w:r w:rsidRPr="00523AF0">
              <w:rPr>
                <w:strike/>
                <w:shd w:val="clear" w:color="auto" w:fill="FFFFFF"/>
                <w:lang w:val="uk-UA"/>
              </w:rPr>
              <w:t>закупівель</w:t>
            </w:r>
            <w:proofErr w:type="spellEnd"/>
            <w:r w:rsidRPr="00523AF0">
              <w:rPr>
                <w:strike/>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23AF0">
              <w:rPr>
                <w:strike/>
                <w:shd w:val="clear" w:color="auto" w:fill="FFFFFF"/>
                <w:lang w:val="uk-UA"/>
              </w:rPr>
              <w:t>закупівель</w:t>
            </w:r>
            <w:proofErr w:type="spellEnd"/>
            <w:r w:rsidRPr="00523AF0">
              <w:rPr>
                <w:strike/>
                <w:shd w:val="clear" w:color="auto" w:fill="FFFFFF"/>
                <w:lang w:val="uk-UA"/>
              </w:rPr>
              <w:t xml:space="preserve"> документи, що підтверджують відсутність підстав, зазначених у підпунктах 3, 5, 6 і 12 та в абзаці чотирнадцятому пункту 47 Особливостей.</w:t>
            </w:r>
            <w:r w:rsidRPr="00523AF0">
              <w:rPr>
                <w:strike/>
                <w:lang w:val="uk-UA"/>
              </w:rPr>
              <w:t xml:space="preserve"> </w:t>
            </w:r>
            <w:r w:rsidRPr="00523AF0">
              <w:rPr>
                <w:strike/>
                <w:shd w:val="clear" w:color="auto"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23AF0">
              <w:rPr>
                <w:strike/>
                <w:shd w:val="clear" w:color="auto" w:fill="FFFFFF"/>
                <w:lang w:val="uk-UA"/>
              </w:rPr>
              <w:t>закупівель</w:t>
            </w:r>
            <w:proofErr w:type="spellEnd"/>
            <w:r w:rsidRPr="00523AF0">
              <w:rPr>
                <w:strike/>
                <w:shd w:val="clear" w:color="auto" w:fill="FFFFFF"/>
                <w:lang w:val="uk-UA"/>
              </w:rPr>
              <w:t xml:space="preserve">, крім випадків, коли доступ до такої інформації є обмеженим на момент оприлюднення оголошення про проведення відкритих торгів. Враховуючи викладене Учасник-переможець закупівлі повинен надати в складі пропозиції (шляхом їх </w:t>
            </w:r>
            <w:proofErr w:type="spellStart"/>
            <w:r w:rsidRPr="00523AF0">
              <w:rPr>
                <w:strike/>
                <w:shd w:val="clear" w:color="auto" w:fill="FFFFFF"/>
                <w:lang w:val="uk-UA"/>
              </w:rPr>
              <w:t>дозавантаження</w:t>
            </w:r>
            <w:proofErr w:type="spellEnd"/>
            <w:r w:rsidRPr="00523AF0">
              <w:rPr>
                <w:strike/>
                <w:shd w:val="clear" w:color="auto" w:fill="FFFFFF"/>
                <w:lang w:val="uk-UA"/>
              </w:rPr>
              <w:t>) наступні документи:</w:t>
            </w:r>
          </w:p>
          <w:p w14:paraId="3B1E278F" w14:textId="77777777" w:rsidR="003A5E4E" w:rsidRPr="00523AF0" w:rsidRDefault="003A5E4E" w:rsidP="003A5E4E">
            <w:pPr>
              <w:pStyle w:val="rvps2"/>
              <w:shd w:val="clear" w:color="auto" w:fill="FFFFFF"/>
              <w:spacing w:before="0" w:after="0"/>
              <w:contextualSpacing/>
              <w:jc w:val="both"/>
              <w:rPr>
                <w:i/>
                <w:strike/>
                <w:shd w:val="clear" w:color="auto" w:fill="FFFFFF"/>
                <w:lang w:val="uk-UA"/>
              </w:rPr>
            </w:pPr>
            <w:r w:rsidRPr="00523AF0">
              <w:rPr>
                <w:b/>
                <w:strike/>
                <w:shd w:val="clear" w:color="auto" w:fill="FFFFFF"/>
                <w:lang w:val="uk-UA"/>
              </w:rPr>
              <w:t xml:space="preserve">* </w:t>
            </w:r>
            <w:r w:rsidRPr="00523AF0">
              <w:rPr>
                <w:i/>
                <w:strike/>
                <w:shd w:val="clear" w:color="auto" w:fill="FFFFFF"/>
                <w:lang w:val="uk-UA"/>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Тому, у випадку тому якщо на момент прийняття рішення з Учасником про намір укласти договір вказаний реєстр буде відкритий, він не підтверджує свою відповідність вказаному пункту документально, </w:t>
            </w:r>
            <w:r w:rsidRPr="00523AF0">
              <w:rPr>
                <w:b/>
                <w:i/>
                <w:strike/>
                <w:shd w:val="clear" w:color="auto" w:fill="FFFFFF"/>
                <w:lang w:val="uk-UA"/>
              </w:rPr>
              <w:t>а Замовник здійснює перевірку самостійно за посиланням  https://corruptinfo.nazk.gov.ua</w:t>
            </w:r>
            <w:r w:rsidRPr="00523AF0">
              <w:rPr>
                <w:i/>
                <w:strike/>
                <w:shd w:val="clear" w:color="auto" w:fill="FFFFFF"/>
                <w:lang w:val="uk-UA"/>
              </w:rPr>
              <w:t>.</w:t>
            </w:r>
          </w:p>
          <w:p w14:paraId="0EE075A4" w14:textId="77777777" w:rsidR="003A5E4E" w:rsidRPr="00523AF0" w:rsidRDefault="003A5E4E" w:rsidP="003A5E4E">
            <w:pPr>
              <w:pStyle w:val="rvps2"/>
              <w:shd w:val="clear" w:color="auto" w:fill="FFFFFF"/>
              <w:spacing w:before="0" w:after="0"/>
              <w:contextualSpacing/>
              <w:jc w:val="both"/>
              <w:rPr>
                <w:strike/>
              </w:rPr>
            </w:pPr>
            <w:r w:rsidRPr="00523AF0">
              <w:rPr>
                <w:strike/>
                <w:shd w:val="clear" w:color="auto" w:fill="FFFFFF"/>
                <w:lang w:val="uk-UA"/>
              </w:rPr>
              <w:t xml:space="preserve">-     </w:t>
            </w:r>
            <w:r w:rsidRPr="00523AF0">
              <w:rPr>
                <w:b/>
                <w:strike/>
                <w:lang w:val="uk-UA"/>
              </w:rPr>
              <w:t>Витяг (довідку)</w:t>
            </w:r>
            <w:r w:rsidRPr="00523AF0">
              <w:rPr>
                <w:strike/>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523AF0">
              <w:rPr>
                <w:bCs/>
                <w:strike/>
                <w:lang w:val="uk-UA"/>
              </w:rPr>
              <w:t xml:space="preserve">із інформацією </w:t>
            </w:r>
            <w:r w:rsidRPr="00523AF0">
              <w:rPr>
                <w:strike/>
                <w:lang w:val="uk-UA"/>
              </w:rPr>
              <w:t xml:space="preserve">про те, </w:t>
            </w:r>
            <w:r w:rsidRPr="00523AF0">
              <w:rPr>
                <w:strike/>
                <w:lang w:val="uk-UA"/>
              </w:rPr>
              <w:lastRenderedPageBreak/>
              <w:t xml:space="preserve">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523AF0">
              <w:rPr>
                <w:b/>
                <w:bCs/>
                <w:strike/>
                <w:lang w:val="uk-UA"/>
              </w:rPr>
              <w:t xml:space="preserve">не більше трьох місячної давнини відносно дати подання тендерних пропозицій. </w:t>
            </w:r>
            <w:r w:rsidRPr="00523AF0">
              <w:rPr>
                <w:bCs/>
                <w:strike/>
                <w:lang w:val="uk-UA"/>
              </w:rPr>
              <w:t>В</w:t>
            </w:r>
            <w:r w:rsidRPr="00523AF0">
              <w:rPr>
                <w:strike/>
                <w:lang w:val="uk-UA"/>
              </w:rPr>
              <w:t xml:space="preserve">казана витяг (довідка) може бути надана у вигляді електронного документу </w:t>
            </w:r>
            <w:r w:rsidRPr="00523AF0">
              <w:rPr>
                <w:strike/>
                <w:shd w:val="clear" w:color="auto" w:fill="FFFFFF"/>
                <w:lang w:val="uk-UA"/>
              </w:rPr>
              <w:t xml:space="preserve">(підтверджує відповідність </w:t>
            </w:r>
            <w:proofErr w:type="spellStart"/>
            <w:r w:rsidRPr="00523AF0">
              <w:rPr>
                <w:strike/>
                <w:shd w:val="clear" w:color="auto" w:fill="FFFFFF"/>
                <w:lang w:val="uk-UA"/>
              </w:rPr>
              <w:t>п.п</w:t>
            </w:r>
            <w:proofErr w:type="spellEnd"/>
            <w:r w:rsidRPr="00523AF0">
              <w:rPr>
                <w:strike/>
                <w:shd w:val="clear" w:color="auto" w:fill="FFFFFF"/>
                <w:lang w:val="uk-UA"/>
              </w:rPr>
              <w:t>.  5, 6 та 12 п. 47  Особливостей)</w:t>
            </w:r>
            <w:r w:rsidRPr="00523AF0">
              <w:rPr>
                <w:strike/>
                <w:lang w:val="uk-UA"/>
              </w:rPr>
              <w:t>; </w:t>
            </w:r>
          </w:p>
          <w:p w14:paraId="540DBC24" w14:textId="77777777" w:rsidR="003A5E4E" w:rsidRPr="00523AF0" w:rsidRDefault="003A5E4E" w:rsidP="003A5E4E">
            <w:pPr>
              <w:pStyle w:val="rvps2"/>
              <w:numPr>
                <w:ilvl w:val="0"/>
                <w:numId w:val="7"/>
              </w:numPr>
              <w:shd w:val="clear" w:color="auto" w:fill="FFFFFF"/>
              <w:suppressAutoHyphens w:val="0"/>
              <w:spacing w:before="0" w:after="0"/>
              <w:ind w:left="-17" w:firstLine="15"/>
              <w:contextualSpacing/>
              <w:jc w:val="both"/>
              <w:rPr>
                <w:strike/>
              </w:rPr>
            </w:pPr>
            <w:r w:rsidRPr="00523AF0">
              <w:rPr>
                <w:b/>
                <w:strike/>
                <w:lang w:val="uk-UA"/>
              </w:rPr>
              <w:t>Також додатково, по п.п.12 п. 47 Особливостей, надається довідка</w:t>
            </w:r>
            <w:r w:rsidRPr="00523AF0">
              <w:rPr>
                <w:strike/>
                <w:lang w:val="uk-UA"/>
              </w:rPr>
              <w:t xml:space="preserve">, складена учасником у довільній формі, про те, що </w:t>
            </w:r>
            <w:r w:rsidRPr="00523AF0">
              <w:rPr>
                <w:strike/>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23AF0">
              <w:rPr>
                <w:strike/>
                <w:lang w:val="uk-UA"/>
              </w:rPr>
              <w:t>;</w:t>
            </w:r>
          </w:p>
          <w:p w14:paraId="2DF78752" w14:textId="77777777" w:rsidR="003A5E4E" w:rsidRPr="00523AF0" w:rsidRDefault="003A5E4E" w:rsidP="003A5E4E">
            <w:pPr>
              <w:pStyle w:val="rvps2"/>
              <w:numPr>
                <w:ilvl w:val="0"/>
                <w:numId w:val="7"/>
              </w:numPr>
              <w:shd w:val="clear" w:color="auto" w:fill="FFFFFF"/>
              <w:suppressAutoHyphens w:val="0"/>
              <w:spacing w:before="0" w:after="0"/>
              <w:ind w:left="0" w:firstLine="0"/>
              <w:contextualSpacing/>
              <w:jc w:val="both"/>
              <w:rPr>
                <w:strike/>
              </w:rPr>
            </w:pPr>
            <w:r w:rsidRPr="00523AF0">
              <w:rPr>
                <w:b/>
                <w:strike/>
                <w:lang w:val="uk-UA"/>
              </w:rPr>
              <w:t>Довідку</w:t>
            </w:r>
            <w:r w:rsidRPr="00523AF0">
              <w:rPr>
                <w:strike/>
                <w:lang w:val="uk-UA"/>
              </w:rPr>
              <w:t>,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w:t>
            </w:r>
          </w:p>
          <w:p w14:paraId="4E32BD4E" w14:textId="77777777" w:rsidR="003A5E4E" w:rsidRPr="00523AF0" w:rsidRDefault="003A5E4E" w:rsidP="00994861">
            <w:pPr>
              <w:ind w:right="100"/>
              <w:contextualSpacing/>
              <w:rPr>
                <w:strike/>
                <w:lang w:eastAsia="zh-CN"/>
              </w:rPr>
            </w:pPr>
          </w:p>
        </w:tc>
        <w:tc>
          <w:tcPr>
            <w:tcW w:w="7513" w:type="dxa"/>
            <w:vAlign w:val="center"/>
          </w:tcPr>
          <w:p w14:paraId="0C0F3141" w14:textId="77777777" w:rsidR="003A5E4E" w:rsidRPr="00523AF0" w:rsidRDefault="003A5E4E" w:rsidP="003A5E4E">
            <w:pPr>
              <w:pStyle w:val="rvps2"/>
              <w:shd w:val="clear" w:color="auto" w:fill="FFFFFF"/>
              <w:spacing w:before="0" w:after="0"/>
              <w:contextualSpacing/>
              <w:jc w:val="both"/>
            </w:pPr>
            <w:r w:rsidRPr="00523AF0">
              <w:rPr>
                <w:shd w:val="clear" w:color="auto" w:fill="FFFFFF"/>
                <w:lang w:val="uk-UA"/>
              </w:rPr>
              <w:lastRenderedPageBreak/>
              <w:t xml:space="preserve">3.5.8. Переможець процедури закупівлі у строк, що не перевищує чотири дні з дати оприлюднення в електронній системі </w:t>
            </w:r>
            <w:proofErr w:type="spellStart"/>
            <w:r w:rsidRPr="00523AF0">
              <w:rPr>
                <w:shd w:val="clear" w:color="auto" w:fill="FFFFFF"/>
                <w:lang w:val="uk-UA"/>
              </w:rPr>
              <w:t>закупівель</w:t>
            </w:r>
            <w:proofErr w:type="spellEnd"/>
            <w:r w:rsidRPr="00523AF0">
              <w:rPr>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23AF0">
              <w:rPr>
                <w:shd w:val="clear" w:color="auto" w:fill="FFFFFF"/>
                <w:lang w:val="uk-UA"/>
              </w:rPr>
              <w:t>закупівель</w:t>
            </w:r>
            <w:proofErr w:type="spellEnd"/>
            <w:r w:rsidRPr="00523AF0">
              <w:rPr>
                <w:shd w:val="clear" w:color="auto" w:fill="FFFFFF"/>
                <w:lang w:val="uk-UA"/>
              </w:rPr>
              <w:t xml:space="preserve"> документи, що підтверджують відсутність підстав, зазначених у підпунктах 3, 5, 6 і 12 та в абзаці чотирнадцятому пункту 47 Особливостей.</w:t>
            </w:r>
            <w:r w:rsidRPr="00523AF0">
              <w:rPr>
                <w:lang w:val="uk-UA"/>
              </w:rPr>
              <w:t xml:space="preserve"> </w:t>
            </w:r>
            <w:r w:rsidRPr="00523AF0">
              <w:rPr>
                <w:shd w:val="clear" w:color="auto"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23AF0">
              <w:rPr>
                <w:shd w:val="clear" w:color="auto" w:fill="FFFFFF"/>
                <w:lang w:val="uk-UA"/>
              </w:rPr>
              <w:t>закупівель</w:t>
            </w:r>
            <w:proofErr w:type="spellEnd"/>
            <w:r w:rsidRPr="00523AF0">
              <w:rPr>
                <w:shd w:val="clear" w:color="auto" w:fill="FFFFFF"/>
                <w:lang w:val="uk-UA"/>
              </w:rPr>
              <w:t xml:space="preserve">, крім випадків, коли доступ до такої інформації є обмеженим на момент оприлюднення оголошення про проведення відкритих торгів. Враховуючи викладене Учасник-переможець закупівлі повинен надати в складі пропозиції (шляхом їх </w:t>
            </w:r>
            <w:proofErr w:type="spellStart"/>
            <w:r w:rsidRPr="00523AF0">
              <w:rPr>
                <w:shd w:val="clear" w:color="auto" w:fill="FFFFFF"/>
                <w:lang w:val="uk-UA"/>
              </w:rPr>
              <w:t>дозавантаження</w:t>
            </w:r>
            <w:proofErr w:type="spellEnd"/>
            <w:r w:rsidRPr="00523AF0">
              <w:rPr>
                <w:shd w:val="clear" w:color="auto" w:fill="FFFFFF"/>
                <w:lang w:val="uk-UA"/>
              </w:rPr>
              <w:t>) наступні документи:</w:t>
            </w:r>
          </w:p>
          <w:p w14:paraId="3DE143A2" w14:textId="77777777" w:rsidR="003A5E4E" w:rsidRPr="00523AF0" w:rsidRDefault="003A5E4E" w:rsidP="003A5E4E">
            <w:pPr>
              <w:pStyle w:val="rvps2"/>
              <w:shd w:val="clear" w:color="auto" w:fill="FFFFFF"/>
              <w:spacing w:before="0" w:after="0"/>
              <w:contextualSpacing/>
              <w:jc w:val="both"/>
              <w:rPr>
                <w:i/>
                <w:shd w:val="clear" w:color="auto" w:fill="FFFFFF"/>
                <w:lang w:val="uk-UA"/>
              </w:rPr>
            </w:pPr>
            <w:r w:rsidRPr="00523AF0">
              <w:rPr>
                <w:b/>
                <w:shd w:val="clear" w:color="auto" w:fill="FFFFFF"/>
                <w:lang w:val="uk-UA"/>
              </w:rPr>
              <w:t xml:space="preserve">* </w:t>
            </w:r>
            <w:r w:rsidRPr="00523AF0">
              <w:rPr>
                <w:i/>
                <w:shd w:val="clear" w:color="auto" w:fill="FFFFFF"/>
                <w:lang w:val="uk-UA"/>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Тому, у випадку тому якщо на момент прийняття рішення з Учасником про намір укласти договір вказаний реєстр буде відкритий, він не підтверджує свою відповідність вказаному пункту документально, </w:t>
            </w:r>
            <w:r w:rsidRPr="00523AF0">
              <w:rPr>
                <w:b/>
                <w:i/>
                <w:shd w:val="clear" w:color="auto" w:fill="FFFFFF"/>
                <w:lang w:val="uk-UA"/>
              </w:rPr>
              <w:t>а Замовник здійснює перевірку самостійно за посиланням  https://corruptinfo.nazk.gov.ua</w:t>
            </w:r>
            <w:r w:rsidRPr="00523AF0">
              <w:rPr>
                <w:i/>
                <w:shd w:val="clear" w:color="auto" w:fill="FFFFFF"/>
                <w:lang w:val="uk-UA"/>
              </w:rPr>
              <w:t>.</w:t>
            </w:r>
          </w:p>
          <w:p w14:paraId="05EC8076" w14:textId="633753EB" w:rsidR="003A5E4E" w:rsidRPr="00523AF0" w:rsidRDefault="003A5E4E" w:rsidP="003A5E4E">
            <w:pPr>
              <w:pStyle w:val="rvps2"/>
              <w:shd w:val="clear" w:color="auto" w:fill="FFFFFF"/>
              <w:spacing w:before="0" w:after="0"/>
              <w:contextualSpacing/>
              <w:jc w:val="both"/>
            </w:pPr>
            <w:r w:rsidRPr="00523AF0">
              <w:rPr>
                <w:shd w:val="clear" w:color="auto" w:fill="FFFFFF"/>
                <w:lang w:val="uk-UA"/>
              </w:rPr>
              <w:t xml:space="preserve">-     </w:t>
            </w:r>
            <w:r w:rsidRPr="00523AF0">
              <w:rPr>
                <w:b/>
                <w:lang w:val="uk-UA"/>
              </w:rPr>
              <w:t>Витяг (довідку)</w:t>
            </w:r>
            <w:r w:rsidRPr="00523AF0">
              <w:rPr>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523AF0">
              <w:rPr>
                <w:bCs/>
                <w:lang w:val="uk-UA"/>
              </w:rPr>
              <w:t xml:space="preserve">із інформацією </w:t>
            </w:r>
            <w:r w:rsidRPr="00523AF0">
              <w:rPr>
                <w:lang w:val="uk-UA"/>
              </w:rPr>
              <w:t xml:space="preserve">про те, що фізичну особу, яка є учасником, чи керівника учасника, яка підписала тендерну пропозицію, не було притягнуто згідно із законом до відповідальності </w:t>
            </w:r>
            <w:r w:rsidRPr="00523AF0">
              <w:rPr>
                <w:lang w:val="uk-UA"/>
              </w:rPr>
              <w:lastRenderedPageBreak/>
              <w:t xml:space="preserve">за вчинення правопорушення, пов’язаного з використанням дитячої праці чи будь-якими формами торгівлі людьми, який датований </w:t>
            </w:r>
            <w:r w:rsidRPr="00523AF0">
              <w:rPr>
                <w:b/>
                <w:bCs/>
                <w:lang w:val="uk-UA"/>
              </w:rPr>
              <w:t xml:space="preserve">не більше трьох місячної давнини відносно дати подання тендерних пропозицій. </w:t>
            </w:r>
            <w:r w:rsidRPr="00523AF0">
              <w:rPr>
                <w:bCs/>
                <w:lang w:val="uk-UA"/>
              </w:rPr>
              <w:t>В</w:t>
            </w:r>
            <w:r w:rsidRPr="00523AF0">
              <w:rPr>
                <w:lang w:val="uk-UA"/>
              </w:rPr>
              <w:t xml:space="preserve">казана витяг (довідка) може бути надана у вигляді електронного документу </w:t>
            </w:r>
            <w:r w:rsidRPr="00523AF0">
              <w:rPr>
                <w:shd w:val="clear" w:color="auto" w:fill="FFFFFF"/>
                <w:lang w:val="uk-UA"/>
              </w:rPr>
              <w:t xml:space="preserve">(підтверджує відповідність </w:t>
            </w:r>
            <w:proofErr w:type="spellStart"/>
            <w:r w:rsidRPr="00523AF0">
              <w:rPr>
                <w:shd w:val="clear" w:color="auto" w:fill="FFFFFF"/>
                <w:lang w:val="uk-UA"/>
              </w:rPr>
              <w:t>п.п</w:t>
            </w:r>
            <w:proofErr w:type="spellEnd"/>
            <w:r w:rsidRPr="00523AF0">
              <w:rPr>
                <w:shd w:val="clear" w:color="auto" w:fill="FFFFFF"/>
                <w:lang w:val="uk-UA"/>
              </w:rPr>
              <w:t>.  5, 6 та 12 п. 47  Особливостей)</w:t>
            </w:r>
            <w:r w:rsidRPr="00523AF0">
              <w:rPr>
                <w:lang w:val="uk-UA"/>
              </w:rPr>
              <w:t>; </w:t>
            </w:r>
          </w:p>
          <w:p w14:paraId="5D08E3D7" w14:textId="77777777" w:rsidR="003A5E4E" w:rsidRPr="00523AF0" w:rsidRDefault="003A5E4E" w:rsidP="003A5E4E">
            <w:pPr>
              <w:pStyle w:val="rvps2"/>
              <w:numPr>
                <w:ilvl w:val="0"/>
                <w:numId w:val="7"/>
              </w:numPr>
              <w:shd w:val="clear" w:color="auto" w:fill="FFFFFF"/>
              <w:suppressAutoHyphens w:val="0"/>
              <w:spacing w:before="0" w:after="0"/>
              <w:ind w:left="-17" w:firstLine="15"/>
              <w:contextualSpacing/>
              <w:jc w:val="both"/>
            </w:pPr>
            <w:r w:rsidRPr="00523AF0">
              <w:rPr>
                <w:b/>
                <w:lang w:val="uk-UA"/>
              </w:rPr>
              <w:t>Також додатково, по п.п.12 п. 47 Особливостей, надається довідка</w:t>
            </w:r>
            <w:r w:rsidRPr="00523AF0">
              <w:rPr>
                <w:lang w:val="uk-UA"/>
              </w:rPr>
              <w:t xml:space="preserve">, складена учасником у довільній формі, про те, що </w:t>
            </w:r>
            <w:r w:rsidRPr="00523AF0">
              <w:rPr>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23AF0">
              <w:rPr>
                <w:lang w:val="uk-UA"/>
              </w:rPr>
              <w:t>;</w:t>
            </w:r>
          </w:p>
          <w:p w14:paraId="3919990E" w14:textId="77777777" w:rsidR="003A5E4E" w:rsidRPr="00523AF0" w:rsidRDefault="003A5E4E" w:rsidP="003A5E4E">
            <w:pPr>
              <w:pStyle w:val="rvps2"/>
              <w:numPr>
                <w:ilvl w:val="0"/>
                <w:numId w:val="7"/>
              </w:numPr>
              <w:shd w:val="clear" w:color="auto" w:fill="FFFFFF"/>
              <w:suppressAutoHyphens w:val="0"/>
              <w:spacing w:before="0" w:after="0"/>
              <w:ind w:left="0" w:firstLine="0"/>
              <w:contextualSpacing/>
              <w:jc w:val="both"/>
            </w:pPr>
            <w:r w:rsidRPr="00523AF0">
              <w:rPr>
                <w:b/>
                <w:lang w:val="uk-UA"/>
              </w:rPr>
              <w:t>Довідку</w:t>
            </w:r>
            <w:r w:rsidRPr="00523AF0">
              <w:rPr>
                <w:lang w:val="uk-UA"/>
              </w:rPr>
              <w:t>,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w:t>
            </w:r>
          </w:p>
          <w:p w14:paraId="0B9543E3" w14:textId="77777777" w:rsidR="003A5E4E" w:rsidRPr="00523AF0" w:rsidRDefault="003A5E4E" w:rsidP="003F030D">
            <w:pPr>
              <w:ind w:right="100"/>
              <w:contextualSpacing/>
              <w:rPr>
                <w:lang w:eastAsia="zh-CN"/>
              </w:rPr>
            </w:pPr>
          </w:p>
        </w:tc>
      </w:tr>
      <w:tr w:rsidR="003A5E4E" w:rsidRPr="004210DF" w14:paraId="666CB396" w14:textId="77777777" w:rsidTr="00120262">
        <w:trPr>
          <w:trHeight w:val="20"/>
        </w:trPr>
        <w:tc>
          <w:tcPr>
            <w:tcW w:w="1418" w:type="dxa"/>
            <w:vAlign w:val="center"/>
          </w:tcPr>
          <w:p w14:paraId="50649D0D" w14:textId="43EDB72E" w:rsidR="003A5E4E" w:rsidRDefault="003A5E4E" w:rsidP="003A5E4E">
            <w:pPr>
              <w:rPr>
                <w:b/>
                <w:sz w:val="20"/>
                <w:szCs w:val="20"/>
              </w:rPr>
            </w:pPr>
            <w:r>
              <w:rPr>
                <w:b/>
                <w:sz w:val="20"/>
                <w:szCs w:val="20"/>
              </w:rPr>
              <w:lastRenderedPageBreak/>
              <w:t>п.3.6.2. ч.6 (</w:t>
            </w:r>
            <w:r w:rsidRPr="003A5E4E">
              <w:rPr>
                <w:b/>
                <w:sz w:val="20"/>
                <w:szCs w:val="20"/>
              </w:rPr>
              <w:t>Інформація про необхідні технічні, якісні та кількісні характеристики предмета закупівлі</w:t>
            </w:r>
            <w:r>
              <w:rPr>
                <w:b/>
                <w:sz w:val="20"/>
                <w:szCs w:val="20"/>
              </w:rPr>
              <w:t>) Розділу ІІІ ТД</w:t>
            </w:r>
          </w:p>
        </w:tc>
        <w:tc>
          <w:tcPr>
            <w:tcW w:w="7087" w:type="dxa"/>
            <w:shd w:val="clear" w:color="auto" w:fill="auto"/>
            <w:vAlign w:val="center"/>
          </w:tcPr>
          <w:p w14:paraId="56643E37" w14:textId="77777777" w:rsidR="003A5E4E" w:rsidRPr="00523AF0" w:rsidRDefault="003A5E4E" w:rsidP="003A5E4E">
            <w:pPr>
              <w:ind w:right="100"/>
              <w:jc w:val="both"/>
              <w:rPr>
                <w:strike/>
              </w:rPr>
            </w:pPr>
            <w:r w:rsidRPr="00523AF0">
              <w:rPr>
                <w:strike/>
              </w:rPr>
              <w:t>3.6.2. Технічні, якісні, кількісні та інші вимоги до предмета закупівлі:</w:t>
            </w:r>
          </w:p>
          <w:p w14:paraId="5EB3A037" w14:textId="77777777" w:rsidR="003A5E4E" w:rsidRPr="00523AF0" w:rsidRDefault="003A5E4E" w:rsidP="003A5E4E">
            <w:pPr>
              <w:ind w:right="100"/>
              <w:jc w:val="both"/>
              <w:rPr>
                <w:strike/>
              </w:rPr>
            </w:pPr>
          </w:p>
          <w:p w14:paraId="2C164ED3" w14:textId="77777777" w:rsidR="003A5E4E" w:rsidRPr="00523AF0" w:rsidRDefault="003A5E4E" w:rsidP="003A5E4E">
            <w:pPr>
              <w:ind w:firstLine="552"/>
              <w:rPr>
                <w:strike/>
              </w:rPr>
            </w:pPr>
            <w:r w:rsidRPr="00523AF0">
              <w:rPr>
                <w:b/>
                <w:strike/>
              </w:rPr>
              <w:t>1.Вугілля кам’яне марки П (13-25) – 5 т.</w:t>
            </w:r>
            <w:r w:rsidRPr="00523AF0">
              <w:rPr>
                <w:strike/>
              </w:rPr>
              <w:t>:</w:t>
            </w:r>
          </w:p>
          <w:p w14:paraId="6EDABD41" w14:textId="77777777" w:rsidR="003A5E4E" w:rsidRPr="00523AF0" w:rsidRDefault="003A5E4E" w:rsidP="003A5E4E">
            <w:pPr>
              <w:widowControl w:val="0"/>
              <w:numPr>
                <w:ilvl w:val="0"/>
                <w:numId w:val="10"/>
              </w:numPr>
              <w:autoSpaceDE w:val="0"/>
              <w:ind w:left="552" w:hanging="141"/>
              <w:rPr>
                <w:strike/>
              </w:rPr>
            </w:pPr>
            <w:r w:rsidRPr="00523AF0">
              <w:rPr>
                <w:strike/>
              </w:rPr>
              <w:t>Зольність – не більше ніж 13%</w:t>
            </w:r>
          </w:p>
          <w:p w14:paraId="589B6730" w14:textId="77777777" w:rsidR="003A5E4E" w:rsidRPr="00523AF0" w:rsidRDefault="003A5E4E" w:rsidP="003A5E4E">
            <w:pPr>
              <w:widowControl w:val="0"/>
              <w:numPr>
                <w:ilvl w:val="0"/>
                <w:numId w:val="10"/>
              </w:numPr>
              <w:autoSpaceDE w:val="0"/>
              <w:ind w:left="552" w:hanging="141"/>
              <w:rPr>
                <w:strike/>
              </w:rPr>
            </w:pPr>
            <w:r w:rsidRPr="00523AF0">
              <w:rPr>
                <w:strike/>
              </w:rPr>
              <w:t>Загальна волога - не більше ніж 10%</w:t>
            </w:r>
          </w:p>
          <w:p w14:paraId="5CD290F3" w14:textId="77777777" w:rsidR="003A5E4E" w:rsidRPr="00523AF0" w:rsidRDefault="003A5E4E" w:rsidP="003A5E4E">
            <w:pPr>
              <w:widowControl w:val="0"/>
              <w:numPr>
                <w:ilvl w:val="0"/>
                <w:numId w:val="10"/>
              </w:numPr>
              <w:autoSpaceDE w:val="0"/>
              <w:ind w:left="552" w:hanging="141"/>
              <w:rPr>
                <w:strike/>
              </w:rPr>
            </w:pPr>
            <w:r w:rsidRPr="00523AF0">
              <w:rPr>
                <w:strike/>
              </w:rPr>
              <w:t>Нижча теплота згорання - не менше ніж 26,377 МДж/кг / 6 300 ккал/кг</w:t>
            </w:r>
          </w:p>
          <w:p w14:paraId="150FA56E" w14:textId="77777777" w:rsidR="003A5E4E" w:rsidRPr="00523AF0" w:rsidRDefault="003A5E4E" w:rsidP="003A5E4E">
            <w:pPr>
              <w:ind w:firstLine="552"/>
              <w:rPr>
                <w:strike/>
              </w:rPr>
            </w:pPr>
          </w:p>
          <w:p w14:paraId="144A16B3" w14:textId="77777777" w:rsidR="003A5E4E" w:rsidRPr="00523AF0" w:rsidRDefault="003A5E4E" w:rsidP="003A5E4E">
            <w:pPr>
              <w:ind w:firstLine="552"/>
              <w:rPr>
                <w:strike/>
              </w:rPr>
            </w:pPr>
            <w:r w:rsidRPr="00523AF0">
              <w:rPr>
                <w:strike/>
              </w:rPr>
              <w:t>2</w:t>
            </w:r>
            <w:r w:rsidRPr="00523AF0">
              <w:rPr>
                <w:b/>
                <w:strike/>
              </w:rPr>
              <w:t xml:space="preserve"> Вугілля кам’яне марки ДГ (13-100) – 220,5 т.</w:t>
            </w:r>
            <w:r w:rsidRPr="00523AF0">
              <w:rPr>
                <w:strike/>
              </w:rPr>
              <w:t>:</w:t>
            </w:r>
          </w:p>
          <w:p w14:paraId="79558B2B" w14:textId="77777777" w:rsidR="003A5E4E" w:rsidRPr="00523AF0" w:rsidRDefault="003A5E4E" w:rsidP="003A5E4E">
            <w:pPr>
              <w:widowControl w:val="0"/>
              <w:numPr>
                <w:ilvl w:val="0"/>
                <w:numId w:val="11"/>
              </w:numPr>
              <w:autoSpaceDE w:val="0"/>
              <w:ind w:hanging="861"/>
              <w:rPr>
                <w:strike/>
              </w:rPr>
            </w:pPr>
            <w:r w:rsidRPr="00523AF0">
              <w:rPr>
                <w:strike/>
              </w:rPr>
              <w:t>Зольність – не більше ніж 14%</w:t>
            </w:r>
          </w:p>
          <w:p w14:paraId="61C8EF06" w14:textId="77777777" w:rsidR="003A5E4E" w:rsidRPr="00523AF0" w:rsidRDefault="003A5E4E" w:rsidP="003A5E4E">
            <w:pPr>
              <w:widowControl w:val="0"/>
              <w:numPr>
                <w:ilvl w:val="0"/>
                <w:numId w:val="11"/>
              </w:numPr>
              <w:autoSpaceDE w:val="0"/>
              <w:ind w:hanging="861"/>
              <w:rPr>
                <w:strike/>
              </w:rPr>
            </w:pPr>
            <w:r w:rsidRPr="00523AF0">
              <w:rPr>
                <w:strike/>
              </w:rPr>
              <w:t>Загальна волога - не більше ніж 14%</w:t>
            </w:r>
          </w:p>
          <w:p w14:paraId="7486A380" w14:textId="77777777" w:rsidR="003A5E4E" w:rsidRPr="00523AF0" w:rsidRDefault="003A5E4E" w:rsidP="003A5E4E">
            <w:pPr>
              <w:widowControl w:val="0"/>
              <w:numPr>
                <w:ilvl w:val="0"/>
                <w:numId w:val="11"/>
              </w:numPr>
              <w:autoSpaceDE w:val="0"/>
              <w:ind w:hanging="861"/>
              <w:rPr>
                <w:strike/>
              </w:rPr>
            </w:pPr>
            <w:r w:rsidRPr="00523AF0">
              <w:rPr>
                <w:strike/>
              </w:rPr>
              <w:t>Нижча теплота згорання - не менше ніж 23,027 МДж/кг / 5 500 ккал/кг</w:t>
            </w:r>
          </w:p>
          <w:p w14:paraId="6C3B5C09" w14:textId="77777777" w:rsidR="003A5E4E" w:rsidRPr="00523AF0" w:rsidRDefault="003A5E4E" w:rsidP="003A5E4E">
            <w:pPr>
              <w:spacing w:before="240"/>
              <w:ind w:firstLine="552"/>
              <w:rPr>
                <w:strike/>
              </w:rPr>
            </w:pPr>
            <w:r w:rsidRPr="00523AF0">
              <w:rPr>
                <w:b/>
                <w:strike/>
              </w:rPr>
              <w:t>3. Вугілля кам’яне марки Д (25-200) – 10 т.</w:t>
            </w:r>
            <w:r w:rsidRPr="00523AF0">
              <w:rPr>
                <w:strike/>
              </w:rPr>
              <w:t>:</w:t>
            </w:r>
          </w:p>
          <w:p w14:paraId="3C46ACBF" w14:textId="77777777" w:rsidR="003A5E4E" w:rsidRPr="00523AF0" w:rsidRDefault="003A5E4E" w:rsidP="003A5E4E">
            <w:pPr>
              <w:widowControl w:val="0"/>
              <w:numPr>
                <w:ilvl w:val="0"/>
                <w:numId w:val="12"/>
              </w:numPr>
              <w:autoSpaceDE w:val="0"/>
              <w:ind w:hanging="861"/>
              <w:rPr>
                <w:strike/>
              </w:rPr>
            </w:pPr>
            <w:r w:rsidRPr="00523AF0">
              <w:rPr>
                <w:strike/>
              </w:rPr>
              <w:t>Зольність – не більше ніж 14%</w:t>
            </w:r>
          </w:p>
          <w:p w14:paraId="7E5DEF61" w14:textId="77777777" w:rsidR="003A5E4E" w:rsidRPr="00523AF0" w:rsidRDefault="003A5E4E" w:rsidP="003A5E4E">
            <w:pPr>
              <w:widowControl w:val="0"/>
              <w:numPr>
                <w:ilvl w:val="0"/>
                <w:numId w:val="12"/>
              </w:numPr>
              <w:autoSpaceDE w:val="0"/>
              <w:ind w:hanging="861"/>
              <w:rPr>
                <w:strike/>
              </w:rPr>
            </w:pPr>
            <w:r w:rsidRPr="00523AF0">
              <w:rPr>
                <w:strike/>
              </w:rPr>
              <w:t>Загальна волога - не більше ніж 14%</w:t>
            </w:r>
          </w:p>
          <w:p w14:paraId="74B54DD4" w14:textId="77777777" w:rsidR="003A5E4E" w:rsidRPr="00523AF0" w:rsidRDefault="003A5E4E" w:rsidP="003A5E4E">
            <w:pPr>
              <w:widowControl w:val="0"/>
              <w:numPr>
                <w:ilvl w:val="0"/>
                <w:numId w:val="12"/>
              </w:numPr>
              <w:autoSpaceDE w:val="0"/>
              <w:ind w:hanging="861"/>
              <w:rPr>
                <w:strike/>
              </w:rPr>
            </w:pPr>
            <w:r w:rsidRPr="00523AF0">
              <w:rPr>
                <w:strike/>
              </w:rPr>
              <w:t xml:space="preserve">Нижча теплота згорання - не менше ніж 22,190 </w:t>
            </w:r>
            <w:r w:rsidRPr="00523AF0">
              <w:rPr>
                <w:strike/>
              </w:rPr>
              <w:lastRenderedPageBreak/>
              <w:t>МДж/кг / 5 300 ккал/кг</w:t>
            </w:r>
          </w:p>
          <w:p w14:paraId="6A77A5F0" w14:textId="77777777" w:rsidR="003A5E4E" w:rsidRPr="00523AF0" w:rsidRDefault="003A5E4E" w:rsidP="003A5E4E">
            <w:pPr>
              <w:rPr>
                <w:strike/>
              </w:rPr>
            </w:pPr>
          </w:p>
          <w:p w14:paraId="0B25E5FF" w14:textId="77777777" w:rsidR="003A5E4E" w:rsidRPr="00523AF0" w:rsidRDefault="003A5E4E" w:rsidP="003A5E4E">
            <w:pPr>
              <w:tabs>
                <w:tab w:val="left" w:pos="0"/>
                <w:tab w:val="left" w:pos="9493"/>
              </w:tabs>
              <w:ind w:right="100" w:firstLine="567"/>
              <w:jc w:val="both"/>
              <w:textAlignment w:val="baseline"/>
              <w:rPr>
                <w:strike/>
              </w:rPr>
            </w:pPr>
            <w:r w:rsidRPr="00523AF0">
              <w:rPr>
                <w:strike/>
              </w:rPr>
              <w:t xml:space="preserve">4. </w:t>
            </w:r>
            <w:r w:rsidRPr="00523AF0">
              <w:rPr>
                <w:b/>
                <w:strike/>
              </w:rPr>
              <w:t>Брикети торф’яні - 28 т.:</w:t>
            </w:r>
          </w:p>
          <w:p w14:paraId="47F51A23" w14:textId="77777777" w:rsidR="003A5E4E" w:rsidRPr="00523AF0" w:rsidRDefault="003A5E4E" w:rsidP="003A5E4E">
            <w:pPr>
              <w:pStyle w:val="a3"/>
              <w:ind w:left="0" w:firstLine="360"/>
              <w:jc w:val="both"/>
              <w:rPr>
                <w:strike/>
              </w:rPr>
            </w:pPr>
            <w:r w:rsidRPr="00523AF0">
              <w:rPr>
                <w:strike/>
              </w:rPr>
              <w:t>Технічні, якісні характеристики брикетів торф’яних повинні відповідати вимогам, передбаченим діючим ДСТУ 2042-92, та відповідати показникам:</w:t>
            </w:r>
          </w:p>
          <w:p w14:paraId="20F89AE4" w14:textId="77777777" w:rsidR="003A5E4E" w:rsidRPr="00523AF0" w:rsidRDefault="003A5E4E" w:rsidP="003A5E4E">
            <w:pPr>
              <w:pStyle w:val="a3"/>
              <w:numPr>
                <w:ilvl w:val="0"/>
                <w:numId w:val="8"/>
              </w:numPr>
              <w:suppressAutoHyphens w:val="0"/>
              <w:spacing w:line="276" w:lineRule="auto"/>
              <w:jc w:val="both"/>
              <w:rPr>
                <w:strike/>
              </w:rPr>
            </w:pPr>
            <w:r w:rsidRPr="00523AF0">
              <w:rPr>
                <w:strike/>
              </w:rPr>
              <w:t>масова частка вологи – не більше 20%;</w:t>
            </w:r>
          </w:p>
          <w:p w14:paraId="7C5ADF10" w14:textId="77777777" w:rsidR="003A5E4E" w:rsidRPr="00523AF0" w:rsidRDefault="003A5E4E" w:rsidP="003A5E4E">
            <w:pPr>
              <w:pStyle w:val="a3"/>
              <w:numPr>
                <w:ilvl w:val="0"/>
                <w:numId w:val="8"/>
              </w:numPr>
              <w:suppressAutoHyphens w:val="0"/>
              <w:spacing w:line="276" w:lineRule="auto"/>
              <w:jc w:val="both"/>
              <w:rPr>
                <w:strike/>
              </w:rPr>
            </w:pPr>
            <w:r w:rsidRPr="00523AF0">
              <w:rPr>
                <w:strike/>
              </w:rPr>
              <w:t>зольність - не більше 23%;</w:t>
            </w:r>
          </w:p>
          <w:p w14:paraId="452C5888" w14:textId="77777777" w:rsidR="003A5E4E" w:rsidRPr="00523AF0" w:rsidRDefault="003A5E4E" w:rsidP="003A5E4E">
            <w:pPr>
              <w:pStyle w:val="a3"/>
              <w:numPr>
                <w:ilvl w:val="0"/>
                <w:numId w:val="8"/>
              </w:numPr>
              <w:suppressAutoHyphens w:val="0"/>
              <w:spacing w:line="276" w:lineRule="auto"/>
              <w:jc w:val="both"/>
              <w:rPr>
                <w:strike/>
              </w:rPr>
            </w:pPr>
            <w:r w:rsidRPr="00523AF0">
              <w:rPr>
                <w:strike/>
              </w:rPr>
              <w:t>механічна міцність – не менше 94%;</w:t>
            </w:r>
          </w:p>
          <w:p w14:paraId="514D2CA7" w14:textId="77777777" w:rsidR="003A5E4E" w:rsidRPr="00523AF0" w:rsidRDefault="003A5E4E" w:rsidP="003A5E4E">
            <w:pPr>
              <w:pStyle w:val="a3"/>
              <w:numPr>
                <w:ilvl w:val="0"/>
                <w:numId w:val="8"/>
              </w:numPr>
              <w:suppressAutoHyphens w:val="0"/>
              <w:spacing w:line="276" w:lineRule="auto"/>
              <w:jc w:val="both"/>
              <w:rPr>
                <w:strike/>
              </w:rPr>
            </w:pPr>
            <w:r w:rsidRPr="00523AF0">
              <w:rPr>
                <w:strike/>
              </w:rPr>
              <w:t>теплота згорання  – не менше 14,9 МДж/кг.</w:t>
            </w:r>
          </w:p>
          <w:p w14:paraId="18B6D4F1" w14:textId="77777777" w:rsidR="003A5E4E" w:rsidRPr="00523AF0" w:rsidRDefault="003A5E4E" w:rsidP="003A5E4E">
            <w:pPr>
              <w:tabs>
                <w:tab w:val="left" w:pos="0"/>
                <w:tab w:val="left" w:pos="9493"/>
              </w:tabs>
              <w:ind w:right="100" w:firstLine="567"/>
              <w:jc w:val="both"/>
              <w:textAlignment w:val="baseline"/>
              <w:rPr>
                <w:rStyle w:val="24"/>
                <w:strike/>
              </w:rPr>
            </w:pPr>
            <w:r w:rsidRPr="00523AF0">
              <w:rPr>
                <w:rStyle w:val="24"/>
                <w:strike/>
              </w:rPr>
              <w:t xml:space="preserve">На підтвердження відповідності характеристик Учасники закупівлі повинні надати в складі своєї пропозиції копію сертифікату якості, виданого Українською Інспекцією </w:t>
            </w:r>
            <w:proofErr w:type="spellStart"/>
            <w:r w:rsidRPr="00523AF0">
              <w:rPr>
                <w:rStyle w:val="24"/>
                <w:strike/>
              </w:rPr>
              <w:t>Укрінспаливо</w:t>
            </w:r>
            <w:proofErr w:type="spellEnd"/>
            <w:r w:rsidRPr="00523AF0">
              <w:rPr>
                <w:rStyle w:val="24"/>
                <w:strike/>
              </w:rPr>
              <w:t>”</w:t>
            </w:r>
          </w:p>
          <w:p w14:paraId="3913E5F6" w14:textId="77777777" w:rsidR="003A5E4E" w:rsidRPr="00523AF0" w:rsidRDefault="003A5E4E" w:rsidP="003A5E4E">
            <w:pPr>
              <w:tabs>
                <w:tab w:val="left" w:pos="0"/>
              </w:tabs>
              <w:ind w:right="100" w:firstLine="567"/>
              <w:jc w:val="both"/>
              <w:rPr>
                <w:b/>
                <w:strike/>
              </w:rPr>
            </w:pPr>
            <w:r w:rsidRPr="00523AF0">
              <w:rPr>
                <w:strike/>
              </w:rPr>
              <w:t xml:space="preserve">5. </w:t>
            </w:r>
            <w:proofErr w:type="spellStart"/>
            <w:r w:rsidRPr="00523AF0">
              <w:rPr>
                <w:b/>
                <w:strike/>
              </w:rPr>
              <w:t>Напівбрикети</w:t>
            </w:r>
            <w:proofErr w:type="spellEnd"/>
            <w:r w:rsidRPr="00523AF0">
              <w:rPr>
                <w:b/>
                <w:strike/>
              </w:rPr>
              <w:t xml:space="preserve"> торф’яні - 37 т.</w:t>
            </w:r>
          </w:p>
          <w:p w14:paraId="4B69E1FD" w14:textId="77777777" w:rsidR="003A5E4E" w:rsidRPr="00523AF0" w:rsidRDefault="003A5E4E" w:rsidP="003A5E4E">
            <w:pPr>
              <w:pStyle w:val="a3"/>
              <w:ind w:left="0" w:firstLine="360"/>
              <w:jc w:val="both"/>
              <w:rPr>
                <w:strike/>
              </w:rPr>
            </w:pPr>
            <w:r w:rsidRPr="00523AF0">
              <w:rPr>
                <w:strike/>
              </w:rPr>
              <w:t xml:space="preserve">Технічні, якісні характеристики </w:t>
            </w:r>
            <w:proofErr w:type="spellStart"/>
            <w:r w:rsidRPr="00523AF0">
              <w:rPr>
                <w:strike/>
              </w:rPr>
              <w:t>напівбрикетів</w:t>
            </w:r>
            <w:proofErr w:type="spellEnd"/>
            <w:r w:rsidRPr="00523AF0">
              <w:rPr>
                <w:strike/>
              </w:rPr>
              <w:t xml:space="preserve"> торф’яних повинні відповідати вимогам, передбаченим діючими ДСТУ 2042-92 або РСТ УРСР 1297-82, та відповідати показникам:</w:t>
            </w:r>
          </w:p>
          <w:p w14:paraId="380F75A9" w14:textId="77777777" w:rsidR="003A5E4E" w:rsidRPr="00523AF0" w:rsidRDefault="003A5E4E" w:rsidP="003A5E4E">
            <w:pPr>
              <w:pStyle w:val="a3"/>
              <w:numPr>
                <w:ilvl w:val="0"/>
                <w:numId w:val="9"/>
              </w:numPr>
              <w:suppressAutoHyphens w:val="0"/>
              <w:spacing w:line="276" w:lineRule="auto"/>
              <w:jc w:val="both"/>
              <w:rPr>
                <w:strike/>
              </w:rPr>
            </w:pPr>
            <w:r w:rsidRPr="00523AF0">
              <w:rPr>
                <w:strike/>
              </w:rPr>
              <w:t>масова частка вологи – не більше 25%;</w:t>
            </w:r>
          </w:p>
          <w:p w14:paraId="4421AA90" w14:textId="77777777" w:rsidR="003A5E4E" w:rsidRPr="00523AF0" w:rsidRDefault="003A5E4E" w:rsidP="003A5E4E">
            <w:pPr>
              <w:pStyle w:val="a3"/>
              <w:numPr>
                <w:ilvl w:val="0"/>
                <w:numId w:val="9"/>
              </w:numPr>
              <w:suppressAutoHyphens w:val="0"/>
              <w:spacing w:line="276" w:lineRule="auto"/>
              <w:jc w:val="both"/>
              <w:rPr>
                <w:strike/>
              </w:rPr>
            </w:pPr>
            <w:r w:rsidRPr="00523AF0">
              <w:rPr>
                <w:strike/>
              </w:rPr>
              <w:t>зольність - не більше 25%;</w:t>
            </w:r>
          </w:p>
          <w:p w14:paraId="5A992BCE" w14:textId="77777777" w:rsidR="003A5E4E" w:rsidRPr="00523AF0" w:rsidRDefault="003A5E4E" w:rsidP="003A5E4E">
            <w:pPr>
              <w:pStyle w:val="a3"/>
              <w:numPr>
                <w:ilvl w:val="0"/>
                <w:numId w:val="9"/>
              </w:numPr>
              <w:suppressAutoHyphens w:val="0"/>
              <w:spacing w:line="276" w:lineRule="auto"/>
              <w:jc w:val="both"/>
              <w:rPr>
                <w:strike/>
              </w:rPr>
            </w:pPr>
            <w:r w:rsidRPr="00523AF0">
              <w:rPr>
                <w:strike/>
              </w:rPr>
              <w:t>механічна міцність – не менше 94%;</w:t>
            </w:r>
          </w:p>
          <w:p w14:paraId="3EE9EC6A" w14:textId="631A2E46" w:rsidR="003A5E4E" w:rsidRPr="00523AF0" w:rsidRDefault="003A5E4E" w:rsidP="00EF08BD">
            <w:pPr>
              <w:ind w:right="100" w:firstLine="567"/>
              <w:jc w:val="both"/>
              <w:rPr>
                <w:strike/>
              </w:rPr>
            </w:pPr>
            <w:r w:rsidRPr="00523AF0">
              <w:rPr>
                <w:rStyle w:val="24"/>
                <w:strike/>
              </w:rPr>
              <w:t xml:space="preserve">На підтвердження відповідності характеристик Учасники закупівлі повинні надати в складі своєї пропозиції копію сертифікату якості, виданого Українською Інспекцією </w:t>
            </w:r>
            <w:proofErr w:type="spellStart"/>
            <w:r w:rsidRPr="00523AF0">
              <w:rPr>
                <w:rStyle w:val="24"/>
                <w:strike/>
              </w:rPr>
              <w:t>Укрінспаливо</w:t>
            </w:r>
            <w:proofErr w:type="spellEnd"/>
            <w:r w:rsidRPr="00523AF0">
              <w:rPr>
                <w:rStyle w:val="24"/>
                <w:strike/>
              </w:rPr>
              <w:t>”</w:t>
            </w:r>
          </w:p>
        </w:tc>
        <w:tc>
          <w:tcPr>
            <w:tcW w:w="7513" w:type="dxa"/>
            <w:vAlign w:val="center"/>
          </w:tcPr>
          <w:p w14:paraId="44CD28D6" w14:textId="77777777" w:rsidR="003A5E4E" w:rsidRPr="00523AF0" w:rsidRDefault="003A5E4E" w:rsidP="003A5E4E">
            <w:pPr>
              <w:ind w:right="100"/>
              <w:jc w:val="both"/>
            </w:pPr>
            <w:r w:rsidRPr="00523AF0">
              <w:lastRenderedPageBreak/>
              <w:t>3.6.2. Технічні, якісні, кількісні та інші вимоги до предмета закупівлі:</w:t>
            </w:r>
          </w:p>
          <w:p w14:paraId="0DA4789B" w14:textId="77777777" w:rsidR="003A5E4E" w:rsidRPr="00523AF0" w:rsidRDefault="003A5E4E" w:rsidP="003A5E4E">
            <w:pPr>
              <w:ind w:right="100"/>
              <w:jc w:val="both"/>
            </w:pPr>
          </w:p>
          <w:p w14:paraId="79B38422" w14:textId="77777777" w:rsidR="003A5E4E" w:rsidRPr="00523AF0" w:rsidRDefault="003A5E4E" w:rsidP="003A5E4E">
            <w:pPr>
              <w:ind w:firstLine="552"/>
            </w:pPr>
            <w:r w:rsidRPr="00523AF0">
              <w:rPr>
                <w:b/>
              </w:rPr>
              <w:t>1.Вугілля кам’яне марки П (13-25) – 5 т.</w:t>
            </w:r>
            <w:r w:rsidRPr="00523AF0">
              <w:t>:</w:t>
            </w:r>
          </w:p>
          <w:p w14:paraId="76E10489" w14:textId="77777777" w:rsidR="003A5E4E" w:rsidRPr="00523AF0" w:rsidRDefault="003A5E4E" w:rsidP="003A5E4E">
            <w:pPr>
              <w:widowControl w:val="0"/>
              <w:numPr>
                <w:ilvl w:val="0"/>
                <w:numId w:val="10"/>
              </w:numPr>
              <w:autoSpaceDE w:val="0"/>
              <w:ind w:left="552" w:hanging="141"/>
            </w:pPr>
            <w:r w:rsidRPr="00523AF0">
              <w:t>Зольність – не більше ніж 13%</w:t>
            </w:r>
          </w:p>
          <w:p w14:paraId="3177E319" w14:textId="77777777" w:rsidR="003A5E4E" w:rsidRPr="00523AF0" w:rsidRDefault="003A5E4E" w:rsidP="003A5E4E">
            <w:pPr>
              <w:widowControl w:val="0"/>
              <w:numPr>
                <w:ilvl w:val="0"/>
                <w:numId w:val="10"/>
              </w:numPr>
              <w:autoSpaceDE w:val="0"/>
              <w:ind w:left="552" w:hanging="141"/>
            </w:pPr>
            <w:r w:rsidRPr="00523AF0">
              <w:t>Загальна волога - не більше ніж 10%</w:t>
            </w:r>
          </w:p>
          <w:p w14:paraId="5F4FFC23" w14:textId="77777777" w:rsidR="003A5E4E" w:rsidRPr="00523AF0" w:rsidRDefault="003A5E4E" w:rsidP="003A5E4E">
            <w:pPr>
              <w:widowControl w:val="0"/>
              <w:numPr>
                <w:ilvl w:val="0"/>
                <w:numId w:val="10"/>
              </w:numPr>
              <w:autoSpaceDE w:val="0"/>
              <w:ind w:left="552" w:hanging="141"/>
            </w:pPr>
            <w:r w:rsidRPr="00523AF0">
              <w:t>Нижча теплота згорання - не менше ніж 26,377 МДж/кг / 6 300 ккал/кг</w:t>
            </w:r>
          </w:p>
          <w:p w14:paraId="1A88C48D" w14:textId="77777777" w:rsidR="003A5E4E" w:rsidRPr="00523AF0" w:rsidRDefault="003A5E4E" w:rsidP="003A5E4E">
            <w:pPr>
              <w:ind w:firstLine="552"/>
            </w:pPr>
          </w:p>
          <w:p w14:paraId="0BE9160A" w14:textId="77777777" w:rsidR="003A5E4E" w:rsidRPr="00523AF0" w:rsidRDefault="003A5E4E" w:rsidP="003A5E4E">
            <w:pPr>
              <w:ind w:firstLine="552"/>
            </w:pPr>
            <w:r w:rsidRPr="00523AF0">
              <w:t>2</w:t>
            </w:r>
            <w:r w:rsidRPr="00523AF0">
              <w:rPr>
                <w:b/>
              </w:rPr>
              <w:t xml:space="preserve"> Вугілля кам’яне марки ДГ (13-100) – 220,5 т.</w:t>
            </w:r>
            <w:r w:rsidRPr="00523AF0">
              <w:t>:</w:t>
            </w:r>
          </w:p>
          <w:p w14:paraId="07FF35AF" w14:textId="77777777" w:rsidR="003A5E4E" w:rsidRPr="00523AF0" w:rsidRDefault="003A5E4E" w:rsidP="003A5E4E">
            <w:pPr>
              <w:widowControl w:val="0"/>
              <w:numPr>
                <w:ilvl w:val="0"/>
                <w:numId w:val="11"/>
              </w:numPr>
              <w:autoSpaceDE w:val="0"/>
              <w:ind w:hanging="861"/>
            </w:pPr>
            <w:r w:rsidRPr="00523AF0">
              <w:t>Зольність – не більше ніж 14%</w:t>
            </w:r>
          </w:p>
          <w:p w14:paraId="64BB28F4" w14:textId="77777777" w:rsidR="003A5E4E" w:rsidRPr="00523AF0" w:rsidRDefault="003A5E4E" w:rsidP="003A5E4E">
            <w:pPr>
              <w:widowControl w:val="0"/>
              <w:numPr>
                <w:ilvl w:val="0"/>
                <w:numId w:val="11"/>
              </w:numPr>
              <w:autoSpaceDE w:val="0"/>
              <w:ind w:hanging="861"/>
            </w:pPr>
            <w:r w:rsidRPr="00523AF0">
              <w:t>Загальна волога - не більше ніж 14%</w:t>
            </w:r>
          </w:p>
          <w:p w14:paraId="7B1F032F" w14:textId="77777777" w:rsidR="003A5E4E" w:rsidRPr="00523AF0" w:rsidRDefault="003A5E4E" w:rsidP="003A5E4E">
            <w:pPr>
              <w:widowControl w:val="0"/>
              <w:numPr>
                <w:ilvl w:val="0"/>
                <w:numId w:val="11"/>
              </w:numPr>
              <w:autoSpaceDE w:val="0"/>
              <w:ind w:hanging="861"/>
            </w:pPr>
            <w:r w:rsidRPr="00523AF0">
              <w:t>Нижча теплота згорання - не менше ніж 23,027 МДж/кг / 5 500 ккал/кг</w:t>
            </w:r>
          </w:p>
          <w:p w14:paraId="6FCA2D83" w14:textId="77777777" w:rsidR="003A5E4E" w:rsidRPr="00523AF0" w:rsidRDefault="003A5E4E" w:rsidP="003A5E4E">
            <w:pPr>
              <w:spacing w:before="240"/>
              <w:ind w:firstLine="552"/>
            </w:pPr>
            <w:r w:rsidRPr="00523AF0">
              <w:rPr>
                <w:b/>
              </w:rPr>
              <w:t>3. Вугілля кам’яне марки Д (25-200) – 10 т.</w:t>
            </w:r>
            <w:r w:rsidRPr="00523AF0">
              <w:t>:</w:t>
            </w:r>
          </w:p>
          <w:p w14:paraId="3A40FC24" w14:textId="77777777" w:rsidR="003A5E4E" w:rsidRPr="00523AF0" w:rsidRDefault="003A5E4E" w:rsidP="003A5E4E">
            <w:pPr>
              <w:widowControl w:val="0"/>
              <w:numPr>
                <w:ilvl w:val="0"/>
                <w:numId w:val="12"/>
              </w:numPr>
              <w:autoSpaceDE w:val="0"/>
              <w:ind w:hanging="861"/>
            </w:pPr>
            <w:r w:rsidRPr="00523AF0">
              <w:t>Зольність – не більше ніж 14%</w:t>
            </w:r>
          </w:p>
          <w:p w14:paraId="6A15CD2A" w14:textId="77777777" w:rsidR="003A5E4E" w:rsidRPr="00523AF0" w:rsidRDefault="003A5E4E" w:rsidP="003A5E4E">
            <w:pPr>
              <w:widowControl w:val="0"/>
              <w:numPr>
                <w:ilvl w:val="0"/>
                <w:numId w:val="12"/>
              </w:numPr>
              <w:autoSpaceDE w:val="0"/>
              <w:ind w:hanging="861"/>
            </w:pPr>
            <w:r w:rsidRPr="00523AF0">
              <w:t>Загальна волога - не більше ніж 14%</w:t>
            </w:r>
          </w:p>
          <w:p w14:paraId="616CA729" w14:textId="77777777" w:rsidR="003A5E4E" w:rsidRPr="00523AF0" w:rsidRDefault="003A5E4E" w:rsidP="003A5E4E">
            <w:pPr>
              <w:widowControl w:val="0"/>
              <w:numPr>
                <w:ilvl w:val="0"/>
                <w:numId w:val="12"/>
              </w:numPr>
              <w:autoSpaceDE w:val="0"/>
              <w:ind w:hanging="861"/>
            </w:pPr>
            <w:r w:rsidRPr="00523AF0">
              <w:t>Нижча теплота згорання - не менше ніж 22,190 МДж/кг / 5 300 ккал/кг</w:t>
            </w:r>
          </w:p>
          <w:p w14:paraId="2055C71C" w14:textId="77777777" w:rsidR="003A5E4E" w:rsidRPr="00523AF0" w:rsidRDefault="003A5E4E" w:rsidP="003A5E4E"/>
          <w:p w14:paraId="15C43047" w14:textId="77777777" w:rsidR="003A5E4E" w:rsidRPr="00523AF0" w:rsidRDefault="003A5E4E" w:rsidP="003A5E4E">
            <w:pPr>
              <w:tabs>
                <w:tab w:val="left" w:pos="0"/>
                <w:tab w:val="left" w:pos="9493"/>
              </w:tabs>
              <w:ind w:right="100" w:firstLine="567"/>
              <w:jc w:val="both"/>
              <w:textAlignment w:val="baseline"/>
            </w:pPr>
            <w:r w:rsidRPr="00523AF0">
              <w:t xml:space="preserve">4. </w:t>
            </w:r>
            <w:r w:rsidRPr="00523AF0">
              <w:rPr>
                <w:b/>
              </w:rPr>
              <w:t>Брикети торф’яні - 28 т.:</w:t>
            </w:r>
          </w:p>
          <w:p w14:paraId="227CC2A0" w14:textId="77777777" w:rsidR="003A5E4E" w:rsidRPr="00523AF0" w:rsidRDefault="003A5E4E" w:rsidP="003A5E4E">
            <w:pPr>
              <w:pStyle w:val="a3"/>
              <w:ind w:left="0" w:firstLine="360"/>
              <w:jc w:val="both"/>
            </w:pPr>
            <w:r w:rsidRPr="00523AF0">
              <w:t>Технічні, якісні характеристики брикетів торф’яних повинні відповідати вимогам, передбаченим діючим ДСТУ 2042-92, та відповідати показникам:</w:t>
            </w:r>
          </w:p>
          <w:p w14:paraId="27433BC2" w14:textId="77777777" w:rsidR="003A5E4E" w:rsidRPr="00523AF0" w:rsidRDefault="003A5E4E" w:rsidP="003A5E4E">
            <w:pPr>
              <w:pStyle w:val="a3"/>
              <w:numPr>
                <w:ilvl w:val="0"/>
                <w:numId w:val="8"/>
              </w:numPr>
              <w:suppressAutoHyphens w:val="0"/>
              <w:spacing w:line="276" w:lineRule="auto"/>
              <w:jc w:val="both"/>
            </w:pPr>
            <w:r w:rsidRPr="00523AF0">
              <w:t>масова частка вологи – не більше 20%;</w:t>
            </w:r>
          </w:p>
          <w:p w14:paraId="59584DD4" w14:textId="77777777" w:rsidR="003A5E4E" w:rsidRPr="00523AF0" w:rsidRDefault="003A5E4E" w:rsidP="003A5E4E">
            <w:pPr>
              <w:pStyle w:val="a3"/>
              <w:numPr>
                <w:ilvl w:val="0"/>
                <w:numId w:val="8"/>
              </w:numPr>
              <w:suppressAutoHyphens w:val="0"/>
              <w:spacing w:line="276" w:lineRule="auto"/>
              <w:jc w:val="both"/>
            </w:pPr>
            <w:r w:rsidRPr="00523AF0">
              <w:t>зольність - не більше 23%;</w:t>
            </w:r>
          </w:p>
          <w:p w14:paraId="2BAE9B61" w14:textId="77777777" w:rsidR="003A5E4E" w:rsidRPr="00523AF0" w:rsidRDefault="003A5E4E" w:rsidP="003A5E4E">
            <w:pPr>
              <w:pStyle w:val="a3"/>
              <w:numPr>
                <w:ilvl w:val="0"/>
                <w:numId w:val="8"/>
              </w:numPr>
              <w:suppressAutoHyphens w:val="0"/>
              <w:spacing w:line="276" w:lineRule="auto"/>
              <w:jc w:val="both"/>
            </w:pPr>
            <w:r w:rsidRPr="00523AF0">
              <w:t>механічна міцність – не менше 94%;</w:t>
            </w:r>
          </w:p>
          <w:p w14:paraId="648B9826" w14:textId="77777777" w:rsidR="003A5E4E" w:rsidRPr="00523AF0" w:rsidRDefault="003A5E4E" w:rsidP="003A5E4E">
            <w:pPr>
              <w:pStyle w:val="a3"/>
              <w:numPr>
                <w:ilvl w:val="0"/>
                <w:numId w:val="8"/>
              </w:numPr>
              <w:suppressAutoHyphens w:val="0"/>
              <w:spacing w:line="276" w:lineRule="auto"/>
              <w:jc w:val="both"/>
            </w:pPr>
            <w:r w:rsidRPr="00523AF0">
              <w:t>теплота згорання  – не менше 14,9 МДж/кг.</w:t>
            </w:r>
          </w:p>
          <w:p w14:paraId="5A58E7AF" w14:textId="0AD4ECC9" w:rsidR="003A5E4E" w:rsidRPr="002F6636" w:rsidRDefault="003A5E4E" w:rsidP="003A5E4E">
            <w:pPr>
              <w:tabs>
                <w:tab w:val="left" w:pos="0"/>
                <w:tab w:val="left" w:pos="9493"/>
              </w:tabs>
              <w:ind w:right="100" w:firstLine="567"/>
              <w:jc w:val="both"/>
              <w:textAlignment w:val="baseline"/>
              <w:rPr>
                <w:rStyle w:val="24"/>
              </w:rPr>
            </w:pPr>
            <w:r w:rsidRPr="002F6636">
              <w:rPr>
                <w:rStyle w:val="24"/>
              </w:rPr>
              <w:t xml:space="preserve">На підтвердження відповідності характеристик Учасники закупівлі повинні надати в складі своєї пропозиції </w:t>
            </w:r>
            <w:r w:rsidR="00EF08BD" w:rsidRPr="002F6636">
              <w:rPr>
                <w:rStyle w:val="24"/>
              </w:rPr>
              <w:t>документ</w:t>
            </w:r>
            <w:r w:rsidRPr="002F6636">
              <w:rPr>
                <w:rStyle w:val="24"/>
              </w:rPr>
              <w:t xml:space="preserve"> про якість, як</w:t>
            </w:r>
            <w:r w:rsidR="00EF08BD" w:rsidRPr="002F6636">
              <w:rPr>
                <w:rStyle w:val="24"/>
              </w:rPr>
              <w:t>ий</w:t>
            </w:r>
            <w:r w:rsidRPr="002F6636">
              <w:rPr>
                <w:rStyle w:val="24"/>
              </w:rPr>
              <w:t xml:space="preserve"> підтверджує відповідність</w:t>
            </w:r>
            <w:r w:rsidR="00EF08BD" w:rsidRPr="002F6636">
              <w:rPr>
                <w:rStyle w:val="24"/>
              </w:rPr>
              <w:t xml:space="preserve"> товару вказаним характеристикам</w:t>
            </w:r>
          </w:p>
          <w:p w14:paraId="1FBD0469" w14:textId="77777777" w:rsidR="003A5E4E" w:rsidRPr="002F6636" w:rsidRDefault="003A5E4E" w:rsidP="003A5E4E">
            <w:pPr>
              <w:tabs>
                <w:tab w:val="left" w:pos="0"/>
              </w:tabs>
              <w:ind w:right="100" w:firstLine="567"/>
              <w:jc w:val="both"/>
              <w:rPr>
                <w:b/>
              </w:rPr>
            </w:pPr>
            <w:r w:rsidRPr="002F6636">
              <w:t xml:space="preserve">5. </w:t>
            </w:r>
            <w:proofErr w:type="spellStart"/>
            <w:r w:rsidRPr="002F6636">
              <w:rPr>
                <w:b/>
              </w:rPr>
              <w:t>Напівбрикети</w:t>
            </w:r>
            <w:proofErr w:type="spellEnd"/>
            <w:r w:rsidRPr="002F6636">
              <w:rPr>
                <w:b/>
              </w:rPr>
              <w:t xml:space="preserve"> торф’яні - 37 т.</w:t>
            </w:r>
          </w:p>
          <w:p w14:paraId="315EEFD6" w14:textId="77777777" w:rsidR="003A5E4E" w:rsidRPr="002F6636" w:rsidRDefault="003A5E4E" w:rsidP="003A5E4E">
            <w:pPr>
              <w:pStyle w:val="a3"/>
              <w:ind w:left="0" w:firstLine="360"/>
              <w:jc w:val="both"/>
            </w:pPr>
            <w:r w:rsidRPr="002F6636">
              <w:t xml:space="preserve">Технічні, якісні характеристики </w:t>
            </w:r>
            <w:proofErr w:type="spellStart"/>
            <w:r w:rsidRPr="002F6636">
              <w:t>напівбрикетів</w:t>
            </w:r>
            <w:proofErr w:type="spellEnd"/>
            <w:r w:rsidRPr="002F6636">
              <w:t xml:space="preserve"> торф’яних повинні відповідати вимогам, передбаченим діючими ДСТУ 2042-92 або РСТ УРСР 1297-82, та відповідати показникам:</w:t>
            </w:r>
          </w:p>
          <w:p w14:paraId="2223A75B" w14:textId="77777777" w:rsidR="003A5E4E" w:rsidRPr="002F6636" w:rsidRDefault="003A5E4E" w:rsidP="003A5E4E">
            <w:pPr>
              <w:pStyle w:val="a3"/>
              <w:numPr>
                <w:ilvl w:val="0"/>
                <w:numId w:val="9"/>
              </w:numPr>
              <w:suppressAutoHyphens w:val="0"/>
              <w:spacing w:line="276" w:lineRule="auto"/>
              <w:jc w:val="both"/>
            </w:pPr>
            <w:r w:rsidRPr="002F6636">
              <w:t>масова частка вологи – не більше 25%;</w:t>
            </w:r>
          </w:p>
          <w:p w14:paraId="4CD813E4" w14:textId="77777777" w:rsidR="003A5E4E" w:rsidRPr="002F6636" w:rsidRDefault="003A5E4E" w:rsidP="003A5E4E">
            <w:pPr>
              <w:pStyle w:val="a3"/>
              <w:numPr>
                <w:ilvl w:val="0"/>
                <w:numId w:val="9"/>
              </w:numPr>
              <w:suppressAutoHyphens w:val="0"/>
              <w:spacing w:line="276" w:lineRule="auto"/>
              <w:jc w:val="both"/>
            </w:pPr>
            <w:r w:rsidRPr="002F6636">
              <w:t>зольність - не більше 25%;</w:t>
            </w:r>
          </w:p>
          <w:p w14:paraId="187FF6C2" w14:textId="77777777" w:rsidR="003A5E4E" w:rsidRPr="002F6636" w:rsidRDefault="003A5E4E" w:rsidP="003A5E4E">
            <w:pPr>
              <w:pStyle w:val="a3"/>
              <w:numPr>
                <w:ilvl w:val="0"/>
                <w:numId w:val="9"/>
              </w:numPr>
              <w:suppressAutoHyphens w:val="0"/>
              <w:spacing w:line="276" w:lineRule="auto"/>
              <w:jc w:val="both"/>
            </w:pPr>
            <w:r w:rsidRPr="002F6636">
              <w:t>механічна міцність – не менше 94%;</w:t>
            </w:r>
          </w:p>
          <w:p w14:paraId="002A3DA8" w14:textId="0FB663AA" w:rsidR="003A5E4E" w:rsidRPr="00523AF0" w:rsidRDefault="00EF08BD" w:rsidP="003A5E4E">
            <w:pPr>
              <w:ind w:right="100" w:firstLine="567"/>
              <w:jc w:val="both"/>
              <w:rPr>
                <w:rStyle w:val="24"/>
              </w:rPr>
            </w:pPr>
            <w:r w:rsidRPr="002F6636">
              <w:rPr>
                <w:rStyle w:val="24"/>
              </w:rPr>
              <w:t>На підтвердження відповідності характеристик Учасники закупівлі повинні надати в складі своєї пропозиції документ про якість, який підтверджує відповідність товару вказаним характеристикам</w:t>
            </w:r>
          </w:p>
          <w:p w14:paraId="2F1F7F8B" w14:textId="77777777" w:rsidR="003A5E4E" w:rsidRPr="00523AF0" w:rsidRDefault="003A5E4E" w:rsidP="003F030D">
            <w:pPr>
              <w:ind w:right="100"/>
              <w:contextualSpacing/>
              <w:rPr>
                <w:lang w:eastAsia="zh-CN"/>
              </w:rPr>
            </w:pPr>
          </w:p>
        </w:tc>
      </w:tr>
      <w:tr w:rsidR="00EF08BD" w:rsidRPr="004210DF" w14:paraId="1B259481" w14:textId="77777777" w:rsidTr="00120262">
        <w:trPr>
          <w:trHeight w:val="20"/>
        </w:trPr>
        <w:tc>
          <w:tcPr>
            <w:tcW w:w="1418" w:type="dxa"/>
            <w:vAlign w:val="center"/>
          </w:tcPr>
          <w:p w14:paraId="7FA23F6B" w14:textId="50C23B1B" w:rsidR="00EF08BD" w:rsidRDefault="00EF08BD" w:rsidP="00EF08BD">
            <w:pPr>
              <w:rPr>
                <w:b/>
                <w:sz w:val="20"/>
                <w:szCs w:val="20"/>
              </w:rPr>
            </w:pPr>
            <w:r>
              <w:rPr>
                <w:b/>
                <w:sz w:val="20"/>
                <w:szCs w:val="20"/>
              </w:rPr>
              <w:lastRenderedPageBreak/>
              <w:t>п.3.6.3. ч.6 (</w:t>
            </w:r>
            <w:r w:rsidRPr="003A5E4E">
              <w:rPr>
                <w:b/>
                <w:sz w:val="20"/>
                <w:szCs w:val="20"/>
              </w:rPr>
              <w:t>Інформація про необхідні технічні, якісні та кількісні характеристики предмета закупівлі</w:t>
            </w:r>
            <w:r>
              <w:rPr>
                <w:b/>
                <w:sz w:val="20"/>
                <w:szCs w:val="20"/>
              </w:rPr>
              <w:t>) Розділу ІІІ ТД</w:t>
            </w:r>
          </w:p>
        </w:tc>
        <w:tc>
          <w:tcPr>
            <w:tcW w:w="7087" w:type="dxa"/>
            <w:shd w:val="clear" w:color="auto" w:fill="auto"/>
            <w:vAlign w:val="center"/>
          </w:tcPr>
          <w:p w14:paraId="1C079208" w14:textId="77777777" w:rsidR="00EF08BD" w:rsidRPr="00523AF0" w:rsidRDefault="00EF08BD" w:rsidP="00EF08BD">
            <w:pPr>
              <w:ind w:right="100"/>
              <w:contextualSpacing/>
              <w:rPr>
                <w:strike/>
                <w:lang w:eastAsia="zh-CN"/>
              </w:rPr>
            </w:pPr>
            <w:r w:rsidRPr="00523AF0">
              <w:rPr>
                <w:strike/>
                <w:lang w:eastAsia="zh-CN"/>
              </w:rPr>
              <w:t>3.6.3. Для підтвердження відповідності технічних та якісних характеристик вугілля кам’яного, Учасники закупівлі надати в складі своєї пропозиції копії наступних документів:</w:t>
            </w:r>
          </w:p>
          <w:p w14:paraId="6979F64D" w14:textId="77777777" w:rsidR="00EF08BD" w:rsidRPr="00523AF0" w:rsidRDefault="00EF08BD" w:rsidP="00EF08BD">
            <w:pPr>
              <w:ind w:right="100"/>
              <w:contextualSpacing/>
              <w:rPr>
                <w:strike/>
                <w:lang w:eastAsia="zh-CN"/>
              </w:rPr>
            </w:pPr>
            <w:r w:rsidRPr="00523AF0">
              <w:rPr>
                <w:strike/>
                <w:lang w:eastAsia="zh-CN"/>
              </w:rPr>
              <w:t xml:space="preserve">- копії сертифікату генетичних, технологічних та якісних характеристик, виданих ТК-92 "Вугілля та продукти його перероблення" або ВП "УКРНДІВУГЛЕЗБАГАЧЕННЯ" ДП "НТЦ "ВУГЛЕІННОВАЦІЯ" (або іншою організацією, що має на це право відповідно до вимог ДСТУ 7146:2010), на кожну марку вугілля, що є предметом закупівлі за цими торгами, дійсного на дату оголошення цієї процедури та завіреного відповідно до вимог чинного законодавства України. Марочна належність вугілля згідно такого сертифікату генетичних, технологічних та якісних характеристик повинна відповідати вимогам таблиці 1 </w:t>
            </w:r>
            <w:r w:rsidRPr="00523AF0">
              <w:rPr>
                <w:strike/>
                <w:lang w:eastAsia="zh-CN"/>
              </w:rPr>
              <w:lastRenderedPageBreak/>
              <w:t>ДСТУ 3472-2015;</w:t>
            </w:r>
          </w:p>
          <w:p w14:paraId="0E67E555" w14:textId="06EAC70F" w:rsidR="00EF08BD" w:rsidRPr="00523AF0" w:rsidRDefault="00EF08BD" w:rsidP="00EF08BD">
            <w:pPr>
              <w:ind w:right="100"/>
              <w:contextualSpacing/>
              <w:rPr>
                <w:strike/>
                <w:lang w:eastAsia="zh-CN"/>
              </w:rPr>
            </w:pPr>
            <w:r w:rsidRPr="00523AF0">
              <w:rPr>
                <w:strike/>
                <w:lang w:eastAsia="zh-CN"/>
              </w:rPr>
              <w:t>- посвідчення про якість на кожну марку вугілля, що є предметом закупівлі за цими торгами,  оформленого згідно з вимогами ДСТУ 7146:2010 із зазначенням  показників згідно таблиці 1 та 2, що підтверджують відповідність вугілля вимогам цієї технічної специфікації, виданого лабораторією, що має на це відповідні повноваження та акредитацію (або компетентність яких підтверджена іншим способом, визначеним законодавством);</w:t>
            </w:r>
          </w:p>
        </w:tc>
        <w:tc>
          <w:tcPr>
            <w:tcW w:w="7513" w:type="dxa"/>
            <w:vAlign w:val="center"/>
          </w:tcPr>
          <w:p w14:paraId="77E3512E" w14:textId="77777777" w:rsidR="00EF08BD" w:rsidRPr="00523AF0" w:rsidRDefault="00EF08BD" w:rsidP="00EF08BD">
            <w:pPr>
              <w:spacing w:line="264" w:lineRule="auto"/>
              <w:ind w:right="100"/>
              <w:jc w:val="both"/>
            </w:pPr>
            <w:r w:rsidRPr="00523AF0">
              <w:lastRenderedPageBreak/>
              <w:t>3.6.3. Для підтвердження відповідності технічних та якісних характеристик вугілля кам’яного, Учасники закупівлі надати в складі своєї пропозиції копії наступних документів:</w:t>
            </w:r>
          </w:p>
          <w:p w14:paraId="66AE3D88" w14:textId="77777777" w:rsidR="00EF08BD" w:rsidRPr="00523AF0" w:rsidRDefault="00EF08BD" w:rsidP="00EF08BD">
            <w:pPr>
              <w:pStyle w:val="25"/>
              <w:spacing w:before="60" w:line="240" w:lineRule="auto"/>
              <w:ind w:firstLine="539"/>
              <w:jc w:val="both"/>
              <w:rPr>
                <w:rStyle w:val="24"/>
                <w:sz w:val="24"/>
                <w:szCs w:val="24"/>
              </w:rPr>
            </w:pPr>
            <w:r w:rsidRPr="00523AF0">
              <w:rPr>
                <w:rStyle w:val="24"/>
                <w:sz w:val="24"/>
                <w:szCs w:val="24"/>
              </w:rPr>
              <w:t xml:space="preserve">- копії сертифікату генетичних, технологічних та якісних характеристик, виданих ТК-92 "Вугілля та продукти його перероблення" або ВП "УКРНДІВУГЛЕЗБАГАЧЕННЯ" ДП "НТЦ "ВУГЛЕІННОВАЦІЯ" (або іншою організацією, що має на це право відповідно до вимог ДСТУ 7146:2010), на кожну марку вугілля, що є предметом закупівлі за цими торгами, дійсного на дату оголошення цієї процедури та завіреного відповідно до вимог чинного законодавства України. Марочна належність вугілля згідно такого сертифікату генетичних, технологічних та якісних характеристик повинна відповідати вимогам таблиці 1 </w:t>
            </w:r>
            <w:r w:rsidRPr="00523AF0">
              <w:rPr>
                <w:bCs/>
                <w:sz w:val="24"/>
                <w:szCs w:val="24"/>
              </w:rPr>
              <w:t>ДСТУ 3472-2015;</w:t>
            </w:r>
          </w:p>
          <w:p w14:paraId="457B72EE" w14:textId="249A9E23" w:rsidR="00EF08BD" w:rsidRPr="00523AF0" w:rsidRDefault="00EF08BD" w:rsidP="00EF08BD">
            <w:pPr>
              <w:spacing w:line="264" w:lineRule="auto"/>
              <w:ind w:right="100" w:firstLine="539"/>
              <w:jc w:val="both"/>
            </w:pPr>
            <w:r w:rsidRPr="00523AF0">
              <w:rPr>
                <w:rStyle w:val="24"/>
              </w:rPr>
              <w:lastRenderedPageBreak/>
              <w:t>- посвідчення про якість на кожну марку вугілля, що є предметом закупівлі за цими торгами,  оформленого згідно з вимогами ДСТУ 7146:2010 із зазначенням  показників згідно таблиці 1 та 2, що підтверджують відповідність вугілля вимога</w:t>
            </w:r>
            <w:r w:rsidR="00523AF0" w:rsidRPr="00523AF0">
              <w:rPr>
                <w:rStyle w:val="24"/>
              </w:rPr>
              <w:t>м цієї технічної специфікації.</w:t>
            </w:r>
          </w:p>
          <w:p w14:paraId="42D5B24A" w14:textId="77777777" w:rsidR="00EF08BD" w:rsidRPr="00523AF0" w:rsidRDefault="00EF08BD" w:rsidP="003F030D">
            <w:pPr>
              <w:ind w:right="100"/>
              <w:contextualSpacing/>
              <w:rPr>
                <w:lang w:eastAsia="zh-CN"/>
              </w:rPr>
            </w:pPr>
          </w:p>
        </w:tc>
      </w:tr>
      <w:tr w:rsidR="00994861" w:rsidRPr="004210DF" w14:paraId="30DCB8C5" w14:textId="77777777" w:rsidTr="00120262">
        <w:trPr>
          <w:trHeight w:val="20"/>
        </w:trPr>
        <w:tc>
          <w:tcPr>
            <w:tcW w:w="1418" w:type="dxa"/>
            <w:vAlign w:val="center"/>
          </w:tcPr>
          <w:p w14:paraId="3F2AC81E" w14:textId="77777777" w:rsidR="00994861" w:rsidRDefault="00994861" w:rsidP="00994861">
            <w:pPr>
              <w:rPr>
                <w:b/>
                <w:sz w:val="20"/>
                <w:szCs w:val="20"/>
              </w:rPr>
            </w:pPr>
            <w:r>
              <w:rPr>
                <w:b/>
                <w:sz w:val="20"/>
                <w:szCs w:val="20"/>
              </w:rPr>
              <w:lastRenderedPageBreak/>
              <w:t>п.4.1.1. ч.1 (</w:t>
            </w:r>
            <w:r w:rsidRPr="00994861">
              <w:rPr>
                <w:b/>
                <w:sz w:val="20"/>
                <w:szCs w:val="20"/>
              </w:rPr>
              <w:t>Кінцевий строк подання тендерної пропозиції</w:t>
            </w:r>
            <w:r>
              <w:rPr>
                <w:b/>
                <w:sz w:val="20"/>
                <w:szCs w:val="20"/>
              </w:rPr>
              <w:t xml:space="preserve">) Розділу </w:t>
            </w:r>
            <w:r w:rsidRPr="00994861">
              <w:rPr>
                <w:b/>
                <w:sz w:val="20"/>
                <w:szCs w:val="20"/>
              </w:rPr>
              <w:t>IV</w:t>
            </w:r>
            <w:r>
              <w:rPr>
                <w:b/>
                <w:sz w:val="20"/>
                <w:szCs w:val="20"/>
              </w:rPr>
              <w:t xml:space="preserve"> ТД</w:t>
            </w:r>
          </w:p>
        </w:tc>
        <w:tc>
          <w:tcPr>
            <w:tcW w:w="7087" w:type="dxa"/>
            <w:shd w:val="clear" w:color="auto" w:fill="auto"/>
            <w:vAlign w:val="center"/>
          </w:tcPr>
          <w:p w14:paraId="7BBE5B1D" w14:textId="77777777" w:rsidR="00523AF0" w:rsidRPr="00523AF0" w:rsidRDefault="00523AF0" w:rsidP="00523AF0">
            <w:pPr>
              <w:ind w:right="100"/>
              <w:contextualSpacing/>
              <w:rPr>
                <w:strike/>
                <w:lang w:eastAsia="zh-CN"/>
              </w:rPr>
            </w:pPr>
            <w:r w:rsidRPr="00523AF0">
              <w:rPr>
                <w:strike/>
                <w:lang w:eastAsia="zh-CN"/>
              </w:rPr>
              <w:t xml:space="preserve">4.1.1. Кінцевий строк подання тендерних пропозицій (не менше ніж сім днів): </w:t>
            </w:r>
          </w:p>
          <w:p w14:paraId="50BA50CF" w14:textId="77777777" w:rsidR="00523AF0" w:rsidRPr="00523AF0" w:rsidRDefault="00523AF0" w:rsidP="00523AF0">
            <w:pPr>
              <w:ind w:right="100"/>
              <w:contextualSpacing/>
              <w:rPr>
                <w:strike/>
                <w:lang w:eastAsia="zh-CN"/>
              </w:rPr>
            </w:pPr>
            <w:r w:rsidRPr="00523AF0">
              <w:rPr>
                <w:strike/>
                <w:lang w:eastAsia="zh-CN"/>
              </w:rPr>
              <w:t>Дата - «23» березня 2024 року</w:t>
            </w:r>
          </w:p>
          <w:p w14:paraId="08C40C91" w14:textId="16BAF6FC" w:rsidR="00994861" w:rsidRPr="009819EE" w:rsidRDefault="00523AF0" w:rsidP="00523AF0">
            <w:pPr>
              <w:pStyle w:val="20"/>
              <w:spacing w:after="0" w:line="240" w:lineRule="auto"/>
              <w:ind w:left="0" w:right="100"/>
              <w:contextualSpacing/>
              <w:jc w:val="center"/>
              <w:rPr>
                <w:rFonts w:ascii="Times New Roman" w:hAnsi="Times New Roman" w:cs="Times New Roman"/>
                <w:b/>
                <w:i/>
                <w:strike/>
                <w:sz w:val="20"/>
                <w:szCs w:val="20"/>
                <w:lang w:val="uk-UA"/>
              </w:rPr>
            </w:pPr>
            <w:r w:rsidRPr="00523AF0">
              <w:rPr>
                <w:strike/>
                <w:lang w:eastAsia="zh-CN"/>
              </w:rPr>
              <w:t>Час – до 00:00 год.</w:t>
            </w:r>
          </w:p>
        </w:tc>
        <w:tc>
          <w:tcPr>
            <w:tcW w:w="7513" w:type="dxa"/>
            <w:vAlign w:val="center"/>
          </w:tcPr>
          <w:p w14:paraId="6422D3BE" w14:textId="77777777" w:rsidR="00994861" w:rsidRPr="00994861" w:rsidRDefault="00994861" w:rsidP="003F030D">
            <w:pPr>
              <w:ind w:right="100"/>
              <w:contextualSpacing/>
              <w:rPr>
                <w:lang w:val="ru-RU" w:eastAsia="zh-CN"/>
              </w:rPr>
            </w:pPr>
            <w:r w:rsidRPr="00994861">
              <w:rPr>
                <w:lang w:eastAsia="zh-CN"/>
              </w:rPr>
              <w:t>4.1.1. Кінцевий строк подання тендерних пропозицій (не менше ніж сім днів):</w:t>
            </w:r>
            <w:r w:rsidRPr="00994861">
              <w:rPr>
                <w:b/>
                <w:lang w:eastAsia="zh-CN"/>
              </w:rPr>
              <w:t xml:space="preserve"> </w:t>
            </w:r>
          </w:p>
          <w:p w14:paraId="2721FB4A" w14:textId="0A2463AE" w:rsidR="00994861" w:rsidRPr="00994861" w:rsidRDefault="00994861" w:rsidP="003F030D">
            <w:pPr>
              <w:ind w:right="100"/>
              <w:contextualSpacing/>
              <w:jc w:val="both"/>
              <w:rPr>
                <w:lang w:val="ru-RU" w:eastAsia="zh-CN"/>
              </w:rPr>
            </w:pPr>
            <w:r w:rsidRPr="00994861">
              <w:rPr>
                <w:b/>
                <w:lang w:eastAsia="zh-CN"/>
              </w:rPr>
              <w:t>Дата - «</w:t>
            </w:r>
            <w:r w:rsidR="00523AF0">
              <w:rPr>
                <w:b/>
                <w:lang w:eastAsia="zh-CN"/>
              </w:rPr>
              <w:t>0</w:t>
            </w:r>
            <w:r w:rsidR="008F3665">
              <w:rPr>
                <w:b/>
                <w:lang w:eastAsia="zh-CN"/>
              </w:rPr>
              <w:t>3</w:t>
            </w:r>
            <w:r w:rsidRPr="00994861">
              <w:rPr>
                <w:b/>
                <w:lang w:eastAsia="zh-CN"/>
              </w:rPr>
              <w:t xml:space="preserve">» </w:t>
            </w:r>
            <w:r w:rsidR="00523AF0">
              <w:rPr>
                <w:b/>
                <w:lang w:eastAsia="zh-CN"/>
              </w:rPr>
              <w:t>квітня</w:t>
            </w:r>
            <w:r w:rsidRPr="00994861">
              <w:rPr>
                <w:b/>
                <w:lang w:eastAsia="zh-CN"/>
              </w:rPr>
              <w:t xml:space="preserve"> 2024 року</w:t>
            </w:r>
          </w:p>
          <w:p w14:paraId="5DB20280" w14:textId="77777777" w:rsidR="00994861" w:rsidRPr="00994861" w:rsidRDefault="00994861" w:rsidP="003F030D">
            <w:pPr>
              <w:ind w:right="100"/>
              <w:contextualSpacing/>
              <w:jc w:val="both"/>
              <w:rPr>
                <w:lang w:val="ru-RU" w:eastAsia="zh-CN"/>
              </w:rPr>
            </w:pPr>
            <w:r w:rsidRPr="00994861">
              <w:rPr>
                <w:b/>
                <w:lang w:eastAsia="zh-CN"/>
              </w:rPr>
              <w:t xml:space="preserve">Час – до </w:t>
            </w:r>
            <w:r w:rsidR="008F3665">
              <w:rPr>
                <w:b/>
                <w:lang w:eastAsia="zh-CN"/>
              </w:rPr>
              <w:t>00</w:t>
            </w:r>
            <w:r w:rsidRPr="00994861">
              <w:rPr>
                <w:b/>
                <w:lang w:eastAsia="zh-CN"/>
              </w:rPr>
              <w:t>:00 год.</w:t>
            </w:r>
          </w:p>
          <w:p w14:paraId="1116C052" w14:textId="77777777" w:rsidR="00994861" w:rsidRPr="009819EE" w:rsidRDefault="00994861" w:rsidP="003F030D">
            <w:pPr>
              <w:pStyle w:val="20"/>
              <w:spacing w:after="0" w:line="240" w:lineRule="auto"/>
              <w:ind w:left="0" w:right="100"/>
              <w:contextualSpacing/>
              <w:jc w:val="center"/>
              <w:rPr>
                <w:rFonts w:ascii="Times New Roman" w:hAnsi="Times New Roman" w:cs="Times New Roman"/>
                <w:b/>
                <w:i/>
                <w:strike/>
                <w:sz w:val="20"/>
                <w:szCs w:val="20"/>
                <w:lang w:val="uk-UA"/>
              </w:rPr>
            </w:pPr>
          </w:p>
        </w:tc>
      </w:tr>
      <w:tr w:rsidR="00D879C2" w:rsidRPr="004210DF" w14:paraId="24F56E93" w14:textId="77777777" w:rsidTr="00120262">
        <w:trPr>
          <w:trHeight w:val="20"/>
        </w:trPr>
        <w:tc>
          <w:tcPr>
            <w:tcW w:w="1418" w:type="dxa"/>
            <w:vAlign w:val="center"/>
          </w:tcPr>
          <w:p w14:paraId="1EA93323" w14:textId="77777777" w:rsidR="00D879C2" w:rsidRPr="008F3665" w:rsidRDefault="008F3665" w:rsidP="008F3665">
            <w:pPr>
              <w:rPr>
                <w:b/>
                <w:sz w:val="20"/>
                <w:szCs w:val="20"/>
              </w:rPr>
            </w:pPr>
            <w:r w:rsidRPr="008F3665">
              <w:rPr>
                <w:b/>
                <w:sz w:val="20"/>
                <w:szCs w:val="20"/>
              </w:rPr>
              <w:t>п.5.2.3. ч.1 (</w:t>
            </w:r>
            <w:r w:rsidRPr="008F3665">
              <w:rPr>
                <w:b/>
                <w:bCs/>
              </w:rPr>
              <w:t>Інша інформація</w:t>
            </w:r>
            <w:r w:rsidRPr="008F3665">
              <w:rPr>
                <w:b/>
                <w:sz w:val="20"/>
                <w:szCs w:val="20"/>
              </w:rPr>
              <w:t>) Розділу V ТД</w:t>
            </w:r>
          </w:p>
        </w:tc>
        <w:tc>
          <w:tcPr>
            <w:tcW w:w="7087" w:type="dxa"/>
            <w:shd w:val="clear" w:color="auto" w:fill="auto"/>
            <w:vAlign w:val="center"/>
          </w:tcPr>
          <w:p w14:paraId="0CD83F5E" w14:textId="77777777" w:rsidR="00523AF0" w:rsidRPr="00523AF0" w:rsidRDefault="00523AF0" w:rsidP="00523AF0">
            <w:pPr>
              <w:ind w:right="100"/>
              <w:contextualSpacing/>
              <w:jc w:val="both"/>
              <w:rPr>
                <w:strike/>
              </w:rPr>
            </w:pPr>
            <w:r w:rsidRPr="00523AF0">
              <w:rPr>
                <w:strike/>
              </w:rPr>
              <w:t xml:space="preserve">5.2.3. На виконання частини третьої статті 7 Закону України «Про енергетичну ефективність» Замовник вказує в тендерній документації вимоги до </w:t>
            </w:r>
            <w:proofErr w:type="spellStart"/>
            <w:r w:rsidRPr="00523AF0">
              <w:rPr>
                <w:strike/>
              </w:rPr>
              <w:t>енергоспоживчої</w:t>
            </w:r>
            <w:proofErr w:type="spellEnd"/>
            <w:r w:rsidRPr="00523AF0">
              <w:rPr>
                <w:strike/>
              </w:rPr>
              <w:t xml:space="preserve"> продукції (товарів) щодо класу енергетичної ефективності або відповідності індикативним показникам, визначеним нормативно-правовими актами у сфері </w:t>
            </w:r>
            <w:proofErr w:type="spellStart"/>
            <w:r w:rsidRPr="00523AF0">
              <w:rPr>
                <w:strike/>
              </w:rPr>
              <w:t>екодизайну</w:t>
            </w:r>
            <w:proofErr w:type="spellEnd"/>
            <w:r w:rsidRPr="00523AF0">
              <w:rPr>
                <w:strike/>
              </w:rPr>
              <w:t xml:space="preserve"> або стандартами у сфері екологічного маркування типу I.</w:t>
            </w:r>
          </w:p>
          <w:p w14:paraId="5F03A548" w14:textId="77777777" w:rsidR="00523AF0" w:rsidRPr="00523AF0" w:rsidRDefault="00523AF0" w:rsidP="00523AF0">
            <w:pPr>
              <w:ind w:right="100"/>
              <w:contextualSpacing/>
              <w:jc w:val="both"/>
              <w:rPr>
                <w:strike/>
              </w:rPr>
            </w:pPr>
            <w:r w:rsidRPr="00523AF0">
              <w:rPr>
                <w:strike/>
              </w:rPr>
              <w:t xml:space="preserve">Частиною першою статті 7 Закону України «Про енергетичну ефективність» визначено, що у випадку закупівлі </w:t>
            </w:r>
            <w:proofErr w:type="spellStart"/>
            <w:r w:rsidRPr="00523AF0">
              <w:rPr>
                <w:strike/>
              </w:rPr>
              <w:t>енергоспоживчої</w:t>
            </w:r>
            <w:proofErr w:type="spellEnd"/>
            <w:r w:rsidRPr="00523AF0">
              <w:rPr>
                <w:strike/>
              </w:rPr>
              <w:t xml:space="preserve"> продукції (товарів), вимоги до якої визначені в законодавстві щодо енергетичного маркування, екологічного маркування та </w:t>
            </w:r>
            <w:proofErr w:type="spellStart"/>
            <w:r w:rsidRPr="00523AF0">
              <w:rPr>
                <w:strike/>
              </w:rPr>
              <w:t>екодизайну</w:t>
            </w:r>
            <w:proofErr w:type="spellEnd"/>
            <w:r w:rsidRPr="00523AF0">
              <w:rPr>
                <w:strike/>
              </w:rPr>
              <w:t xml:space="preserve">,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w:t>
            </w:r>
            <w:proofErr w:type="spellStart"/>
            <w:r w:rsidRPr="00523AF0">
              <w:rPr>
                <w:strike/>
              </w:rPr>
              <w:t>екодизайну</w:t>
            </w:r>
            <w:proofErr w:type="spellEnd"/>
            <w:r w:rsidRPr="00523AF0">
              <w:rPr>
                <w:strike/>
              </w:rPr>
              <w:t>, або така продукція (товари) повинна відповідати стандартам у сфері екологічного маркування типу I.</w:t>
            </w:r>
          </w:p>
          <w:p w14:paraId="278341C4" w14:textId="29E89479" w:rsidR="00D879C2" w:rsidRPr="008F3665" w:rsidRDefault="00523AF0" w:rsidP="00523AF0">
            <w:pPr>
              <w:ind w:right="100"/>
              <w:contextualSpacing/>
              <w:rPr>
                <w:strike/>
                <w:lang w:eastAsia="zh-CN"/>
              </w:rPr>
            </w:pPr>
            <w:r w:rsidRPr="00523AF0">
              <w:rPr>
                <w:strike/>
              </w:rPr>
              <w:t xml:space="preserve">Учасники закупівлі на виконання частини четвертої статті 7 Закону України «Про енергетичну ефективність», Учасник надає в складі своєї лист в довільній формі з гарантією того, що товар запропонований Учасником, відповідає класу енергетичної ефективності, визначеного Кабінетом Міністрів України з </w:t>
            </w:r>
            <w:r w:rsidRPr="00523AF0">
              <w:rPr>
                <w:strike/>
              </w:rPr>
              <w:lastRenderedPageBreak/>
              <w:t xml:space="preserve">урахуванням нормативно-правових актів у сфері енергетичного маркування, або показники енергетичної ефективності такої продукції (товарів) будуть відповідати індикативним показникам, визначеним нормативно-правовими актами у сфері </w:t>
            </w:r>
            <w:proofErr w:type="spellStart"/>
            <w:r w:rsidRPr="00523AF0">
              <w:rPr>
                <w:strike/>
              </w:rPr>
              <w:t>екодизайну</w:t>
            </w:r>
            <w:proofErr w:type="spellEnd"/>
            <w:r w:rsidRPr="00523AF0">
              <w:rPr>
                <w:strike/>
              </w:rPr>
              <w:t>, або така продукція (товари) буде відповідати стандартам у сфері екологічного маркування типу I.</w:t>
            </w:r>
          </w:p>
        </w:tc>
        <w:tc>
          <w:tcPr>
            <w:tcW w:w="7513" w:type="dxa"/>
            <w:vAlign w:val="center"/>
          </w:tcPr>
          <w:p w14:paraId="717EB512" w14:textId="77777777" w:rsidR="00D879C2" w:rsidRPr="00994861" w:rsidRDefault="008F3665" w:rsidP="003F030D">
            <w:pPr>
              <w:ind w:right="100"/>
              <w:contextualSpacing/>
              <w:rPr>
                <w:lang w:eastAsia="zh-CN"/>
              </w:rPr>
            </w:pPr>
            <w:r>
              <w:rPr>
                <w:lang w:eastAsia="zh-CN"/>
              </w:rPr>
              <w:lastRenderedPageBreak/>
              <w:t>_____________________________</w:t>
            </w:r>
          </w:p>
        </w:tc>
      </w:tr>
    </w:tbl>
    <w:p w14:paraId="2A591170" w14:textId="77777777" w:rsidR="00FB4EE8" w:rsidRPr="004210DF" w:rsidRDefault="00FB4EE8" w:rsidP="008D3271">
      <w:pPr>
        <w:shd w:val="clear" w:color="auto" w:fill="FFFFFF"/>
        <w:tabs>
          <w:tab w:val="left" w:pos="720"/>
        </w:tabs>
        <w:rPr>
          <w:b/>
        </w:rPr>
      </w:pPr>
    </w:p>
    <w:p w14:paraId="35FEC137" w14:textId="77777777" w:rsidR="00BD414B" w:rsidRPr="004210DF" w:rsidRDefault="00BD414B" w:rsidP="008D3271">
      <w:pPr>
        <w:shd w:val="clear" w:color="auto" w:fill="FFFFFF"/>
        <w:tabs>
          <w:tab w:val="left" w:pos="720"/>
        </w:tabs>
        <w:rPr>
          <w:b/>
        </w:rPr>
      </w:pPr>
    </w:p>
    <w:p w14:paraId="0947386B" w14:textId="77777777" w:rsidR="008D3271" w:rsidRPr="004210DF" w:rsidRDefault="00BD414B" w:rsidP="008D3271">
      <w:pPr>
        <w:shd w:val="clear" w:color="auto" w:fill="FFFFFF"/>
        <w:tabs>
          <w:tab w:val="left" w:pos="720"/>
        </w:tabs>
        <w:rPr>
          <w:b/>
        </w:rPr>
      </w:pPr>
      <w:r w:rsidRPr="004210DF">
        <w:rPr>
          <w:b/>
        </w:rPr>
        <w:t xml:space="preserve">                       </w:t>
      </w:r>
      <w:r w:rsidR="00C86D12" w:rsidRPr="004210DF">
        <w:rPr>
          <w:b/>
        </w:rPr>
        <w:t>Уповноважена особа</w:t>
      </w:r>
      <w:r w:rsidR="00C86D12" w:rsidRPr="004210DF">
        <w:rPr>
          <w:b/>
        </w:rPr>
        <w:tab/>
      </w:r>
      <w:r w:rsidR="00C86D12" w:rsidRPr="004210DF">
        <w:rPr>
          <w:b/>
        </w:rPr>
        <w:tab/>
      </w:r>
      <w:r w:rsidR="00C86D12" w:rsidRPr="004210DF">
        <w:rPr>
          <w:b/>
        </w:rPr>
        <w:tab/>
      </w:r>
      <w:r w:rsidR="007311E9" w:rsidRPr="004210DF">
        <w:rPr>
          <w:b/>
          <w:bCs/>
          <w:spacing w:val="1"/>
        </w:rPr>
        <w:tab/>
      </w:r>
      <w:r w:rsidR="00C86D12" w:rsidRPr="004210DF">
        <w:rPr>
          <w:b/>
          <w:bCs/>
          <w:spacing w:val="1"/>
        </w:rPr>
        <w:tab/>
      </w:r>
      <w:r w:rsidR="008D3271" w:rsidRPr="004210DF">
        <w:rPr>
          <w:b/>
          <w:bCs/>
          <w:spacing w:val="1"/>
        </w:rPr>
        <w:t xml:space="preserve">_____________ </w:t>
      </w:r>
      <w:r w:rsidR="008D3271" w:rsidRPr="004210DF">
        <w:rPr>
          <w:b/>
          <w:bCs/>
          <w:spacing w:val="1"/>
        </w:rPr>
        <w:tab/>
      </w:r>
      <w:r w:rsidR="003F6CC1" w:rsidRPr="004210DF">
        <w:rPr>
          <w:b/>
          <w:bCs/>
          <w:spacing w:val="1"/>
        </w:rPr>
        <w:tab/>
      </w:r>
      <w:r w:rsidR="001131E1">
        <w:rPr>
          <w:b/>
          <w:bCs/>
          <w:spacing w:val="1"/>
        </w:rPr>
        <w:tab/>
      </w:r>
      <w:r w:rsidR="00DE4E7F" w:rsidRPr="004210DF">
        <w:rPr>
          <w:b/>
          <w:bCs/>
          <w:spacing w:val="1"/>
        </w:rPr>
        <w:tab/>
      </w:r>
      <w:r w:rsidR="00D879C2" w:rsidRPr="00156D01">
        <w:rPr>
          <w:b/>
        </w:rPr>
        <w:t>Вероніка ГУЗІЙ</w:t>
      </w:r>
    </w:p>
    <w:p w14:paraId="0C4C27C2" w14:textId="77777777" w:rsidR="00732F4D" w:rsidRPr="004210DF" w:rsidRDefault="007311E9" w:rsidP="00917E62">
      <w:pPr>
        <w:shd w:val="clear" w:color="auto" w:fill="FFFFFF"/>
        <w:tabs>
          <w:tab w:val="left" w:pos="720"/>
        </w:tabs>
        <w:rPr>
          <w:b/>
          <w:bCs/>
          <w:spacing w:val="1"/>
        </w:rPr>
      </w:pPr>
      <w:r w:rsidRPr="004210DF">
        <w:rPr>
          <w:b/>
          <w:bCs/>
          <w:spacing w:val="1"/>
        </w:rPr>
        <w:tab/>
      </w:r>
      <w:r w:rsidRPr="004210DF">
        <w:rPr>
          <w:b/>
          <w:bCs/>
          <w:spacing w:val="1"/>
        </w:rPr>
        <w:tab/>
      </w:r>
      <w:r w:rsidRPr="004210DF">
        <w:rPr>
          <w:b/>
          <w:bCs/>
          <w:spacing w:val="1"/>
        </w:rPr>
        <w:tab/>
      </w:r>
      <w:r w:rsidRPr="004210DF">
        <w:rPr>
          <w:b/>
          <w:bCs/>
          <w:spacing w:val="1"/>
        </w:rPr>
        <w:tab/>
      </w:r>
      <w:r w:rsidRPr="004210DF">
        <w:rPr>
          <w:b/>
          <w:bCs/>
          <w:spacing w:val="1"/>
        </w:rPr>
        <w:tab/>
      </w:r>
      <w:r w:rsidR="00C86D12" w:rsidRPr="004210DF">
        <w:rPr>
          <w:b/>
          <w:bCs/>
          <w:spacing w:val="1"/>
        </w:rPr>
        <w:tab/>
      </w:r>
      <w:r w:rsidR="00C86D12" w:rsidRPr="004210DF">
        <w:rPr>
          <w:b/>
          <w:bCs/>
          <w:spacing w:val="1"/>
        </w:rPr>
        <w:tab/>
      </w:r>
      <w:r w:rsidR="00C86D12" w:rsidRPr="004210DF">
        <w:rPr>
          <w:b/>
          <w:bCs/>
          <w:spacing w:val="1"/>
        </w:rPr>
        <w:tab/>
      </w:r>
      <w:r w:rsidRPr="004210DF">
        <w:rPr>
          <w:b/>
          <w:bCs/>
          <w:spacing w:val="1"/>
        </w:rPr>
        <w:tab/>
      </w:r>
      <w:r w:rsidR="00BD414B" w:rsidRPr="004210DF">
        <w:rPr>
          <w:b/>
          <w:bCs/>
          <w:spacing w:val="1"/>
        </w:rPr>
        <w:t xml:space="preserve">             </w:t>
      </w:r>
      <w:proofErr w:type="spellStart"/>
      <w:r w:rsidR="008D3271" w:rsidRPr="004210DF">
        <w:rPr>
          <w:b/>
          <w:bCs/>
          <w:spacing w:val="1"/>
        </w:rPr>
        <w:t>м.п</w:t>
      </w:r>
      <w:proofErr w:type="spellEnd"/>
      <w:r w:rsidR="008D3271" w:rsidRPr="004210DF">
        <w:rPr>
          <w:b/>
          <w:bCs/>
          <w:spacing w:val="1"/>
        </w:rPr>
        <w:t>.</w:t>
      </w:r>
    </w:p>
    <w:sectPr w:rsidR="00732F4D" w:rsidRPr="004210DF" w:rsidSect="00F12331">
      <w:pgSz w:w="16838" w:h="11906" w:orient="landscape"/>
      <w:pgMar w:top="568" w:right="720" w:bottom="284"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rPr>
    </w:lvl>
  </w:abstractNum>
  <w:abstractNum w:abstractNumId="1" w15:restartNumberingAfterBreak="0">
    <w:nsid w:val="00000007"/>
    <w:multiLevelType w:val="multilevel"/>
    <w:tmpl w:val="00000007"/>
    <w:name w:val="WW8Num13"/>
    <w:lvl w:ilvl="0">
      <w:start w:val="1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1C51889"/>
    <w:multiLevelType w:val="hybridMultilevel"/>
    <w:tmpl w:val="D2DCF46E"/>
    <w:lvl w:ilvl="0" w:tplc="7CC2A510">
      <w:numFmt w:val="bullet"/>
      <w:lvlText w:val="-"/>
      <w:lvlJc w:val="left"/>
      <w:pPr>
        <w:ind w:left="1272" w:hanging="360"/>
      </w:pPr>
      <w:rPr>
        <w:rFonts w:ascii="Times New Roman" w:eastAsia="Calibri" w:hAnsi="Times New Roman" w:cs="Times New Roman" w:hint="default"/>
      </w:rPr>
    </w:lvl>
    <w:lvl w:ilvl="1" w:tplc="04190003" w:tentative="1">
      <w:start w:val="1"/>
      <w:numFmt w:val="bullet"/>
      <w:lvlText w:val="o"/>
      <w:lvlJc w:val="left"/>
      <w:pPr>
        <w:ind w:left="1992" w:hanging="360"/>
      </w:pPr>
      <w:rPr>
        <w:rFonts w:ascii="Courier New" w:hAnsi="Courier New" w:cs="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cs="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cs="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3" w15:restartNumberingAfterBreak="0">
    <w:nsid w:val="01E00D09"/>
    <w:multiLevelType w:val="hybridMultilevel"/>
    <w:tmpl w:val="03C4E984"/>
    <w:lvl w:ilvl="0" w:tplc="48C6311A">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3BF365D"/>
    <w:multiLevelType w:val="hybridMultilevel"/>
    <w:tmpl w:val="27A4311C"/>
    <w:lvl w:ilvl="0" w:tplc="449A59A8">
      <w:start w:val="1"/>
      <w:numFmt w:val="decimal"/>
      <w:lvlText w:val="%1."/>
      <w:lvlJc w:val="left"/>
      <w:pPr>
        <w:ind w:left="644" w:hanging="360"/>
      </w:pPr>
      <w:rPr>
        <w:rFonts w:cs="Times New Roman"/>
        <w:sz w:val="18"/>
        <w:szCs w:val="1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625435C"/>
    <w:multiLevelType w:val="hybridMultilevel"/>
    <w:tmpl w:val="C816A4A4"/>
    <w:lvl w:ilvl="0" w:tplc="7CC2A510">
      <w:numFmt w:val="bullet"/>
      <w:lvlText w:val="-"/>
      <w:lvlJc w:val="left"/>
      <w:pPr>
        <w:ind w:left="1272" w:hanging="360"/>
      </w:pPr>
      <w:rPr>
        <w:rFonts w:ascii="Times New Roman" w:eastAsia="Calibri" w:hAnsi="Times New Roman" w:cs="Times New Roman" w:hint="default"/>
      </w:rPr>
    </w:lvl>
    <w:lvl w:ilvl="1" w:tplc="04190003" w:tentative="1">
      <w:start w:val="1"/>
      <w:numFmt w:val="bullet"/>
      <w:lvlText w:val="o"/>
      <w:lvlJc w:val="left"/>
      <w:pPr>
        <w:ind w:left="1992" w:hanging="360"/>
      </w:pPr>
      <w:rPr>
        <w:rFonts w:ascii="Courier New" w:hAnsi="Courier New" w:cs="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cs="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cs="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6" w15:restartNumberingAfterBreak="0">
    <w:nsid w:val="301F627C"/>
    <w:multiLevelType w:val="hybridMultilevel"/>
    <w:tmpl w:val="EC227D86"/>
    <w:lvl w:ilvl="0" w:tplc="DC8EF1F6">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4763165"/>
    <w:multiLevelType w:val="hybridMultilevel"/>
    <w:tmpl w:val="2270858A"/>
    <w:lvl w:ilvl="0" w:tplc="0E52E216">
      <w:numFmt w:val="bullet"/>
      <w:lvlText w:val="-"/>
      <w:lvlJc w:val="left"/>
      <w:pPr>
        <w:ind w:left="899" w:hanging="360"/>
      </w:pPr>
      <w:rPr>
        <w:rFonts w:ascii="Times New Roman" w:eastAsia="Times New Roman" w:hAnsi="Times New Roman" w:cs="Times New Roman" w:hint="default"/>
      </w:rPr>
    </w:lvl>
    <w:lvl w:ilvl="1" w:tplc="04220003" w:tentative="1">
      <w:start w:val="1"/>
      <w:numFmt w:val="bullet"/>
      <w:lvlText w:val="o"/>
      <w:lvlJc w:val="left"/>
      <w:pPr>
        <w:ind w:left="1619" w:hanging="360"/>
      </w:pPr>
      <w:rPr>
        <w:rFonts w:ascii="Courier New" w:hAnsi="Courier New" w:cs="Courier New" w:hint="default"/>
      </w:rPr>
    </w:lvl>
    <w:lvl w:ilvl="2" w:tplc="04220005" w:tentative="1">
      <w:start w:val="1"/>
      <w:numFmt w:val="bullet"/>
      <w:lvlText w:val=""/>
      <w:lvlJc w:val="left"/>
      <w:pPr>
        <w:ind w:left="2339" w:hanging="360"/>
      </w:pPr>
      <w:rPr>
        <w:rFonts w:ascii="Wingdings" w:hAnsi="Wingdings" w:hint="default"/>
      </w:rPr>
    </w:lvl>
    <w:lvl w:ilvl="3" w:tplc="04220001" w:tentative="1">
      <w:start w:val="1"/>
      <w:numFmt w:val="bullet"/>
      <w:lvlText w:val=""/>
      <w:lvlJc w:val="left"/>
      <w:pPr>
        <w:ind w:left="3059" w:hanging="360"/>
      </w:pPr>
      <w:rPr>
        <w:rFonts w:ascii="Symbol" w:hAnsi="Symbol" w:hint="default"/>
      </w:rPr>
    </w:lvl>
    <w:lvl w:ilvl="4" w:tplc="04220003" w:tentative="1">
      <w:start w:val="1"/>
      <w:numFmt w:val="bullet"/>
      <w:lvlText w:val="o"/>
      <w:lvlJc w:val="left"/>
      <w:pPr>
        <w:ind w:left="3779" w:hanging="360"/>
      </w:pPr>
      <w:rPr>
        <w:rFonts w:ascii="Courier New" w:hAnsi="Courier New" w:cs="Courier New" w:hint="default"/>
      </w:rPr>
    </w:lvl>
    <w:lvl w:ilvl="5" w:tplc="04220005" w:tentative="1">
      <w:start w:val="1"/>
      <w:numFmt w:val="bullet"/>
      <w:lvlText w:val=""/>
      <w:lvlJc w:val="left"/>
      <w:pPr>
        <w:ind w:left="4499" w:hanging="360"/>
      </w:pPr>
      <w:rPr>
        <w:rFonts w:ascii="Wingdings" w:hAnsi="Wingdings" w:hint="default"/>
      </w:rPr>
    </w:lvl>
    <w:lvl w:ilvl="6" w:tplc="04220001" w:tentative="1">
      <w:start w:val="1"/>
      <w:numFmt w:val="bullet"/>
      <w:lvlText w:val=""/>
      <w:lvlJc w:val="left"/>
      <w:pPr>
        <w:ind w:left="5219" w:hanging="360"/>
      </w:pPr>
      <w:rPr>
        <w:rFonts w:ascii="Symbol" w:hAnsi="Symbol" w:hint="default"/>
      </w:rPr>
    </w:lvl>
    <w:lvl w:ilvl="7" w:tplc="04220003" w:tentative="1">
      <w:start w:val="1"/>
      <w:numFmt w:val="bullet"/>
      <w:lvlText w:val="o"/>
      <w:lvlJc w:val="left"/>
      <w:pPr>
        <w:ind w:left="5939" w:hanging="360"/>
      </w:pPr>
      <w:rPr>
        <w:rFonts w:ascii="Courier New" w:hAnsi="Courier New" w:cs="Courier New" w:hint="default"/>
      </w:rPr>
    </w:lvl>
    <w:lvl w:ilvl="8" w:tplc="04220005" w:tentative="1">
      <w:start w:val="1"/>
      <w:numFmt w:val="bullet"/>
      <w:lvlText w:val=""/>
      <w:lvlJc w:val="left"/>
      <w:pPr>
        <w:ind w:left="6659" w:hanging="360"/>
      </w:pPr>
      <w:rPr>
        <w:rFonts w:ascii="Wingdings" w:hAnsi="Wingdings" w:hint="default"/>
      </w:rPr>
    </w:lvl>
  </w:abstractNum>
  <w:abstractNum w:abstractNumId="8" w15:restartNumberingAfterBreak="0">
    <w:nsid w:val="4D8953AB"/>
    <w:multiLevelType w:val="hybridMultilevel"/>
    <w:tmpl w:val="12163970"/>
    <w:lvl w:ilvl="0" w:tplc="B2C47F3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2FB11EB"/>
    <w:multiLevelType w:val="hybridMultilevel"/>
    <w:tmpl w:val="F850DEBA"/>
    <w:lvl w:ilvl="0" w:tplc="EB42E5D0">
      <w:start w:val="1"/>
      <w:numFmt w:val="decimal"/>
      <w:suff w:val="space"/>
      <w:lvlText w:val="%1."/>
      <w:lvlJc w:val="left"/>
      <w:pPr>
        <w:ind w:left="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72F3763"/>
    <w:multiLevelType w:val="hybridMultilevel"/>
    <w:tmpl w:val="0672A1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A5D3ACA"/>
    <w:multiLevelType w:val="hybridMultilevel"/>
    <w:tmpl w:val="352C4496"/>
    <w:lvl w:ilvl="0" w:tplc="7CC2A510">
      <w:numFmt w:val="bullet"/>
      <w:lvlText w:val="-"/>
      <w:lvlJc w:val="left"/>
      <w:pPr>
        <w:ind w:left="1272" w:hanging="360"/>
      </w:pPr>
      <w:rPr>
        <w:rFonts w:ascii="Times New Roman" w:eastAsia="Calibri" w:hAnsi="Times New Roman" w:cs="Times New Roman" w:hint="default"/>
      </w:rPr>
    </w:lvl>
    <w:lvl w:ilvl="1" w:tplc="04190003" w:tentative="1">
      <w:start w:val="1"/>
      <w:numFmt w:val="bullet"/>
      <w:lvlText w:val="o"/>
      <w:lvlJc w:val="left"/>
      <w:pPr>
        <w:ind w:left="1992" w:hanging="360"/>
      </w:pPr>
      <w:rPr>
        <w:rFonts w:ascii="Courier New" w:hAnsi="Courier New" w:cs="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cs="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cs="Courier New" w:hint="default"/>
      </w:rPr>
    </w:lvl>
    <w:lvl w:ilvl="8" w:tplc="04190005" w:tentative="1">
      <w:start w:val="1"/>
      <w:numFmt w:val="bullet"/>
      <w:lvlText w:val=""/>
      <w:lvlJc w:val="left"/>
      <w:pPr>
        <w:ind w:left="7032" w:hanging="360"/>
      </w:pPr>
      <w:rPr>
        <w:rFonts w:ascii="Wingdings" w:hAnsi="Wingdings" w:hint="default"/>
      </w:rPr>
    </w:lvl>
  </w:abstractNum>
  <w:num w:numId="1" w16cid:durableId="1807090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3212291">
    <w:abstractNumId w:val="11"/>
  </w:num>
  <w:num w:numId="3" w16cid:durableId="1197811932">
    <w:abstractNumId w:val="3"/>
  </w:num>
  <w:num w:numId="4" w16cid:durableId="872422202">
    <w:abstractNumId w:val="6"/>
  </w:num>
  <w:num w:numId="5" w16cid:durableId="467355593">
    <w:abstractNumId w:val="10"/>
  </w:num>
  <w:num w:numId="6" w16cid:durableId="153453829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161435">
    <w:abstractNumId w:val="1"/>
  </w:num>
  <w:num w:numId="8" w16cid:durableId="513347923">
    <w:abstractNumId w:val="7"/>
  </w:num>
  <w:num w:numId="9" w16cid:durableId="545216111">
    <w:abstractNumId w:val="8"/>
  </w:num>
  <w:num w:numId="10" w16cid:durableId="362484856">
    <w:abstractNumId w:val="12"/>
  </w:num>
  <w:num w:numId="11" w16cid:durableId="381682394">
    <w:abstractNumId w:val="2"/>
  </w:num>
  <w:num w:numId="12" w16cid:durableId="1787505191">
    <w:abstractNumId w:val="5"/>
  </w:num>
  <w:num w:numId="13" w16cid:durableId="879706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D3271"/>
    <w:rsid w:val="00004C3B"/>
    <w:rsid w:val="000050C0"/>
    <w:rsid w:val="00021C0A"/>
    <w:rsid w:val="0004036E"/>
    <w:rsid w:val="00051D2D"/>
    <w:rsid w:val="00055274"/>
    <w:rsid w:val="00083059"/>
    <w:rsid w:val="000B0FBF"/>
    <w:rsid w:val="000F43AD"/>
    <w:rsid w:val="00103B01"/>
    <w:rsid w:val="0010777D"/>
    <w:rsid w:val="001131E1"/>
    <w:rsid w:val="001138C4"/>
    <w:rsid w:val="00120262"/>
    <w:rsid w:val="00141954"/>
    <w:rsid w:val="001C0CCB"/>
    <w:rsid w:val="001C1CB4"/>
    <w:rsid w:val="001D4848"/>
    <w:rsid w:val="001E43B4"/>
    <w:rsid w:val="001F55A0"/>
    <w:rsid w:val="002116C8"/>
    <w:rsid w:val="00237659"/>
    <w:rsid w:val="002523E7"/>
    <w:rsid w:val="00253E74"/>
    <w:rsid w:val="00256FCF"/>
    <w:rsid w:val="002B3AA5"/>
    <w:rsid w:val="002D2BC5"/>
    <w:rsid w:val="002F54CC"/>
    <w:rsid w:val="002F6636"/>
    <w:rsid w:val="002F6F0D"/>
    <w:rsid w:val="002F7E5F"/>
    <w:rsid w:val="003211F7"/>
    <w:rsid w:val="00323DFC"/>
    <w:rsid w:val="00394948"/>
    <w:rsid w:val="003A5E4E"/>
    <w:rsid w:val="003B4E84"/>
    <w:rsid w:val="003D2558"/>
    <w:rsid w:val="003D6020"/>
    <w:rsid w:val="003F6CC1"/>
    <w:rsid w:val="00414BEC"/>
    <w:rsid w:val="004210DF"/>
    <w:rsid w:val="00430D82"/>
    <w:rsid w:val="00487F19"/>
    <w:rsid w:val="004924A9"/>
    <w:rsid w:val="0049446D"/>
    <w:rsid w:val="004B71E5"/>
    <w:rsid w:val="004E24AC"/>
    <w:rsid w:val="00502010"/>
    <w:rsid w:val="005235DC"/>
    <w:rsid w:val="00523AF0"/>
    <w:rsid w:val="0056610B"/>
    <w:rsid w:val="005D2E95"/>
    <w:rsid w:val="005E38E8"/>
    <w:rsid w:val="00637112"/>
    <w:rsid w:val="0064090C"/>
    <w:rsid w:val="00661670"/>
    <w:rsid w:val="00661C89"/>
    <w:rsid w:val="006A50CE"/>
    <w:rsid w:val="006D0CAA"/>
    <w:rsid w:val="00722404"/>
    <w:rsid w:val="007311E9"/>
    <w:rsid w:val="00732F4D"/>
    <w:rsid w:val="007400F2"/>
    <w:rsid w:val="00740FF0"/>
    <w:rsid w:val="007820A2"/>
    <w:rsid w:val="007D7A4D"/>
    <w:rsid w:val="00800738"/>
    <w:rsid w:val="00807859"/>
    <w:rsid w:val="00815A8A"/>
    <w:rsid w:val="008215E0"/>
    <w:rsid w:val="00845E21"/>
    <w:rsid w:val="00874822"/>
    <w:rsid w:val="008957F2"/>
    <w:rsid w:val="008B5CE8"/>
    <w:rsid w:val="008D3271"/>
    <w:rsid w:val="008E47E9"/>
    <w:rsid w:val="008F3665"/>
    <w:rsid w:val="0091401F"/>
    <w:rsid w:val="00916334"/>
    <w:rsid w:val="00917E62"/>
    <w:rsid w:val="00932211"/>
    <w:rsid w:val="009705DF"/>
    <w:rsid w:val="00976967"/>
    <w:rsid w:val="00981301"/>
    <w:rsid w:val="009819EE"/>
    <w:rsid w:val="009822A9"/>
    <w:rsid w:val="009863DF"/>
    <w:rsid w:val="00994861"/>
    <w:rsid w:val="009A7F22"/>
    <w:rsid w:val="009C73E1"/>
    <w:rsid w:val="009E6795"/>
    <w:rsid w:val="00A123CE"/>
    <w:rsid w:val="00A24DB4"/>
    <w:rsid w:val="00A27F4C"/>
    <w:rsid w:val="00A441F5"/>
    <w:rsid w:val="00A83C45"/>
    <w:rsid w:val="00A86111"/>
    <w:rsid w:val="00AB71BB"/>
    <w:rsid w:val="00AC7304"/>
    <w:rsid w:val="00AF49AE"/>
    <w:rsid w:val="00B228EE"/>
    <w:rsid w:val="00B56D48"/>
    <w:rsid w:val="00B97EF6"/>
    <w:rsid w:val="00BD414B"/>
    <w:rsid w:val="00C86D12"/>
    <w:rsid w:val="00C9049B"/>
    <w:rsid w:val="00C9455C"/>
    <w:rsid w:val="00CA1A8B"/>
    <w:rsid w:val="00CC5676"/>
    <w:rsid w:val="00CF6793"/>
    <w:rsid w:val="00D03589"/>
    <w:rsid w:val="00D17B92"/>
    <w:rsid w:val="00D879C2"/>
    <w:rsid w:val="00DC57B4"/>
    <w:rsid w:val="00DE4E7F"/>
    <w:rsid w:val="00E422BC"/>
    <w:rsid w:val="00E56148"/>
    <w:rsid w:val="00E71699"/>
    <w:rsid w:val="00E91417"/>
    <w:rsid w:val="00EA6930"/>
    <w:rsid w:val="00EA71FA"/>
    <w:rsid w:val="00EB05AC"/>
    <w:rsid w:val="00EE479C"/>
    <w:rsid w:val="00EF08BD"/>
    <w:rsid w:val="00F12331"/>
    <w:rsid w:val="00F134B7"/>
    <w:rsid w:val="00F4450E"/>
    <w:rsid w:val="00F64EF8"/>
    <w:rsid w:val="00FA24BE"/>
    <w:rsid w:val="00FB3765"/>
    <w:rsid w:val="00FB4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4DDB"/>
  <w15:docId w15:val="{F64FC86B-DF28-4BA3-BBB0-6DC28E90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paragraph" w:styleId="1">
    <w:name w:val="heading 1"/>
    <w:basedOn w:val="a"/>
    <w:link w:val="10"/>
    <w:uiPriority w:val="9"/>
    <w:qFormat/>
    <w:rsid w:val="00807859"/>
    <w:pPr>
      <w:suppressAutoHyphens w:val="0"/>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 Bullets"/>
    <w:basedOn w:val="a"/>
    <w:link w:val="a4"/>
    <w:uiPriority w:val="34"/>
    <w:qFormat/>
    <w:rsid w:val="008D3271"/>
    <w:pPr>
      <w:ind w:left="720"/>
      <w:contextualSpacing/>
    </w:pPr>
  </w:style>
  <w:style w:type="character" w:styleId="a5">
    <w:name w:val="Hyperlink"/>
    <w:uiPriority w:val="99"/>
    <w:rsid w:val="00E422BC"/>
    <w:rPr>
      <w:color w:val="0000FF"/>
      <w:u w:val="single"/>
    </w:rPr>
  </w:style>
  <w:style w:type="paragraph" w:customStyle="1" w:styleId="rvps2">
    <w:name w:val="rvps2"/>
    <w:basedOn w:val="a"/>
    <w:qFormat/>
    <w:rsid w:val="00E422BC"/>
    <w:pPr>
      <w:spacing w:before="280" w:after="280"/>
    </w:pPr>
    <w:rPr>
      <w:lang w:val="ru-RU" w:eastAsia="zh-CN"/>
    </w:rPr>
  </w:style>
  <w:style w:type="character" w:customStyle="1" w:styleId="a4">
    <w:name w:val="Абзац списку Знак"/>
    <w:aliases w:val="Number Bullets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7"/>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1"/>
    <w:locked/>
    <w:rsid w:val="00EE479C"/>
    <w:rPr>
      <w:rFonts w:ascii="Times New Roman CYR" w:eastAsia="Times New Roman" w:hAnsi="Times New Roman CYR" w:cs="Times New Roman CYR"/>
      <w:kern w:val="2"/>
      <w:sz w:val="24"/>
      <w:szCs w:val="24"/>
      <w:lang w:val="x-none" w:eastAsia="ar-SA"/>
    </w:rPr>
  </w:style>
  <w:style w:type="paragraph" w:customStyle="1" w:styleId="11">
    <w:name w:val="Абзац списка1"/>
    <w:basedOn w:val="a"/>
    <w:link w:val="ListParagraphChar"/>
    <w:rsid w:val="00EE479C"/>
    <w:pPr>
      <w:widowControl w:val="0"/>
      <w:spacing w:line="100" w:lineRule="atLeast"/>
      <w:ind w:left="720"/>
    </w:pPr>
    <w:rPr>
      <w:rFonts w:ascii="Times New Roman CYR" w:hAnsi="Times New Roman CYR" w:cs="Times New Roman CYR"/>
      <w:kern w:val="2"/>
      <w:lang w:val="x-none"/>
    </w:rPr>
  </w:style>
  <w:style w:type="table" w:styleId="a8">
    <w:name w:val="Table Grid"/>
    <w:basedOn w:val="a1"/>
    <w:uiPriority w:val="59"/>
    <w:rsid w:val="00AB71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aliases w:val="nado12,Bullet"/>
    <w:link w:val="aa"/>
    <w:uiPriority w:val="1"/>
    <w:qFormat/>
    <w:rsid w:val="002F6F0D"/>
    <w:pPr>
      <w:suppressAutoHyphens/>
    </w:pPr>
    <w:rPr>
      <w:rFonts w:eastAsia="Times New Roman" w:cs="Calibri"/>
      <w:sz w:val="22"/>
      <w:szCs w:val="22"/>
      <w:lang w:eastAsia="zh-CN"/>
    </w:rPr>
  </w:style>
  <w:style w:type="character" w:customStyle="1" w:styleId="aa">
    <w:name w:val="Без інтервалів Знак"/>
    <w:aliases w:val="nado12 Знак,Bullet Знак"/>
    <w:link w:val="a9"/>
    <w:locked/>
    <w:rsid w:val="002F6F0D"/>
    <w:rPr>
      <w:rFonts w:eastAsia="Times New Roman" w:cs="Calibri"/>
      <w:sz w:val="22"/>
      <w:szCs w:val="22"/>
      <w:lang w:eastAsia="zh-CN"/>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D17B92"/>
    <w:rPr>
      <w:rFonts w:eastAsia="Times New Roman"/>
      <w:kern w:val="3"/>
      <w:sz w:val="22"/>
      <w:szCs w:val="22"/>
      <w:lang w:val="uk-UA" w:eastAsia="uk-UA"/>
    </w:rPr>
  </w:style>
  <w:style w:type="paragraph" w:customStyle="1" w:styleId="Default">
    <w:name w:val="Default"/>
    <w:rsid w:val="00845E21"/>
    <w:pPr>
      <w:autoSpaceDE w:val="0"/>
      <w:autoSpaceDN w:val="0"/>
      <w:adjustRightInd w:val="0"/>
    </w:pPr>
    <w:rPr>
      <w:rFonts w:cs="Calibri"/>
      <w:color w:val="000000"/>
      <w:sz w:val="24"/>
      <w:szCs w:val="24"/>
    </w:rPr>
  </w:style>
  <w:style w:type="paragraph" w:customStyle="1" w:styleId="14">
    <w:name w:val="Обычный+14 пт"/>
    <w:basedOn w:val="a"/>
    <w:uiPriority w:val="99"/>
    <w:rsid w:val="00F4450E"/>
    <w:pPr>
      <w:suppressAutoHyphens w:val="0"/>
    </w:pPr>
    <w:rPr>
      <w:lang w:eastAsia="uk-UA"/>
    </w:rPr>
  </w:style>
  <w:style w:type="character" w:customStyle="1" w:styleId="2">
    <w:name w:val="Основний текст з відступом 2 Знак"/>
    <w:link w:val="20"/>
    <w:rsid w:val="00A86111"/>
    <w:rPr>
      <w:rFonts w:cs="Calibri"/>
      <w:sz w:val="22"/>
      <w:szCs w:val="22"/>
    </w:rPr>
  </w:style>
  <w:style w:type="paragraph" w:styleId="20">
    <w:name w:val="Body Text Indent 2"/>
    <w:basedOn w:val="a"/>
    <w:link w:val="2"/>
    <w:unhideWhenUsed/>
    <w:rsid w:val="00A86111"/>
    <w:pPr>
      <w:suppressAutoHyphens w:val="0"/>
      <w:spacing w:after="120" w:line="480" w:lineRule="auto"/>
      <w:ind w:left="283"/>
    </w:pPr>
    <w:rPr>
      <w:rFonts w:ascii="Calibri" w:eastAsia="Calibri" w:hAnsi="Calibri" w:cs="Calibri"/>
      <w:sz w:val="22"/>
      <w:szCs w:val="22"/>
      <w:lang w:val="ru-RU" w:eastAsia="ru-RU"/>
    </w:rPr>
  </w:style>
  <w:style w:type="character" w:customStyle="1" w:styleId="21">
    <w:name w:val="Основной текст с отступом 2 Знак1"/>
    <w:basedOn w:val="a0"/>
    <w:uiPriority w:val="99"/>
    <w:semiHidden/>
    <w:rsid w:val="00A86111"/>
    <w:rPr>
      <w:rFonts w:ascii="Times New Roman" w:eastAsia="Times New Roman" w:hAnsi="Times New Roman"/>
      <w:sz w:val="24"/>
      <w:szCs w:val="24"/>
      <w:lang w:val="uk-UA" w:eastAsia="ar-SA"/>
    </w:rPr>
  </w:style>
  <w:style w:type="paragraph" w:customStyle="1" w:styleId="ab">
    <w:name w:val="Содержимое таблицы"/>
    <w:basedOn w:val="a"/>
    <w:rsid w:val="00A441F5"/>
    <w:pPr>
      <w:widowControl w:val="0"/>
      <w:suppressLineNumbers/>
      <w:autoSpaceDE w:val="0"/>
    </w:pPr>
    <w:rPr>
      <w:rFonts w:ascii="Times New Roman CYR" w:hAnsi="Times New Roman CYR" w:cs="Times New Roman CYR"/>
      <w:lang w:val="ru-RU" w:eastAsia="zh-CN"/>
    </w:rPr>
  </w:style>
  <w:style w:type="paragraph" w:styleId="ac">
    <w:name w:val="Balloon Text"/>
    <w:basedOn w:val="a"/>
    <w:link w:val="ad"/>
    <w:uiPriority w:val="99"/>
    <w:unhideWhenUsed/>
    <w:rsid w:val="00BD414B"/>
    <w:rPr>
      <w:rFonts w:ascii="Segoe UI" w:hAnsi="Segoe UI" w:cs="Segoe UI"/>
      <w:sz w:val="18"/>
      <w:szCs w:val="18"/>
    </w:rPr>
  </w:style>
  <w:style w:type="character" w:customStyle="1" w:styleId="ad">
    <w:name w:val="Текст у виносці Знак"/>
    <w:basedOn w:val="a0"/>
    <w:link w:val="ac"/>
    <w:uiPriority w:val="99"/>
    <w:rsid w:val="00BD414B"/>
    <w:rPr>
      <w:rFonts w:ascii="Segoe UI" w:eastAsia="Times New Roman" w:hAnsi="Segoe UI" w:cs="Segoe UI"/>
      <w:sz w:val="18"/>
      <w:szCs w:val="18"/>
      <w:lang w:val="uk-UA" w:eastAsia="ar-SA"/>
    </w:rPr>
  </w:style>
  <w:style w:type="paragraph" w:customStyle="1" w:styleId="12">
    <w:name w:val="Обычный1"/>
    <w:uiPriority w:val="99"/>
    <w:rsid w:val="003D2558"/>
    <w:pPr>
      <w:spacing w:line="276" w:lineRule="auto"/>
    </w:pPr>
    <w:rPr>
      <w:rFonts w:ascii="Arial" w:eastAsia="Arial" w:hAnsi="Arial" w:cs="Arial"/>
      <w:color w:val="000000"/>
      <w:sz w:val="22"/>
      <w:szCs w:val="22"/>
    </w:rPr>
  </w:style>
  <w:style w:type="paragraph" w:customStyle="1" w:styleId="22">
    <w:name w:val="Основной текст с отступом 22"/>
    <w:basedOn w:val="a"/>
    <w:rsid w:val="003D2558"/>
    <w:pPr>
      <w:suppressAutoHyphens w:val="0"/>
      <w:ind w:firstLine="709"/>
    </w:pPr>
    <w:rPr>
      <w:snapToGrid w:val="0"/>
      <w:sz w:val="28"/>
      <w:szCs w:val="20"/>
      <w:lang w:eastAsia="ru-RU"/>
    </w:rPr>
  </w:style>
  <w:style w:type="paragraph" w:customStyle="1" w:styleId="210">
    <w:name w:val="Основной текст с отступом 21"/>
    <w:basedOn w:val="a"/>
    <w:rsid w:val="008215E0"/>
    <w:pPr>
      <w:spacing w:after="120" w:line="480" w:lineRule="auto"/>
      <w:ind w:left="283"/>
    </w:pPr>
    <w:rPr>
      <w:rFonts w:ascii="Calibri" w:hAnsi="Calibri"/>
      <w:sz w:val="22"/>
      <w:szCs w:val="22"/>
      <w:lang w:val="ru-RU" w:eastAsia="zh-CN"/>
    </w:rPr>
  </w:style>
  <w:style w:type="character" w:customStyle="1" w:styleId="10">
    <w:name w:val="Заголовок 1 Знак"/>
    <w:basedOn w:val="a0"/>
    <w:link w:val="1"/>
    <w:uiPriority w:val="9"/>
    <w:rsid w:val="00807859"/>
    <w:rPr>
      <w:rFonts w:ascii="Times New Roman" w:eastAsia="Times New Roman" w:hAnsi="Times New Roman"/>
      <w:b/>
      <w:bCs/>
      <w:kern w:val="36"/>
      <w:sz w:val="48"/>
      <w:szCs w:val="48"/>
    </w:rPr>
  </w:style>
  <w:style w:type="paragraph" w:styleId="ae">
    <w:name w:val="footer"/>
    <w:aliases w:val="Знак"/>
    <w:basedOn w:val="a"/>
    <w:link w:val="af"/>
    <w:uiPriority w:val="99"/>
    <w:qFormat/>
    <w:rsid w:val="00807859"/>
    <w:pPr>
      <w:tabs>
        <w:tab w:val="center" w:pos="4819"/>
        <w:tab w:val="right" w:pos="9639"/>
      </w:tabs>
      <w:suppressAutoHyphens w:val="0"/>
    </w:pPr>
    <w:rPr>
      <w:sz w:val="21"/>
      <w:szCs w:val="21"/>
      <w:lang w:val="x-none" w:eastAsia="ru-RU"/>
    </w:rPr>
  </w:style>
  <w:style w:type="character" w:customStyle="1" w:styleId="af0">
    <w:name w:val="Нижний колонтитул Знак"/>
    <w:basedOn w:val="a0"/>
    <w:uiPriority w:val="99"/>
    <w:rsid w:val="00807859"/>
    <w:rPr>
      <w:rFonts w:ascii="Times New Roman" w:eastAsia="Times New Roman" w:hAnsi="Times New Roman"/>
      <w:sz w:val="24"/>
      <w:szCs w:val="24"/>
      <w:lang w:val="uk-UA" w:eastAsia="ar-SA"/>
    </w:rPr>
  </w:style>
  <w:style w:type="character" w:customStyle="1" w:styleId="af">
    <w:name w:val="Нижній колонтитул Знак"/>
    <w:aliases w:val="Знак Знак"/>
    <w:link w:val="ae"/>
    <w:rsid w:val="00807859"/>
    <w:rPr>
      <w:rFonts w:ascii="Times New Roman" w:eastAsia="Times New Roman" w:hAnsi="Times New Roman"/>
      <w:sz w:val="21"/>
      <w:szCs w:val="21"/>
      <w:lang w:val="x-none"/>
    </w:rPr>
  </w:style>
  <w:style w:type="paragraph" w:customStyle="1" w:styleId="ListParagraph1">
    <w:name w:val="List Paragraph1"/>
    <w:basedOn w:val="a"/>
    <w:qFormat/>
    <w:rsid w:val="00807859"/>
    <w:pPr>
      <w:spacing w:line="240" w:lineRule="atLeast"/>
      <w:ind w:left="720"/>
      <w:jc w:val="both"/>
    </w:pPr>
    <w:rPr>
      <w:rFonts w:ascii="Times New Roman CYR" w:eastAsia="Calibri" w:hAnsi="Times New Roman CYR"/>
      <w:lang w:val="ru-RU" w:eastAsia="zh-CN"/>
    </w:rPr>
  </w:style>
  <w:style w:type="paragraph" w:customStyle="1" w:styleId="Normal1">
    <w:name w:val="Normal1"/>
    <w:link w:val="Normal"/>
    <w:rsid w:val="00807859"/>
    <w:pPr>
      <w:widowControl w:val="0"/>
      <w:suppressAutoHyphens/>
      <w:snapToGrid w:val="0"/>
      <w:spacing w:line="300" w:lineRule="auto"/>
      <w:ind w:firstLine="1300"/>
    </w:pPr>
    <w:rPr>
      <w:rFonts w:ascii="Times New Roman" w:eastAsia="Times New Roman" w:hAnsi="Times New Roman"/>
      <w:sz w:val="22"/>
      <w:szCs w:val="22"/>
      <w:lang w:val="uk-UA" w:eastAsia="zh-CN"/>
    </w:rPr>
  </w:style>
  <w:style w:type="character" w:customStyle="1" w:styleId="Normal">
    <w:name w:val="Normal Знак"/>
    <w:link w:val="Normal1"/>
    <w:locked/>
    <w:rsid w:val="00807859"/>
    <w:rPr>
      <w:rFonts w:ascii="Times New Roman" w:eastAsia="Times New Roman" w:hAnsi="Times New Roman"/>
      <w:sz w:val="22"/>
      <w:szCs w:val="22"/>
      <w:lang w:val="uk-UA" w:eastAsia="zh-CN"/>
    </w:rPr>
  </w:style>
  <w:style w:type="paragraph" w:styleId="af1">
    <w:name w:val="Body Text"/>
    <w:basedOn w:val="a"/>
    <w:link w:val="af2"/>
    <w:rsid w:val="00807859"/>
    <w:pPr>
      <w:widowControl w:val="0"/>
      <w:suppressAutoHyphens w:val="0"/>
      <w:autoSpaceDE w:val="0"/>
      <w:autoSpaceDN w:val="0"/>
      <w:spacing w:after="120"/>
    </w:pPr>
    <w:rPr>
      <w:rFonts w:ascii="Times New Roman CYR" w:hAnsi="Times New Roman CYR" w:cs="Times New Roman CYR"/>
      <w:lang w:val="ru-RU" w:eastAsia="ru-RU"/>
    </w:rPr>
  </w:style>
  <w:style w:type="character" w:customStyle="1" w:styleId="af2">
    <w:name w:val="Основний текст Знак"/>
    <w:basedOn w:val="a0"/>
    <w:link w:val="af1"/>
    <w:rsid w:val="00807859"/>
    <w:rPr>
      <w:rFonts w:ascii="Times New Roman CYR" w:eastAsia="Times New Roman" w:hAnsi="Times New Roman CYR" w:cs="Times New Roman CYR"/>
      <w:sz w:val="24"/>
      <w:szCs w:val="24"/>
    </w:rPr>
  </w:style>
  <w:style w:type="character" w:customStyle="1" w:styleId="unknown1">
    <w:name w:val="unknown1"/>
    <w:rsid w:val="00807859"/>
    <w:rPr>
      <w:color w:val="FF0000"/>
    </w:rPr>
  </w:style>
  <w:style w:type="paragraph" w:customStyle="1" w:styleId="CharChar">
    <w:name w:val="Char Знак Знак Char Знак Знак Знак Знак Знак Знак Знак Знак Знак Знак Знак Знак"/>
    <w:basedOn w:val="a"/>
    <w:rsid w:val="00807859"/>
    <w:pPr>
      <w:suppressAutoHyphens w:val="0"/>
    </w:pPr>
    <w:rPr>
      <w:rFonts w:ascii="Verdana" w:hAnsi="Verdana" w:cs="Verdana"/>
      <w:sz w:val="20"/>
      <w:szCs w:val="20"/>
      <w:lang w:val="en-US" w:eastAsia="en-US"/>
    </w:rPr>
  </w:style>
  <w:style w:type="character" w:customStyle="1" w:styleId="WW8Num4z0">
    <w:name w:val="WW8Num4z0"/>
    <w:rsid w:val="00807859"/>
    <w:rPr>
      <w:rFonts w:cs="Times New Roman"/>
    </w:rPr>
  </w:style>
  <w:style w:type="paragraph" w:styleId="af3">
    <w:name w:val="header"/>
    <w:basedOn w:val="a"/>
    <w:link w:val="af4"/>
    <w:uiPriority w:val="99"/>
    <w:unhideWhenUsed/>
    <w:rsid w:val="00CC5676"/>
    <w:pPr>
      <w:tabs>
        <w:tab w:val="center" w:pos="4677"/>
        <w:tab w:val="right" w:pos="9355"/>
      </w:tabs>
      <w:suppressAutoHyphens w:val="0"/>
      <w:spacing w:after="200" w:line="276" w:lineRule="auto"/>
    </w:pPr>
    <w:rPr>
      <w:rFonts w:ascii="Calibri" w:hAnsi="Calibri"/>
      <w:sz w:val="22"/>
      <w:szCs w:val="22"/>
      <w:lang w:val="x-none" w:eastAsia="x-none"/>
    </w:rPr>
  </w:style>
  <w:style w:type="character" w:customStyle="1" w:styleId="af4">
    <w:name w:val="Верхній колонтитул Знак"/>
    <w:basedOn w:val="a0"/>
    <w:link w:val="af3"/>
    <w:uiPriority w:val="99"/>
    <w:rsid w:val="00CC5676"/>
    <w:rPr>
      <w:rFonts w:eastAsia="Times New Roman"/>
      <w:sz w:val="22"/>
      <w:szCs w:val="22"/>
      <w:lang w:val="x-none" w:eastAsia="x-none"/>
    </w:rPr>
  </w:style>
  <w:style w:type="character" w:styleId="af5">
    <w:name w:val="FollowedHyperlink"/>
    <w:uiPriority w:val="99"/>
    <w:semiHidden/>
    <w:unhideWhenUsed/>
    <w:rsid w:val="00CC5676"/>
    <w:rPr>
      <w:color w:val="800080"/>
      <w:u w:val="single"/>
    </w:rPr>
  </w:style>
  <w:style w:type="paragraph" w:styleId="23">
    <w:name w:val="List Bullet 2"/>
    <w:basedOn w:val="a"/>
    <w:rsid w:val="008E47E9"/>
    <w:pPr>
      <w:ind w:left="566" w:hanging="283"/>
    </w:pPr>
    <w:rPr>
      <w:sz w:val="20"/>
      <w:szCs w:val="20"/>
      <w:lang w:val="ru-RU" w:eastAsia="zh-CN"/>
    </w:rPr>
  </w:style>
  <w:style w:type="character" w:customStyle="1" w:styleId="24">
    <w:name w:val="Основной шрифт абзаца2"/>
    <w:rsid w:val="003A5E4E"/>
  </w:style>
  <w:style w:type="paragraph" w:customStyle="1" w:styleId="25">
    <w:name w:val="Обычный2"/>
    <w:qFormat/>
    <w:rsid w:val="00EF08BD"/>
    <w:pPr>
      <w:widowControl w:val="0"/>
      <w:suppressAutoHyphens/>
      <w:snapToGrid w:val="0"/>
      <w:spacing w:line="300" w:lineRule="auto"/>
      <w:ind w:firstLine="1300"/>
    </w:pPr>
    <w:rPr>
      <w:rFonts w:ascii="Times New Roman" w:eastAsia="Times New Roman" w:hAnsi="Times New Roman"/>
      <w:sz w:val="22"/>
      <w:lang w:val="uk-UA" w:eastAsia="zh-CN"/>
    </w:rPr>
  </w:style>
  <w:style w:type="paragraph" w:customStyle="1" w:styleId="LO-normal1">
    <w:name w:val="LO-normal1"/>
    <w:rsid w:val="00055274"/>
    <w:pPr>
      <w:suppressAutoHyphens/>
      <w:spacing w:line="276" w:lineRule="auto"/>
    </w:pPr>
    <w:rPr>
      <w:rFonts w:ascii="Arial" w:eastAsia="Arial" w:hAnsi="Arial" w:cs="Arial"/>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8721">
      <w:bodyDiv w:val="1"/>
      <w:marLeft w:val="0"/>
      <w:marRight w:val="0"/>
      <w:marTop w:val="0"/>
      <w:marBottom w:val="0"/>
      <w:divBdr>
        <w:top w:val="none" w:sz="0" w:space="0" w:color="auto"/>
        <w:left w:val="none" w:sz="0" w:space="0" w:color="auto"/>
        <w:bottom w:val="none" w:sz="0" w:space="0" w:color="auto"/>
        <w:right w:val="none" w:sz="0" w:space="0" w:color="auto"/>
      </w:divBdr>
    </w:div>
    <w:div w:id="65147306">
      <w:bodyDiv w:val="1"/>
      <w:marLeft w:val="0"/>
      <w:marRight w:val="0"/>
      <w:marTop w:val="0"/>
      <w:marBottom w:val="0"/>
      <w:divBdr>
        <w:top w:val="none" w:sz="0" w:space="0" w:color="auto"/>
        <w:left w:val="none" w:sz="0" w:space="0" w:color="auto"/>
        <w:bottom w:val="none" w:sz="0" w:space="0" w:color="auto"/>
        <w:right w:val="none" w:sz="0" w:space="0" w:color="auto"/>
      </w:divBdr>
    </w:div>
    <w:div w:id="464082235">
      <w:bodyDiv w:val="1"/>
      <w:marLeft w:val="0"/>
      <w:marRight w:val="0"/>
      <w:marTop w:val="0"/>
      <w:marBottom w:val="0"/>
      <w:divBdr>
        <w:top w:val="none" w:sz="0" w:space="0" w:color="auto"/>
        <w:left w:val="none" w:sz="0" w:space="0" w:color="auto"/>
        <w:bottom w:val="none" w:sz="0" w:space="0" w:color="auto"/>
        <w:right w:val="none" w:sz="0" w:space="0" w:color="auto"/>
      </w:divBdr>
    </w:div>
    <w:div w:id="507982669">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588975445">
      <w:bodyDiv w:val="1"/>
      <w:marLeft w:val="0"/>
      <w:marRight w:val="0"/>
      <w:marTop w:val="0"/>
      <w:marBottom w:val="0"/>
      <w:divBdr>
        <w:top w:val="none" w:sz="0" w:space="0" w:color="auto"/>
        <w:left w:val="none" w:sz="0" w:space="0" w:color="auto"/>
        <w:bottom w:val="none" w:sz="0" w:space="0" w:color="auto"/>
        <w:right w:val="none" w:sz="0" w:space="0" w:color="auto"/>
      </w:divBdr>
    </w:div>
    <w:div w:id="687023924">
      <w:bodyDiv w:val="1"/>
      <w:marLeft w:val="0"/>
      <w:marRight w:val="0"/>
      <w:marTop w:val="0"/>
      <w:marBottom w:val="0"/>
      <w:divBdr>
        <w:top w:val="none" w:sz="0" w:space="0" w:color="auto"/>
        <w:left w:val="none" w:sz="0" w:space="0" w:color="auto"/>
        <w:bottom w:val="none" w:sz="0" w:space="0" w:color="auto"/>
        <w:right w:val="none" w:sz="0" w:space="0" w:color="auto"/>
      </w:divBdr>
    </w:div>
    <w:div w:id="713433671">
      <w:bodyDiv w:val="1"/>
      <w:marLeft w:val="0"/>
      <w:marRight w:val="0"/>
      <w:marTop w:val="0"/>
      <w:marBottom w:val="0"/>
      <w:divBdr>
        <w:top w:val="none" w:sz="0" w:space="0" w:color="auto"/>
        <w:left w:val="none" w:sz="0" w:space="0" w:color="auto"/>
        <w:bottom w:val="none" w:sz="0" w:space="0" w:color="auto"/>
        <w:right w:val="none" w:sz="0" w:space="0" w:color="auto"/>
      </w:divBdr>
    </w:div>
    <w:div w:id="969627202">
      <w:bodyDiv w:val="1"/>
      <w:marLeft w:val="0"/>
      <w:marRight w:val="0"/>
      <w:marTop w:val="0"/>
      <w:marBottom w:val="0"/>
      <w:divBdr>
        <w:top w:val="none" w:sz="0" w:space="0" w:color="auto"/>
        <w:left w:val="none" w:sz="0" w:space="0" w:color="auto"/>
        <w:bottom w:val="none" w:sz="0" w:space="0" w:color="auto"/>
        <w:right w:val="none" w:sz="0" w:space="0" w:color="auto"/>
      </w:divBdr>
    </w:div>
    <w:div w:id="1181700835">
      <w:bodyDiv w:val="1"/>
      <w:marLeft w:val="0"/>
      <w:marRight w:val="0"/>
      <w:marTop w:val="0"/>
      <w:marBottom w:val="0"/>
      <w:divBdr>
        <w:top w:val="none" w:sz="0" w:space="0" w:color="auto"/>
        <w:left w:val="none" w:sz="0" w:space="0" w:color="auto"/>
        <w:bottom w:val="none" w:sz="0" w:space="0" w:color="auto"/>
        <w:right w:val="none" w:sz="0" w:space="0" w:color="auto"/>
      </w:divBdr>
    </w:div>
    <w:div w:id="1243678505">
      <w:bodyDiv w:val="1"/>
      <w:marLeft w:val="0"/>
      <w:marRight w:val="0"/>
      <w:marTop w:val="0"/>
      <w:marBottom w:val="0"/>
      <w:divBdr>
        <w:top w:val="none" w:sz="0" w:space="0" w:color="auto"/>
        <w:left w:val="none" w:sz="0" w:space="0" w:color="auto"/>
        <w:bottom w:val="none" w:sz="0" w:space="0" w:color="auto"/>
        <w:right w:val="none" w:sz="0" w:space="0" w:color="auto"/>
      </w:divBdr>
    </w:div>
    <w:div w:id="1251886449">
      <w:bodyDiv w:val="1"/>
      <w:marLeft w:val="0"/>
      <w:marRight w:val="0"/>
      <w:marTop w:val="0"/>
      <w:marBottom w:val="0"/>
      <w:divBdr>
        <w:top w:val="none" w:sz="0" w:space="0" w:color="auto"/>
        <w:left w:val="none" w:sz="0" w:space="0" w:color="auto"/>
        <w:bottom w:val="none" w:sz="0" w:space="0" w:color="auto"/>
        <w:right w:val="none" w:sz="0" w:space="0" w:color="auto"/>
      </w:divBdr>
    </w:div>
    <w:div w:id="1418018981">
      <w:bodyDiv w:val="1"/>
      <w:marLeft w:val="0"/>
      <w:marRight w:val="0"/>
      <w:marTop w:val="0"/>
      <w:marBottom w:val="0"/>
      <w:divBdr>
        <w:top w:val="none" w:sz="0" w:space="0" w:color="auto"/>
        <w:left w:val="none" w:sz="0" w:space="0" w:color="auto"/>
        <w:bottom w:val="none" w:sz="0" w:space="0" w:color="auto"/>
        <w:right w:val="none" w:sz="0" w:space="0" w:color="auto"/>
      </w:divBdr>
    </w:div>
    <w:div w:id="1450272698">
      <w:bodyDiv w:val="1"/>
      <w:marLeft w:val="0"/>
      <w:marRight w:val="0"/>
      <w:marTop w:val="0"/>
      <w:marBottom w:val="0"/>
      <w:divBdr>
        <w:top w:val="none" w:sz="0" w:space="0" w:color="auto"/>
        <w:left w:val="none" w:sz="0" w:space="0" w:color="auto"/>
        <w:bottom w:val="none" w:sz="0" w:space="0" w:color="auto"/>
        <w:right w:val="none" w:sz="0" w:space="0" w:color="auto"/>
      </w:divBdr>
    </w:div>
    <w:div w:id="1508517876">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703748872">
      <w:bodyDiv w:val="1"/>
      <w:marLeft w:val="0"/>
      <w:marRight w:val="0"/>
      <w:marTop w:val="0"/>
      <w:marBottom w:val="0"/>
      <w:divBdr>
        <w:top w:val="none" w:sz="0" w:space="0" w:color="auto"/>
        <w:left w:val="none" w:sz="0" w:space="0" w:color="auto"/>
        <w:bottom w:val="none" w:sz="0" w:space="0" w:color="auto"/>
        <w:right w:val="none" w:sz="0" w:space="0" w:color="auto"/>
      </w:divBdr>
    </w:div>
    <w:div w:id="1706978790">
      <w:bodyDiv w:val="1"/>
      <w:marLeft w:val="0"/>
      <w:marRight w:val="0"/>
      <w:marTop w:val="0"/>
      <w:marBottom w:val="0"/>
      <w:divBdr>
        <w:top w:val="none" w:sz="0" w:space="0" w:color="auto"/>
        <w:left w:val="none" w:sz="0" w:space="0" w:color="auto"/>
        <w:bottom w:val="none" w:sz="0" w:space="0" w:color="auto"/>
        <w:right w:val="none" w:sz="0" w:space="0" w:color="auto"/>
      </w:divBdr>
    </w:div>
    <w:div w:id="1762944326">
      <w:bodyDiv w:val="1"/>
      <w:marLeft w:val="0"/>
      <w:marRight w:val="0"/>
      <w:marTop w:val="0"/>
      <w:marBottom w:val="0"/>
      <w:divBdr>
        <w:top w:val="none" w:sz="0" w:space="0" w:color="auto"/>
        <w:left w:val="none" w:sz="0" w:space="0" w:color="auto"/>
        <w:bottom w:val="none" w:sz="0" w:space="0" w:color="auto"/>
        <w:right w:val="none" w:sz="0" w:space="0" w:color="auto"/>
      </w:divBdr>
    </w:div>
    <w:div w:id="1848665946">
      <w:bodyDiv w:val="1"/>
      <w:marLeft w:val="0"/>
      <w:marRight w:val="0"/>
      <w:marTop w:val="0"/>
      <w:marBottom w:val="0"/>
      <w:divBdr>
        <w:top w:val="none" w:sz="0" w:space="0" w:color="auto"/>
        <w:left w:val="none" w:sz="0" w:space="0" w:color="auto"/>
        <w:bottom w:val="none" w:sz="0" w:space="0" w:color="auto"/>
        <w:right w:val="none" w:sz="0" w:space="0" w:color="auto"/>
      </w:divBdr>
    </w:div>
    <w:div w:id="1875925662">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4938983">
      <w:bodyDiv w:val="1"/>
      <w:marLeft w:val="0"/>
      <w:marRight w:val="0"/>
      <w:marTop w:val="0"/>
      <w:marBottom w:val="0"/>
      <w:divBdr>
        <w:top w:val="none" w:sz="0" w:space="0" w:color="auto"/>
        <w:left w:val="none" w:sz="0" w:space="0" w:color="auto"/>
        <w:bottom w:val="none" w:sz="0" w:space="0" w:color="auto"/>
        <w:right w:val="none" w:sz="0" w:space="0" w:color="auto"/>
      </w:divBdr>
    </w:div>
    <w:div w:id="2020966115">
      <w:bodyDiv w:val="1"/>
      <w:marLeft w:val="0"/>
      <w:marRight w:val="0"/>
      <w:marTop w:val="0"/>
      <w:marBottom w:val="0"/>
      <w:divBdr>
        <w:top w:val="none" w:sz="0" w:space="0" w:color="auto"/>
        <w:left w:val="none" w:sz="0" w:space="0" w:color="auto"/>
        <w:bottom w:val="none" w:sz="0" w:space="0" w:color="auto"/>
        <w:right w:val="none" w:sz="0" w:space="0" w:color="auto"/>
      </w:divBdr>
    </w:div>
    <w:div w:id="2044548299">
      <w:bodyDiv w:val="1"/>
      <w:marLeft w:val="0"/>
      <w:marRight w:val="0"/>
      <w:marTop w:val="0"/>
      <w:marBottom w:val="0"/>
      <w:divBdr>
        <w:top w:val="none" w:sz="0" w:space="0" w:color="auto"/>
        <w:left w:val="none" w:sz="0" w:space="0" w:color="auto"/>
        <w:bottom w:val="none" w:sz="0" w:space="0" w:color="auto"/>
        <w:right w:val="none" w:sz="0" w:space="0" w:color="auto"/>
      </w:divBdr>
    </w:div>
    <w:div w:id="211100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D5D27-D7B5-42E9-B41F-1D437598D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3193</TotalTime>
  <Pages>1</Pages>
  <Words>12421</Words>
  <Characters>7081</Characters>
  <Application>Microsoft Office Word</Application>
  <DocSecurity>0</DocSecurity>
  <Lines>59</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Іван Довгий</cp:lastModifiedBy>
  <cp:revision>109</cp:revision>
  <cp:lastPrinted>2024-03-29T13:53:00Z</cp:lastPrinted>
  <dcterms:created xsi:type="dcterms:W3CDTF">2020-03-25T13:50:00Z</dcterms:created>
  <dcterms:modified xsi:type="dcterms:W3CDTF">2024-03-29T13:54:00Z</dcterms:modified>
</cp:coreProperties>
</file>