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C527EC">
        <w:rPr>
          <w:rFonts w:eastAsia="Times New Roman" w:cs="Times New Roman"/>
          <w:b/>
          <w:bCs/>
          <w:color w:val="000000"/>
          <w:sz w:val="24"/>
          <w:szCs w:val="24"/>
        </w:rPr>
        <w:t>23</w:t>
      </w:r>
      <w:r w:rsidR="009C460F">
        <w:rPr>
          <w:rFonts w:eastAsia="Times New Roman" w:cs="Times New Roman"/>
          <w:b/>
          <w:bCs/>
          <w:color w:val="000000"/>
          <w:sz w:val="24"/>
          <w:szCs w:val="24"/>
        </w:rPr>
        <w:t>.02</w:t>
      </w:r>
      <w:r w:rsidR="00D7589B" w:rsidRPr="00926F16">
        <w:rPr>
          <w:rFonts w:eastAsia="Times New Roman" w:cs="Times New Roman"/>
          <w:b/>
          <w:bCs/>
          <w:color w:val="000000"/>
          <w:sz w:val="24"/>
          <w:szCs w:val="24"/>
        </w:rPr>
        <w:t>.2023</w:t>
      </w:r>
      <w:r w:rsidRPr="00926F16">
        <w:rPr>
          <w:rFonts w:eastAsia="Times New Roman" w:cs="Times New Roman"/>
          <w:b/>
          <w:bCs/>
          <w:color w:val="000000"/>
          <w:sz w:val="24"/>
          <w:szCs w:val="24"/>
        </w:rPr>
        <w:t xml:space="preserve"> р.</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w:t>
      </w:r>
      <w:bookmarkStart w:id="4" w:name="_GoBack"/>
      <w:bookmarkEnd w:id="4"/>
      <w:r w:rsidRPr="00926F16">
        <w:rPr>
          <w:b/>
          <w:lang w:val="uk-UA"/>
        </w:rPr>
        <w:t>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9C460F">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Pr="00926F16">
        <w:rPr>
          <w:b/>
          <w:lang w:val="uk-UA"/>
        </w:rPr>
        <w:t>товар</w:t>
      </w:r>
      <w:r w:rsidR="00730378" w:rsidRPr="00926F16">
        <w:rPr>
          <w:b/>
          <w:lang w:val="uk-UA"/>
        </w:rPr>
        <w:t>.</w:t>
      </w:r>
    </w:p>
    <w:p w:rsidR="00DF3B61" w:rsidRPr="00926F16" w:rsidRDefault="00F9404B" w:rsidP="009C460F">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68722A">
        <w:rPr>
          <w:b/>
          <w:lang w:val="uk-UA"/>
        </w:rPr>
        <w:t>18140000-2 Аксесуари для робочого одягу</w:t>
      </w:r>
      <w:r w:rsidR="00DF3B61" w:rsidRPr="00926F16">
        <w:rPr>
          <w:b/>
          <w:lang w:val="uk-UA"/>
        </w:rPr>
        <w:t>.</w:t>
      </w:r>
    </w:p>
    <w:p w:rsidR="008A5D4F" w:rsidRPr="009C460F" w:rsidRDefault="00F9404B" w:rsidP="009C460F">
      <w:pPr>
        <w:pStyle w:val="rvps2"/>
        <w:shd w:val="clear" w:color="auto" w:fill="FFFFFF"/>
        <w:spacing w:before="0" w:beforeAutospacing="0" w:after="0" w:afterAutospacing="0"/>
        <w:ind w:firstLine="709"/>
        <w:jc w:val="both"/>
        <w:rPr>
          <w:rFonts w:eastAsia="Tahoma"/>
          <w:bCs/>
          <w:color w:val="000000"/>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35AA7" w:rsidRPr="00926F16">
        <w:rPr>
          <w:rFonts w:eastAsia="Tahoma"/>
          <w:b/>
          <w:bCs/>
          <w:color w:val="000000"/>
          <w:lang w:val="uk-UA"/>
        </w:rPr>
        <w:t xml:space="preserve">за кодом CPV ДК 021:2015: </w:t>
      </w:r>
      <w:r w:rsidR="0068722A">
        <w:rPr>
          <w:b/>
          <w:lang w:val="uk-UA"/>
        </w:rPr>
        <w:t>18141000-9 Робочі рукавиці</w:t>
      </w:r>
      <w:r w:rsidR="009C460F">
        <w:rPr>
          <w:b/>
          <w:lang w:val="uk-UA"/>
        </w:rPr>
        <w:t>.</w:t>
      </w:r>
    </w:p>
    <w:p w:rsidR="000544D3" w:rsidRDefault="00F9404B" w:rsidP="000544D3">
      <w:pPr>
        <w:pStyle w:val="rvps2"/>
        <w:shd w:val="clear" w:color="auto" w:fill="FFFFFF"/>
        <w:spacing w:before="0" w:beforeAutospacing="0" w:after="0" w:afterAutospacing="0"/>
        <w:ind w:firstLine="709"/>
        <w:jc w:val="both"/>
        <w:rPr>
          <w:lang w:val="uk-UA"/>
        </w:rPr>
      </w:pPr>
      <w:r w:rsidRPr="00926F16">
        <w:rPr>
          <w:lang w:val="uk-UA"/>
        </w:rPr>
        <w:t xml:space="preserve">2.3. Конкретна назва предмета закупівлі: </w:t>
      </w:r>
      <w:r w:rsidR="0068722A">
        <w:rPr>
          <w:b/>
          <w:lang w:val="uk-UA"/>
        </w:rPr>
        <w:t>Рукавиці робочі згідно ДК 021:2015 код 18140000-2 Аксесуари для робочого одягу.</w:t>
      </w:r>
    </w:p>
    <w:p w:rsidR="00F9404B" w:rsidRPr="00926F16" w:rsidRDefault="00F9404B" w:rsidP="000544D3">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Pr="00926F16">
        <w:rPr>
          <w:rFonts w:eastAsia="SimSun"/>
          <w:u w:val="single"/>
          <w:lang w:val="uk-UA"/>
        </w:rPr>
        <w:t>товарів</w:t>
      </w:r>
      <w:r w:rsidRPr="00926F16">
        <w:rPr>
          <w:rFonts w:eastAsia="SimSun"/>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60"/>
        <w:gridCol w:w="1701"/>
        <w:gridCol w:w="2976"/>
        <w:gridCol w:w="1480"/>
        <w:gridCol w:w="1701"/>
      </w:tblGrid>
      <w:tr w:rsidR="0068722A" w:rsidRPr="003806E2" w:rsidTr="00B54F61">
        <w:trPr>
          <w:trHeight w:val="1560"/>
          <w:jc w:val="center"/>
        </w:trPr>
        <w:tc>
          <w:tcPr>
            <w:tcW w:w="630" w:type="dxa"/>
            <w:shd w:val="clear" w:color="auto" w:fill="auto"/>
            <w:vAlign w:val="center"/>
          </w:tcPr>
          <w:p w:rsidR="0068722A" w:rsidRPr="003806E2" w:rsidRDefault="0068722A" w:rsidP="00B54F61">
            <w:pPr>
              <w:jc w:val="center"/>
            </w:pPr>
            <w:r w:rsidRPr="003806E2">
              <w:rPr>
                <w:b/>
                <w:bCs/>
                <w:color w:val="000000"/>
              </w:rPr>
              <w:t>№ п/</w:t>
            </w:r>
            <w:proofErr w:type="spellStart"/>
            <w:r w:rsidRPr="003806E2">
              <w:rPr>
                <w:b/>
                <w:bCs/>
                <w:color w:val="000000"/>
              </w:rPr>
              <w:t>п</w:t>
            </w:r>
            <w:proofErr w:type="spellEnd"/>
          </w:p>
        </w:tc>
        <w:tc>
          <w:tcPr>
            <w:tcW w:w="1560" w:type="dxa"/>
            <w:shd w:val="clear" w:color="auto" w:fill="auto"/>
            <w:vAlign w:val="center"/>
          </w:tcPr>
          <w:p w:rsidR="0068722A" w:rsidRPr="003806E2" w:rsidRDefault="0068722A" w:rsidP="00B54F61">
            <w:pPr>
              <w:jc w:val="center"/>
            </w:pPr>
            <w:r w:rsidRPr="003806E2">
              <w:rPr>
                <w:b/>
                <w:bCs/>
                <w:color w:val="000000"/>
              </w:rPr>
              <w:t>Код ДКПП 021:2015 предмета закупівлі</w:t>
            </w:r>
          </w:p>
        </w:tc>
        <w:tc>
          <w:tcPr>
            <w:tcW w:w="1701" w:type="dxa"/>
            <w:shd w:val="clear" w:color="auto" w:fill="auto"/>
            <w:vAlign w:val="center"/>
          </w:tcPr>
          <w:p w:rsidR="0068722A" w:rsidRPr="003806E2" w:rsidRDefault="0068722A" w:rsidP="00B54F61">
            <w:pPr>
              <w:jc w:val="center"/>
            </w:pPr>
            <w:r w:rsidRPr="003806E2">
              <w:rPr>
                <w:b/>
                <w:bCs/>
                <w:color w:val="000000"/>
              </w:rPr>
              <w:t>Код ДКПП 021:2015 номенклатури предмета закупівлі</w:t>
            </w:r>
          </w:p>
        </w:tc>
        <w:tc>
          <w:tcPr>
            <w:tcW w:w="2976" w:type="dxa"/>
            <w:shd w:val="clear" w:color="auto" w:fill="auto"/>
            <w:vAlign w:val="center"/>
          </w:tcPr>
          <w:p w:rsidR="0068722A" w:rsidRPr="003806E2" w:rsidRDefault="0068722A" w:rsidP="00B54F61">
            <w:pPr>
              <w:jc w:val="center"/>
            </w:pPr>
            <w:r w:rsidRPr="003806E2">
              <w:rPr>
                <w:b/>
                <w:bCs/>
                <w:color w:val="000000"/>
              </w:rPr>
              <w:t>Найменування товару</w:t>
            </w:r>
          </w:p>
        </w:tc>
        <w:tc>
          <w:tcPr>
            <w:tcW w:w="1480" w:type="dxa"/>
            <w:shd w:val="clear" w:color="auto" w:fill="auto"/>
            <w:vAlign w:val="center"/>
          </w:tcPr>
          <w:p w:rsidR="0068722A" w:rsidRPr="003806E2" w:rsidRDefault="0068722A" w:rsidP="00B54F61">
            <w:pPr>
              <w:jc w:val="center"/>
            </w:pPr>
            <w:r w:rsidRPr="003806E2">
              <w:rPr>
                <w:b/>
                <w:bCs/>
                <w:color w:val="000000"/>
              </w:rPr>
              <w:t>Одиниця виміру</w:t>
            </w:r>
          </w:p>
        </w:tc>
        <w:tc>
          <w:tcPr>
            <w:tcW w:w="1701" w:type="dxa"/>
            <w:shd w:val="clear" w:color="auto" w:fill="auto"/>
            <w:vAlign w:val="center"/>
          </w:tcPr>
          <w:p w:rsidR="0068722A" w:rsidRPr="003806E2" w:rsidRDefault="0068722A" w:rsidP="00B54F61">
            <w:pPr>
              <w:jc w:val="center"/>
            </w:pPr>
            <w:r w:rsidRPr="003806E2">
              <w:rPr>
                <w:b/>
                <w:bCs/>
                <w:color w:val="000000"/>
              </w:rPr>
              <w:t>Кількість</w:t>
            </w:r>
          </w:p>
        </w:tc>
      </w:tr>
      <w:tr w:rsidR="0068722A" w:rsidRPr="003806E2" w:rsidTr="00B54F61">
        <w:trPr>
          <w:trHeight w:val="691"/>
          <w:jc w:val="center"/>
        </w:trPr>
        <w:tc>
          <w:tcPr>
            <w:tcW w:w="630" w:type="dxa"/>
            <w:shd w:val="clear" w:color="auto" w:fill="auto"/>
            <w:vAlign w:val="center"/>
          </w:tcPr>
          <w:p w:rsidR="0068722A" w:rsidRPr="003806E2" w:rsidRDefault="0068722A" w:rsidP="00B54F61">
            <w:r w:rsidRPr="003806E2">
              <w:t>1</w:t>
            </w:r>
          </w:p>
        </w:tc>
        <w:tc>
          <w:tcPr>
            <w:tcW w:w="1560" w:type="dxa"/>
            <w:vMerge w:val="restart"/>
            <w:shd w:val="clear" w:color="auto" w:fill="auto"/>
            <w:textDirection w:val="btLr"/>
            <w:vAlign w:val="center"/>
          </w:tcPr>
          <w:p w:rsidR="0068722A" w:rsidRPr="003806E2" w:rsidRDefault="0068722A" w:rsidP="00B54F61">
            <w:pPr>
              <w:widowControl w:val="0"/>
              <w:spacing w:before="280"/>
              <w:jc w:val="center"/>
              <w:outlineLvl w:val="1"/>
            </w:pPr>
            <w:r>
              <w:rPr>
                <w:b/>
              </w:rPr>
              <w:t>1</w:t>
            </w:r>
            <w:r w:rsidRPr="003806E2">
              <w:rPr>
                <w:b/>
              </w:rPr>
              <w:t>81</w:t>
            </w:r>
            <w:r w:rsidRPr="003806E2">
              <w:rPr>
                <w:b/>
                <w:lang w:val="en-US"/>
              </w:rPr>
              <w:t>4</w:t>
            </w:r>
            <w:r w:rsidRPr="003806E2">
              <w:rPr>
                <w:b/>
              </w:rPr>
              <w:t>0000</w:t>
            </w:r>
            <w:r w:rsidRPr="003806E2">
              <w:rPr>
                <w:b/>
                <w:lang w:val="en-US"/>
              </w:rPr>
              <w:t xml:space="preserve">-2- </w:t>
            </w:r>
            <w:r w:rsidRPr="003806E2">
              <w:rPr>
                <w:b/>
              </w:rPr>
              <w:t>Аксесуари до робочого одягу</w:t>
            </w:r>
          </w:p>
        </w:tc>
        <w:tc>
          <w:tcPr>
            <w:tcW w:w="1701" w:type="dxa"/>
            <w:vMerge w:val="restart"/>
            <w:shd w:val="clear" w:color="auto" w:fill="auto"/>
            <w:textDirection w:val="btLr"/>
            <w:vAlign w:val="center"/>
          </w:tcPr>
          <w:p w:rsidR="0068722A" w:rsidRPr="003806E2" w:rsidRDefault="0068722A" w:rsidP="00B54F61">
            <w:pPr>
              <w:widowControl w:val="0"/>
              <w:jc w:val="center"/>
              <w:outlineLvl w:val="1"/>
            </w:pPr>
            <w:r w:rsidRPr="003806E2">
              <w:rPr>
                <w:b/>
              </w:rPr>
              <w:t>18141000-9 – Робочі рукавиці</w:t>
            </w:r>
          </w:p>
        </w:tc>
        <w:tc>
          <w:tcPr>
            <w:tcW w:w="2976" w:type="dxa"/>
            <w:shd w:val="clear" w:color="auto" w:fill="auto"/>
            <w:vAlign w:val="center"/>
          </w:tcPr>
          <w:p w:rsidR="0068722A" w:rsidRPr="003806E2" w:rsidRDefault="0068722A" w:rsidP="00B54F61">
            <w:pPr>
              <w:widowControl w:val="0"/>
              <w:jc w:val="center"/>
            </w:pPr>
            <w:r>
              <w:t>Рукавиці гумові діе</w:t>
            </w:r>
            <w:r w:rsidRPr="003806E2">
              <w:t>лектричні</w:t>
            </w:r>
          </w:p>
        </w:tc>
        <w:tc>
          <w:tcPr>
            <w:tcW w:w="1480" w:type="dxa"/>
            <w:shd w:val="clear" w:color="auto" w:fill="auto"/>
            <w:vAlign w:val="center"/>
          </w:tcPr>
          <w:p w:rsidR="0068722A" w:rsidRPr="00353819" w:rsidRDefault="00353819" w:rsidP="00B54F61">
            <w:pPr>
              <w:widowControl w:val="0"/>
              <w:jc w:val="center"/>
              <w:rPr>
                <w:lang w:val="en-US"/>
              </w:rPr>
            </w:pPr>
            <w:r>
              <w:rPr>
                <w:color w:val="000000"/>
                <w:lang w:val="en-US"/>
              </w:rPr>
              <w:t>200</w:t>
            </w:r>
          </w:p>
        </w:tc>
        <w:tc>
          <w:tcPr>
            <w:tcW w:w="1701" w:type="dxa"/>
            <w:shd w:val="clear" w:color="auto" w:fill="auto"/>
            <w:vAlign w:val="center"/>
          </w:tcPr>
          <w:p w:rsidR="0068722A" w:rsidRPr="003806E2" w:rsidRDefault="0068722A" w:rsidP="00B54F61">
            <w:pPr>
              <w:widowControl w:val="0"/>
              <w:jc w:val="center"/>
            </w:pPr>
            <w:proofErr w:type="spellStart"/>
            <w:r w:rsidRPr="003806E2">
              <w:rPr>
                <w:color w:val="000000"/>
              </w:rPr>
              <w:t>шт</w:t>
            </w:r>
            <w:proofErr w:type="spellEnd"/>
          </w:p>
        </w:tc>
      </w:tr>
      <w:tr w:rsidR="0068722A" w:rsidRPr="003806E2" w:rsidTr="00B54F61">
        <w:trPr>
          <w:trHeight w:val="559"/>
          <w:jc w:val="center"/>
        </w:trPr>
        <w:tc>
          <w:tcPr>
            <w:tcW w:w="630" w:type="dxa"/>
            <w:shd w:val="clear" w:color="auto" w:fill="auto"/>
            <w:vAlign w:val="center"/>
          </w:tcPr>
          <w:p w:rsidR="0068722A" w:rsidRPr="003806E2" w:rsidRDefault="0068722A" w:rsidP="00B54F61">
            <w:r w:rsidRPr="003806E2">
              <w:t>2</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Рукавиці брезентові, ВП</w:t>
            </w:r>
          </w:p>
        </w:tc>
        <w:tc>
          <w:tcPr>
            <w:tcW w:w="1480" w:type="dxa"/>
            <w:shd w:val="clear" w:color="auto" w:fill="auto"/>
            <w:vAlign w:val="center"/>
          </w:tcPr>
          <w:p w:rsidR="0068722A" w:rsidRPr="003806E2" w:rsidRDefault="0068722A" w:rsidP="00B54F61">
            <w:pPr>
              <w:widowControl w:val="0"/>
              <w:jc w:val="center"/>
            </w:pPr>
            <w:r w:rsidRPr="003806E2">
              <w:t>2000</w:t>
            </w:r>
          </w:p>
        </w:tc>
        <w:tc>
          <w:tcPr>
            <w:tcW w:w="1701" w:type="dxa"/>
            <w:shd w:val="clear" w:color="auto" w:fill="auto"/>
            <w:vAlign w:val="center"/>
          </w:tcPr>
          <w:p w:rsidR="0068722A" w:rsidRPr="003806E2" w:rsidRDefault="0068722A" w:rsidP="00B54F61">
            <w:pPr>
              <w:widowControl w:val="0"/>
              <w:jc w:val="center"/>
            </w:pPr>
            <w:proofErr w:type="spellStart"/>
            <w:r w:rsidRPr="003806E2">
              <w:rPr>
                <w:color w:val="000000"/>
              </w:rPr>
              <w:t>шт</w:t>
            </w:r>
            <w:proofErr w:type="spellEnd"/>
          </w:p>
        </w:tc>
      </w:tr>
      <w:tr w:rsidR="0068722A" w:rsidRPr="003806E2" w:rsidTr="00B54F61">
        <w:trPr>
          <w:trHeight w:val="1120"/>
          <w:jc w:val="center"/>
        </w:trPr>
        <w:tc>
          <w:tcPr>
            <w:tcW w:w="630" w:type="dxa"/>
            <w:shd w:val="clear" w:color="auto" w:fill="auto"/>
            <w:vAlign w:val="center"/>
          </w:tcPr>
          <w:p w:rsidR="0068722A" w:rsidRPr="003806E2" w:rsidRDefault="0068722A" w:rsidP="00B54F61">
            <w:r w:rsidRPr="003806E2">
              <w:t>3</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 xml:space="preserve">Рукавиці брезентові з брезентовим </w:t>
            </w:r>
            <w:proofErr w:type="spellStart"/>
            <w:r w:rsidRPr="003806E2">
              <w:t>наладонником</w:t>
            </w:r>
            <w:proofErr w:type="spellEnd"/>
            <w:r w:rsidRPr="003806E2">
              <w:t xml:space="preserve"> ВП</w:t>
            </w:r>
          </w:p>
        </w:tc>
        <w:tc>
          <w:tcPr>
            <w:tcW w:w="1480" w:type="dxa"/>
            <w:shd w:val="clear" w:color="auto" w:fill="auto"/>
            <w:vAlign w:val="center"/>
          </w:tcPr>
          <w:p w:rsidR="0068722A" w:rsidRPr="003806E2" w:rsidRDefault="0068722A" w:rsidP="00B54F61">
            <w:pPr>
              <w:widowControl w:val="0"/>
              <w:jc w:val="center"/>
            </w:pPr>
            <w:r w:rsidRPr="003806E2">
              <w:t>250</w:t>
            </w:r>
          </w:p>
        </w:tc>
        <w:tc>
          <w:tcPr>
            <w:tcW w:w="1701" w:type="dxa"/>
            <w:shd w:val="clear" w:color="auto" w:fill="auto"/>
            <w:vAlign w:val="center"/>
          </w:tcPr>
          <w:p w:rsidR="0068722A" w:rsidRPr="003806E2" w:rsidRDefault="0068722A" w:rsidP="00B54F61">
            <w:pPr>
              <w:widowControl w:val="0"/>
              <w:jc w:val="center"/>
            </w:pPr>
            <w:proofErr w:type="spellStart"/>
            <w:r w:rsidRPr="003806E2">
              <w:rPr>
                <w:color w:val="000000"/>
              </w:rPr>
              <w:t>шт</w:t>
            </w:r>
            <w:proofErr w:type="spellEnd"/>
          </w:p>
        </w:tc>
      </w:tr>
      <w:tr w:rsidR="0068722A" w:rsidRPr="003806E2" w:rsidTr="00B54F61">
        <w:trPr>
          <w:trHeight w:val="710"/>
          <w:jc w:val="center"/>
        </w:trPr>
        <w:tc>
          <w:tcPr>
            <w:tcW w:w="630" w:type="dxa"/>
            <w:shd w:val="clear" w:color="auto" w:fill="auto"/>
            <w:vAlign w:val="center"/>
          </w:tcPr>
          <w:p w:rsidR="0068722A" w:rsidRPr="003806E2" w:rsidRDefault="0068722A" w:rsidP="00B54F61">
            <w:r w:rsidRPr="003806E2">
              <w:t>4</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Краги спілкові з підкладкою</w:t>
            </w:r>
          </w:p>
        </w:tc>
        <w:tc>
          <w:tcPr>
            <w:tcW w:w="1480" w:type="dxa"/>
            <w:shd w:val="clear" w:color="auto" w:fill="auto"/>
            <w:vAlign w:val="center"/>
          </w:tcPr>
          <w:p w:rsidR="0068722A" w:rsidRPr="00353819" w:rsidRDefault="00353819" w:rsidP="00B54F61">
            <w:pPr>
              <w:widowControl w:val="0"/>
              <w:jc w:val="center"/>
              <w:rPr>
                <w:lang w:val="en-US"/>
              </w:rPr>
            </w:pPr>
            <w:r>
              <w:rPr>
                <w:lang w:val="en-US"/>
              </w:rPr>
              <w:t>200</w:t>
            </w:r>
          </w:p>
        </w:tc>
        <w:tc>
          <w:tcPr>
            <w:tcW w:w="1701" w:type="dxa"/>
            <w:shd w:val="clear" w:color="auto" w:fill="auto"/>
            <w:vAlign w:val="center"/>
          </w:tcPr>
          <w:p w:rsidR="0068722A" w:rsidRPr="003806E2" w:rsidRDefault="0068722A" w:rsidP="00B54F61">
            <w:pPr>
              <w:widowControl w:val="0"/>
              <w:jc w:val="center"/>
            </w:pPr>
            <w:proofErr w:type="spellStart"/>
            <w:r w:rsidRPr="003806E2">
              <w:rPr>
                <w:color w:val="000000"/>
              </w:rPr>
              <w:t>шт</w:t>
            </w:r>
            <w:proofErr w:type="spellEnd"/>
          </w:p>
        </w:tc>
      </w:tr>
      <w:tr w:rsidR="0068722A" w:rsidRPr="003806E2" w:rsidTr="00B54F61">
        <w:trPr>
          <w:trHeight w:val="705"/>
          <w:jc w:val="center"/>
        </w:trPr>
        <w:tc>
          <w:tcPr>
            <w:tcW w:w="630" w:type="dxa"/>
            <w:shd w:val="clear" w:color="auto" w:fill="auto"/>
            <w:vAlign w:val="center"/>
          </w:tcPr>
          <w:p w:rsidR="0068722A" w:rsidRPr="003806E2" w:rsidRDefault="0068722A" w:rsidP="00B54F61">
            <w:r>
              <w:t>5</w:t>
            </w:r>
          </w:p>
        </w:tc>
        <w:tc>
          <w:tcPr>
            <w:tcW w:w="1560" w:type="dxa"/>
            <w:vMerge/>
            <w:shd w:val="clear" w:color="auto" w:fill="auto"/>
            <w:textDirection w:val="btLr"/>
            <w:vAlign w:val="center"/>
          </w:tcPr>
          <w:p w:rsidR="0068722A" w:rsidRPr="003806E2" w:rsidRDefault="0068722A" w:rsidP="00B54F61">
            <w:pPr>
              <w:snapToGrid w:val="0"/>
              <w:jc w:val="center"/>
              <w:rPr>
                <w:b/>
                <w:bCs/>
              </w:rPr>
            </w:pPr>
          </w:p>
        </w:tc>
        <w:tc>
          <w:tcPr>
            <w:tcW w:w="1701" w:type="dxa"/>
            <w:vMerge/>
            <w:shd w:val="clear" w:color="auto" w:fill="auto"/>
            <w:textDirection w:val="btLr"/>
            <w:vAlign w:val="center"/>
          </w:tcPr>
          <w:p w:rsidR="0068722A" w:rsidRPr="003806E2" w:rsidRDefault="0068722A" w:rsidP="00B54F61"/>
        </w:tc>
        <w:tc>
          <w:tcPr>
            <w:tcW w:w="2976" w:type="dxa"/>
            <w:shd w:val="clear" w:color="auto" w:fill="auto"/>
            <w:vAlign w:val="center"/>
          </w:tcPr>
          <w:p w:rsidR="0068722A" w:rsidRPr="003806E2" w:rsidRDefault="0068722A" w:rsidP="00B54F61">
            <w:pPr>
              <w:widowControl w:val="0"/>
              <w:jc w:val="center"/>
            </w:pPr>
            <w:r w:rsidRPr="003806E2">
              <w:t>Рукавиці трикотажні чорні із ПВХ</w:t>
            </w:r>
          </w:p>
        </w:tc>
        <w:tc>
          <w:tcPr>
            <w:tcW w:w="1480" w:type="dxa"/>
            <w:shd w:val="clear" w:color="auto" w:fill="auto"/>
            <w:vAlign w:val="center"/>
          </w:tcPr>
          <w:p w:rsidR="0068722A" w:rsidRPr="003806E2" w:rsidRDefault="0068722A" w:rsidP="00B54F61">
            <w:pPr>
              <w:widowControl w:val="0"/>
              <w:jc w:val="center"/>
            </w:pPr>
            <w:r w:rsidRPr="003806E2">
              <w:t>7350</w:t>
            </w:r>
          </w:p>
        </w:tc>
        <w:tc>
          <w:tcPr>
            <w:tcW w:w="1701" w:type="dxa"/>
            <w:shd w:val="clear" w:color="auto" w:fill="auto"/>
            <w:vAlign w:val="center"/>
          </w:tcPr>
          <w:p w:rsidR="0068722A" w:rsidRPr="003806E2" w:rsidRDefault="0068722A" w:rsidP="00B54F61">
            <w:pPr>
              <w:widowControl w:val="0"/>
              <w:jc w:val="center"/>
            </w:pPr>
            <w:proofErr w:type="spellStart"/>
            <w:r w:rsidRPr="003806E2">
              <w:rPr>
                <w:color w:val="000000"/>
              </w:rPr>
              <w:t>шт</w:t>
            </w:r>
            <w:proofErr w:type="spellEnd"/>
          </w:p>
        </w:tc>
      </w:tr>
    </w:tbl>
    <w:p w:rsidR="00ED400B" w:rsidRPr="00926F16" w:rsidRDefault="00ED400B" w:rsidP="00F9404B">
      <w:pPr>
        <w:shd w:val="clear" w:color="auto" w:fill="FFFFFF"/>
        <w:spacing w:after="0"/>
        <w:jc w:val="both"/>
        <w:rPr>
          <w:rFonts w:cs="Times New Roman"/>
          <w:sz w:val="24"/>
          <w:szCs w:val="24"/>
        </w:rPr>
      </w:pPr>
    </w:p>
    <w:p w:rsidR="00F9404B" w:rsidRPr="000643D2" w:rsidRDefault="00F9404B" w:rsidP="000643D2">
      <w:pPr>
        <w:shd w:val="clear" w:color="auto" w:fill="FFFFFF"/>
        <w:spacing w:after="0"/>
        <w:jc w:val="both"/>
        <w:rPr>
          <w:rFonts w:cs="Times New Roman"/>
          <w:color w:val="FF0000"/>
          <w:sz w:val="24"/>
          <w:szCs w:val="24"/>
        </w:rPr>
      </w:pPr>
      <w:r w:rsidRPr="00926F16">
        <w:rPr>
          <w:rFonts w:cs="Times New Roman"/>
          <w:sz w:val="24"/>
          <w:szCs w:val="24"/>
        </w:rPr>
        <w:t>3.1. Місце поставки товарів</w:t>
      </w:r>
      <w:bookmarkStart w:id="5" w:name="n417"/>
      <w:bookmarkEnd w:id="5"/>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B23051" w:rsidRPr="0068722A" w:rsidRDefault="00F9404B" w:rsidP="0068722A">
      <w:pPr>
        <w:pStyle w:val="rvps2"/>
        <w:shd w:val="clear" w:color="auto" w:fill="FFFFFF"/>
        <w:spacing w:before="0" w:beforeAutospacing="0" w:after="0" w:afterAutospacing="0"/>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68722A">
        <w:rPr>
          <w:b/>
          <w:bCs/>
          <w:lang w:val="uk-UA"/>
        </w:rPr>
        <w:t>382 191,00</w:t>
      </w:r>
      <w:r w:rsidR="0068722A" w:rsidRPr="006F07F7">
        <w:rPr>
          <w:b/>
          <w:color w:val="000000"/>
          <w:lang w:val="uk-UA"/>
        </w:rPr>
        <w:t xml:space="preserve"> грн. (</w:t>
      </w:r>
      <w:r w:rsidR="0068722A">
        <w:rPr>
          <w:b/>
          <w:color w:val="000000"/>
          <w:lang w:val="uk-UA"/>
        </w:rPr>
        <w:t>триста вісімдесят дві тисячі сто дев’яносто одна гривня 00</w:t>
      </w:r>
      <w:r w:rsidR="0068722A" w:rsidRPr="006F07F7">
        <w:rPr>
          <w:b/>
          <w:color w:val="000000"/>
          <w:lang w:val="uk-UA"/>
        </w:rPr>
        <w:t xml:space="preserve"> коп</w:t>
      </w:r>
      <w:r w:rsidR="0068722A">
        <w:rPr>
          <w:b/>
          <w:color w:val="000000"/>
          <w:lang w:val="uk-UA"/>
        </w:rPr>
        <w:t>ійок</w:t>
      </w:r>
      <w:r w:rsidR="0068722A" w:rsidRPr="006F07F7">
        <w:rPr>
          <w:b/>
          <w:color w:val="000000"/>
          <w:lang w:val="uk-UA"/>
        </w:rPr>
        <w:t>)</w:t>
      </w:r>
      <w:r w:rsidR="0068722A">
        <w:rPr>
          <w:b/>
          <w:color w:val="000000"/>
          <w:lang w:val="uk-UA"/>
        </w:rPr>
        <w:t xml:space="preserve"> з ПДВ</w:t>
      </w:r>
      <w:r w:rsidR="0068722A" w:rsidRPr="006F07F7">
        <w:rPr>
          <w:b/>
          <w:color w:val="000000"/>
          <w:lang w:val="uk-UA"/>
        </w:rPr>
        <w:t>.</w:t>
      </w:r>
    </w:p>
    <w:p w:rsidR="00F9404B" w:rsidRPr="00926F16" w:rsidRDefault="00F9404B" w:rsidP="00B23051">
      <w:pPr>
        <w:spacing w:after="0"/>
        <w:jc w:val="both"/>
        <w:rPr>
          <w:color w:val="000000"/>
          <w:sz w:val="24"/>
          <w:szCs w:val="24"/>
        </w:rPr>
      </w:pPr>
      <w:r w:rsidRPr="00926F16">
        <w:rPr>
          <w:color w:val="000000"/>
          <w:sz w:val="24"/>
          <w:szCs w:val="24"/>
        </w:rPr>
        <w:t>4.1. Джерело фінансування закупівлі:</w:t>
      </w:r>
      <w:r w:rsidRPr="00926F16">
        <w:rPr>
          <w:b/>
          <w:color w:val="000000"/>
          <w:sz w:val="24"/>
          <w:szCs w:val="24"/>
        </w:rPr>
        <w:t xml:space="preserve"> </w:t>
      </w:r>
      <w:r w:rsidR="00FD2B3D" w:rsidRPr="00926F16">
        <w:rPr>
          <w:b/>
          <w:color w:val="000000"/>
          <w:sz w:val="24"/>
          <w:szCs w:val="24"/>
        </w:rPr>
        <w:t>Власний бюджет (кошти від господарської діяльності підприємства).</w:t>
      </w:r>
    </w:p>
    <w:p w:rsidR="00F9404B" w:rsidRPr="00926F16" w:rsidRDefault="006A5FE1" w:rsidP="00F9404B">
      <w:pPr>
        <w:shd w:val="clear" w:color="auto" w:fill="FFFFFF"/>
        <w:spacing w:after="0"/>
        <w:jc w:val="both"/>
        <w:rPr>
          <w:rFonts w:cs="Times New Roman"/>
          <w:b/>
          <w:color w:val="000000"/>
          <w:sz w:val="24"/>
          <w:szCs w:val="24"/>
          <w:lang w:eastAsia="en-US"/>
        </w:rPr>
      </w:pPr>
      <w:r w:rsidRPr="00926F16">
        <w:rPr>
          <w:rFonts w:eastAsia="Times New Roman" w:cs="Times New Roman"/>
          <w:color w:val="000000"/>
          <w:sz w:val="24"/>
          <w:szCs w:val="24"/>
          <w:lang w:eastAsia="ru-RU"/>
        </w:rPr>
        <w:t>5. Строк поставки товарів</w:t>
      </w:r>
      <w:r w:rsidR="00F9404B" w:rsidRPr="00926F16">
        <w:rPr>
          <w:rFonts w:eastAsia="Times New Roman" w:cs="Times New Roman"/>
          <w:color w:val="000000"/>
          <w:sz w:val="24"/>
          <w:szCs w:val="24"/>
          <w:lang w:eastAsia="ru-RU"/>
        </w:rPr>
        <w:t xml:space="preserve">: </w:t>
      </w:r>
      <w:bookmarkStart w:id="6" w:name="n660"/>
      <w:bookmarkEnd w:id="6"/>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F9404B" w:rsidRPr="00926F16" w:rsidRDefault="00F9404B" w:rsidP="00F9404B">
      <w:pPr>
        <w:shd w:val="clear" w:color="auto" w:fill="FFFFFF"/>
        <w:spacing w:after="0"/>
        <w:jc w:val="both"/>
        <w:rPr>
          <w:rFonts w:cs="Times New Roman"/>
          <w:b/>
          <w:color w:val="000000"/>
          <w:sz w:val="24"/>
          <w:szCs w:val="24"/>
        </w:rPr>
      </w:pP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lastRenderedPageBreak/>
        <w:t>6. Кінцевий строк подання тендерних пропозицій</w:t>
      </w:r>
      <w:bookmarkStart w:id="7" w:name="n661"/>
      <w:bookmarkEnd w:id="7"/>
      <w:r w:rsidR="00D7589B" w:rsidRPr="00926F16">
        <w:rPr>
          <w:rFonts w:eastAsia="Times New Roman" w:cs="Times New Roman"/>
          <w:color w:val="000000"/>
          <w:sz w:val="24"/>
          <w:szCs w:val="24"/>
          <w:lang w:eastAsia="ru-RU"/>
        </w:rPr>
        <w:t xml:space="preserve">: </w:t>
      </w:r>
      <w:r w:rsidR="00B1789B">
        <w:rPr>
          <w:rFonts w:eastAsia="Times New Roman" w:cs="Times New Roman"/>
          <w:b/>
          <w:color w:val="000000"/>
          <w:sz w:val="24"/>
          <w:szCs w:val="24"/>
          <w:lang w:eastAsia="ru-RU"/>
        </w:rPr>
        <w:t>0</w:t>
      </w:r>
      <w:r w:rsidR="00AE62C4" w:rsidRPr="00C527EC">
        <w:rPr>
          <w:rFonts w:eastAsia="Times New Roman" w:cs="Times New Roman"/>
          <w:b/>
          <w:color w:val="000000"/>
          <w:sz w:val="24"/>
          <w:szCs w:val="24"/>
          <w:lang w:val="ru-RU" w:eastAsia="ru-RU"/>
        </w:rPr>
        <w:t>3</w:t>
      </w:r>
      <w:r w:rsidR="00926F16" w:rsidRPr="00A94212">
        <w:rPr>
          <w:rFonts w:eastAsia="Times New Roman" w:cs="Times New Roman"/>
          <w:b/>
          <w:color w:val="000000"/>
          <w:sz w:val="24"/>
          <w:szCs w:val="24"/>
          <w:lang w:eastAsia="ru-RU"/>
        </w:rPr>
        <w:t xml:space="preserve"> </w:t>
      </w:r>
      <w:r w:rsidR="00B1789B">
        <w:rPr>
          <w:rFonts w:eastAsia="Times New Roman" w:cs="Times New Roman"/>
          <w:b/>
          <w:color w:val="000000"/>
          <w:sz w:val="24"/>
          <w:szCs w:val="24"/>
          <w:lang w:eastAsia="ru-RU"/>
        </w:rPr>
        <w:t>березня</w:t>
      </w:r>
      <w:r w:rsidR="005A7B00" w:rsidRPr="00A94212">
        <w:rPr>
          <w:rFonts w:cs="Times New Roman"/>
          <w:b/>
          <w:sz w:val="24"/>
          <w:szCs w:val="24"/>
        </w:rPr>
        <w:t xml:space="preserve"> 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F9404B" w:rsidRPr="00926F16" w:rsidTr="00D31CEA">
        <w:trPr>
          <w:trHeight w:val="128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bookmarkStart w:id="8" w:name="_Hlk15297878"/>
            <w:r w:rsidRPr="00926F16">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Період,</w:t>
            </w:r>
          </w:p>
          <w:p w:rsidR="00F9404B" w:rsidRPr="00926F16" w:rsidRDefault="00F9404B">
            <w:pPr>
              <w:jc w:val="center"/>
              <w:rPr>
                <w:b/>
                <w:bCs/>
                <w:color w:val="000000"/>
                <w:sz w:val="24"/>
                <w:szCs w:val="24"/>
              </w:rPr>
            </w:pPr>
            <w:r w:rsidRPr="00926F16">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Тип</w:t>
            </w:r>
          </w:p>
          <w:p w:rsidR="00F9404B" w:rsidRPr="00926F16" w:rsidRDefault="00F9404B">
            <w:pPr>
              <w:jc w:val="center"/>
              <w:rPr>
                <w:b/>
                <w:bCs/>
                <w:color w:val="000000"/>
                <w:sz w:val="24"/>
                <w:szCs w:val="24"/>
              </w:rPr>
            </w:pPr>
            <w:r w:rsidRPr="00926F16">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Розмір</w:t>
            </w:r>
          </w:p>
          <w:p w:rsidR="00F9404B" w:rsidRPr="00926F16" w:rsidRDefault="00F9404B">
            <w:pPr>
              <w:autoSpaceDE w:val="0"/>
              <w:autoSpaceDN w:val="0"/>
              <w:adjustRightInd w:val="0"/>
              <w:jc w:val="center"/>
              <w:rPr>
                <w:b/>
                <w:bCs/>
                <w:sz w:val="24"/>
                <w:szCs w:val="24"/>
              </w:rPr>
            </w:pPr>
            <w:r w:rsidRPr="00926F16">
              <w:rPr>
                <w:b/>
                <w:bCs/>
                <w:sz w:val="24"/>
                <w:szCs w:val="24"/>
              </w:rPr>
              <w:t>оплати,</w:t>
            </w:r>
          </w:p>
          <w:p w:rsidR="00F9404B" w:rsidRPr="00926F16" w:rsidRDefault="00F9404B">
            <w:pPr>
              <w:jc w:val="center"/>
              <w:rPr>
                <w:b/>
                <w:bCs/>
                <w:color w:val="000000"/>
                <w:sz w:val="24"/>
                <w:szCs w:val="24"/>
              </w:rPr>
            </w:pPr>
            <w:r w:rsidRPr="00926F16">
              <w:rPr>
                <w:b/>
                <w:bCs/>
                <w:sz w:val="24"/>
                <w:szCs w:val="24"/>
              </w:rPr>
              <w:t>(%)</w:t>
            </w:r>
          </w:p>
        </w:tc>
      </w:tr>
      <w:tr w:rsidR="00F9404B" w:rsidRPr="00926F16" w:rsidTr="00C43643">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tabs>
                <w:tab w:val="left" w:pos="1134"/>
              </w:tabs>
              <w:ind w:firstLine="33"/>
              <w:jc w:val="center"/>
              <w:textAlignment w:val="top"/>
              <w:rPr>
                <w:rFonts w:eastAsia="Tahoma"/>
                <w:color w:val="000000"/>
                <w:sz w:val="24"/>
                <w:szCs w:val="24"/>
              </w:rPr>
            </w:pPr>
            <w:r w:rsidRPr="00926F16">
              <w:rPr>
                <w:rFonts w:eastAsia="Tahoma"/>
                <w:color w:val="000000"/>
                <w:sz w:val="24"/>
                <w:szCs w:val="24"/>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rsidP="00872523">
            <w:pPr>
              <w:tabs>
                <w:tab w:val="left" w:pos="1134"/>
              </w:tabs>
              <w:ind w:left="34"/>
              <w:jc w:val="both"/>
              <w:textAlignment w:val="top"/>
              <w:rPr>
                <w:rFonts w:eastAsia="Tahoma"/>
                <w:color w:val="000000"/>
                <w:sz w:val="24"/>
                <w:szCs w:val="24"/>
              </w:rPr>
            </w:pPr>
            <w:r w:rsidRPr="00926F16">
              <w:rPr>
                <w:rFonts w:eastAsia="Tahoma" w:cs="Times New Roman"/>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180-ти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sz w:val="24"/>
                <w:szCs w:val="24"/>
              </w:rPr>
            </w:pPr>
            <w:r w:rsidRPr="00926F16">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pPr>
              <w:jc w:val="center"/>
              <w:rPr>
                <w:bCs/>
                <w:color w:val="000000"/>
                <w:sz w:val="24"/>
                <w:szCs w:val="24"/>
              </w:rPr>
            </w:pPr>
            <w:r w:rsidRPr="00926F16">
              <w:rPr>
                <w:bCs/>
                <w:color w:val="000000"/>
                <w:sz w:val="24"/>
                <w:szCs w:val="24"/>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bCs/>
                <w:color w:val="000000"/>
                <w:sz w:val="24"/>
                <w:szCs w:val="24"/>
              </w:rPr>
            </w:pPr>
            <w:r w:rsidRPr="00926F16">
              <w:rPr>
                <w:rFonts w:eastAsia="Tahoma" w:cs="Times New Roman"/>
                <w:color w:val="000000"/>
                <w:sz w:val="24"/>
                <w:szCs w:val="24"/>
              </w:rPr>
              <w:t xml:space="preserve">Календарних </w:t>
            </w:r>
            <w:r w:rsidR="00001F80" w:rsidRPr="00926F16">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011E11">
            <w:pPr>
              <w:jc w:val="center"/>
              <w:rPr>
                <w:b/>
                <w:bCs/>
                <w:color w:val="000000"/>
                <w:sz w:val="24"/>
                <w:szCs w:val="24"/>
              </w:rPr>
            </w:pPr>
            <w:r w:rsidRPr="00926F16">
              <w:rPr>
                <w:sz w:val="24"/>
                <w:szCs w:val="24"/>
              </w:rPr>
              <w:t>10</w:t>
            </w:r>
            <w:r w:rsidR="001B0397" w:rsidRPr="00926F16">
              <w:rPr>
                <w:sz w:val="24"/>
                <w:szCs w:val="24"/>
              </w:rPr>
              <w:t>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F6A77" w:rsidRPr="00926F16" w:rsidRDefault="00F9404B" w:rsidP="007F6A77">
      <w:pPr>
        <w:spacing w:before="150" w:after="150"/>
        <w:jc w:val="both"/>
        <w:rPr>
          <w:rFonts w:eastAsia="Times New Roman"/>
          <w:b/>
          <w:sz w:val="24"/>
          <w:szCs w:val="24"/>
          <w:u w:val="single"/>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r w:rsidR="002579E1" w:rsidRPr="002579E1">
        <w:rPr>
          <w:rFonts w:eastAsia="Times New Roman" w:cs="Times New Roman"/>
          <w:b/>
          <w:color w:val="000000"/>
          <w:sz w:val="24"/>
          <w:szCs w:val="24"/>
          <w:u w:val="single"/>
          <w:lang w:eastAsia="ru-RU"/>
        </w:rPr>
        <w:t>Не в</w:t>
      </w:r>
      <w:r w:rsidR="007F6A77" w:rsidRPr="002579E1">
        <w:rPr>
          <w:rFonts w:eastAsia="Times New Roman"/>
          <w:b/>
          <w:sz w:val="24"/>
          <w:szCs w:val="24"/>
          <w:u w:val="single"/>
          <w:lang w:eastAsia="ru-RU"/>
        </w:rPr>
        <w:t>имагається</w:t>
      </w:r>
      <w:r w:rsidR="007F6A77" w:rsidRPr="00926F16">
        <w:rPr>
          <w:rFonts w:eastAsia="Times New Roman"/>
          <w:b/>
          <w:sz w:val="24"/>
          <w:szCs w:val="24"/>
          <w:u w:val="single"/>
          <w:lang w:eastAsia="ru-RU"/>
        </w:rPr>
        <w:t>.</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lastRenderedPageBreak/>
        <w:t xml:space="preserve">10. Дата та час розкриття тендерних пропозицій: </w:t>
      </w:r>
      <w:r w:rsidRPr="00926F16">
        <w:rPr>
          <w:rFonts w:eastAsia="Times New Roman" w:cs="Times New Roman"/>
          <w:b/>
          <w:color w:val="000000"/>
          <w:sz w:val="24"/>
          <w:szCs w:val="24"/>
          <w:lang w:eastAsia="ru-RU"/>
        </w:rPr>
        <w:t>заповнюється електронною системою закупівель автоматично</w:t>
      </w:r>
      <w:r w:rsidR="00864C39" w:rsidRPr="00926F16">
        <w:rPr>
          <w:rFonts w:eastAsia="Times New Roman" w:cs="Times New Roman"/>
          <w:b/>
          <w:color w:val="000000"/>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FF0000"/>
          <w:sz w:val="24"/>
          <w:szCs w:val="24"/>
          <w:lang w:eastAsia="ru-RU"/>
        </w:rPr>
      </w:pPr>
      <w:r w:rsidRPr="00926F16">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926F16">
        <w:rPr>
          <w:rFonts w:eastAsia="Times New Roman" w:cs="Times New Roman"/>
          <w:sz w:val="24"/>
          <w:szCs w:val="24"/>
          <w:lang w:eastAsia="ru-RU"/>
        </w:rPr>
        <w:t xml:space="preserve">: </w:t>
      </w:r>
      <w:r w:rsidRPr="00926F16">
        <w:rPr>
          <w:rFonts w:eastAsia="Times New Roman" w:cs="Times New Roman"/>
          <w:b/>
          <w:sz w:val="24"/>
          <w:szCs w:val="24"/>
          <w:lang w:eastAsia="ru-RU"/>
        </w:rPr>
        <w:t>1 %</w:t>
      </w:r>
      <w:r w:rsidR="00864C39" w:rsidRPr="00926F16">
        <w:rPr>
          <w:rFonts w:eastAsia="Times New Roman" w:cs="Times New Roman"/>
          <w:b/>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926F16">
        <w:rPr>
          <w:rFonts w:eastAsia="Times New Roman" w:cs="Times New Roman"/>
          <w:b/>
          <w:color w:val="000000"/>
          <w:sz w:val="24"/>
          <w:szCs w:val="24"/>
          <w:lang w:eastAsia="ru-RU"/>
        </w:rPr>
        <w:t>не застосовується</w:t>
      </w:r>
      <w:r w:rsidR="00864C39" w:rsidRPr="00926F16">
        <w:rPr>
          <w:rFonts w:eastAsia="Times New Roman" w:cs="Times New Roman"/>
          <w:b/>
          <w:color w:val="000000"/>
          <w:sz w:val="24"/>
          <w:szCs w:val="24"/>
          <w:lang w:eastAsia="ru-RU"/>
        </w:rPr>
        <w:t>.</w:t>
      </w:r>
    </w:p>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7">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9"/>
  </w:num>
  <w:num w:numId="9">
    <w:abstractNumId w:val="6"/>
  </w:num>
  <w:num w:numId="10">
    <w:abstractNumId w:val="2"/>
  </w:num>
  <w:num w:numId="11">
    <w:abstractNumId w:val="1"/>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1F80"/>
    <w:rsid w:val="00011E11"/>
    <w:rsid w:val="00022382"/>
    <w:rsid w:val="000230D1"/>
    <w:rsid w:val="0005059D"/>
    <w:rsid w:val="00052B9E"/>
    <w:rsid w:val="000544D3"/>
    <w:rsid w:val="000643D2"/>
    <w:rsid w:val="000A1DCD"/>
    <w:rsid w:val="000B3E63"/>
    <w:rsid w:val="000F11F4"/>
    <w:rsid w:val="00105D6C"/>
    <w:rsid w:val="00114B9C"/>
    <w:rsid w:val="00120888"/>
    <w:rsid w:val="00125409"/>
    <w:rsid w:val="00157016"/>
    <w:rsid w:val="00170C25"/>
    <w:rsid w:val="00175875"/>
    <w:rsid w:val="001B0397"/>
    <w:rsid w:val="001C1EF4"/>
    <w:rsid w:val="001E7DFB"/>
    <w:rsid w:val="002174FF"/>
    <w:rsid w:val="002503D7"/>
    <w:rsid w:val="002579E1"/>
    <w:rsid w:val="00260619"/>
    <w:rsid w:val="0027794F"/>
    <w:rsid w:val="00281CFD"/>
    <w:rsid w:val="0028464E"/>
    <w:rsid w:val="00285501"/>
    <w:rsid w:val="002972BA"/>
    <w:rsid w:val="002D4E68"/>
    <w:rsid w:val="00335846"/>
    <w:rsid w:val="00353819"/>
    <w:rsid w:val="003623E5"/>
    <w:rsid w:val="00394258"/>
    <w:rsid w:val="00397A15"/>
    <w:rsid w:val="003A6237"/>
    <w:rsid w:val="003B3520"/>
    <w:rsid w:val="003B3E83"/>
    <w:rsid w:val="003C77A1"/>
    <w:rsid w:val="003E1807"/>
    <w:rsid w:val="0041330A"/>
    <w:rsid w:val="00413374"/>
    <w:rsid w:val="00491024"/>
    <w:rsid w:val="004C1196"/>
    <w:rsid w:val="004D3246"/>
    <w:rsid w:val="005071B1"/>
    <w:rsid w:val="00574729"/>
    <w:rsid w:val="00576D0B"/>
    <w:rsid w:val="005A7B00"/>
    <w:rsid w:val="005C2561"/>
    <w:rsid w:val="005C6D44"/>
    <w:rsid w:val="005F2D4F"/>
    <w:rsid w:val="00604A75"/>
    <w:rsid w:val="00635CA8"/>
    <w:rsid w:val="0068722A"/>
    <w:rsid w:val="00695C57"/>
    <w:rsid w:val="006A5FE1"/>
    <w:rsid w:val="006C061D"/>
    <w:rsid w:val="006C6A50"/>
    <w:rsid w:val="00730378"/>
    <w:rsid w:val="00743D74"/>
    <w:rsid w:val="007C5553"/>
    <w:rsid w:val="007D4756"/>
    <w:rsid w:val="007F3084"/>
    <w:rsid w:val="007F6A77"/>
    <w:rsid w:val="00803168"/>
    <w:rsid w:val="00817B58"/>
    <w:rsid w:val="008307AA"/>
    <w:rsid w:val="00850046"/>
    <w:rsid w:val="00864C39"/>
    <w:rsid w:val="00872523"/>
    <w:rsid w:val="008A3140"/>
    <w:rsid w:val="008A5D4F"/>
    <w:rsid w:val="008C5A2B"/>
    <w:rsid w:val="008D3EE4"/>
    <w:rsid w:val="008E5CEC"/>
    <w:rsid w:val="0091549F"/>
    <w:rsid w:val="00926F16"/>
    <w:rsid w:val="00935AA7"/>
    <w:rsid w:val="00943E2A"/>
    <w:rsid w:val="00962CD9"/>
    <w:rsid w:val="009671EF"/>
    <w:rsid w:val="009B6245"/>
    <w:rsid w:val="009C460F"/>
    <w:rsid w:val="00A26DDD"/>
    <w:rsid w:val="00A6685A"/>
    <w:rsid w:val="00A94212"/>
    <w:rsid w:val="00AE62C4"/>
    <w:rsid w:val="00B1789B"/>
    <w:rsid w:val="00B23051"/>
    <w:rsid w:val="00B36FB2"/>
    <w:rsid w:val="00B8374D"/>
    <w:rsid w:val="00BA48F8"/>
    <w:rsid w:val="00BC72D3"/>
    <w:rsid w:val="00BE3BBA"/>
    <w:rsid w:val="00C15F8A"/>
    <w:rsid w:val="00C20B46"/>
    <w:rsid w:val="00C31B4E"/>
    <w:rsid w:val="00C428B0"/>
    <w:rsid w:val="00C43643"/>
    <w:rsid w:val="00C527EC"/>
    <w:rsid w:val="00C56FF2"/>
    <w:rsid w:val="00C65108"/>
    <w:rsid w:val="00CB25FF"/>
    <w:rsid w:val="00CB56F8"/>
    <w:rsid w:val="00CD0C06"/>
    <w:rsid w:val="00CE51B5"/>
    <w:rsid w:val="00CE729D"/>
    <w:rsid w:val="00D00F3A"/>
    <w:rsid w:val="00D049B0"/>
    <w:rsid w:val="00D31CEA"/>
    <w:rsid w:val="00D7589B"/>
    <w:rsid w:val="00DA4FCB"/>
    <w:rsid w:val="00DB245B"/>
    <w:rsid w:val="00DB3628"/>
    <w:rsid w:val="00DF3743"/>
    <w:rsid w:val="00DF3B61"/>
    <w:rsid w:val="00E0137F"/>
    <w:rsid w:val="00E23973"/>
    <w:rsid w:val="00E23DDE"/>
    <w:rsid w:val="00E36405"/>
    <w:rsid w:val="00E510B9"/>
    <w:rsid w:val="00E94174"/>
    <w:rsid w:val="00ED400B"/>
    <w:rsid w:val="00ED478D"/>
    <w:rsid w:val="00ED6CB0"/>
    <w:rsid w:val="00EE2A97"/>
    <w:rsid w:val="00F25D3D"/>
    <w:rsid w:val="00F336A0"/>
    <w:rsid w:val="00F37ACA"/>
    <w:rsid w:val="00F9404B"/>
    <w:rsid w:val="00FA39E7"/>
    <w:rsid w:val="00FB2F57"/>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58081-0B4F-46D5-8699-2CEB6060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3603</Words>
  <Characters>2054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110</cp:revision>
  <dcterms:created xsi:type="dcterms:W3CDTF">2022-10-31T09:32:00Z</dcterms:created>
  <dcterms:modified xsi:type="dcterms:W3CDTF">2023-02-23T09:36:00Z</dcterms:modified>
</cp:coreProperties>
</file>