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0E0BFADB" w:rsidR="008807EA" w:rsidRPr="00265512" w:rsidRDefault="00C4079C" w:rsidP="00891112">
      <w:pPr>
        <w:widowControl w:val="0"/>
        <w:autoSpaceDE w:val="0"/>
        <w:autoSpaceDN w:val="0"/>
        <w:adjustRightInd w:val="0"/>
        <w:ind w:left="6521"/>
        <w:rPr>
          <w:b/>
          <w:bCs/>
        </w:rPr>
      </w:pPr>
      <w:r w:rsidRPr="00C4079C">
        <w:rPr>
          <w:b/>
        </w:rPr>
        <w:t>№ 38 від 24</w:t>
      </w:r>
      <w:r w:rsidR="00891112" w:rsidRPr="00C4079C">
        <w:rPr>
          <w:b/>
        </w:rPr>
        <w:t xml:space="preserve"> </w:t>
      </w:r>
      <w:r w:rsidR="005F7B4B" w:rsidRPr="00C4079C">
        <w:rPr>
          <w:b/>
        </w:rPr>
        <w:t>березня</w:t>
      </w:r>
      <w:r w:rsidR="00891112" w:rsidRPr="00C4079C">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5AC35471" w14:textId="77777777" w:rsidR="008807EA" w:rsidRPr="00420418" w:rsidRDefault="008807EA" w:rsidP="008807EA">
      <w:pPr>
        <w:widowControl w:val="0"/>
        <w:autoSpaceDE w:val="0"/>
        <w:autoSpaceDN w:val="0"/>
        <w:adjustRightInd w:val="0"/>
        <w:jc w:val="center"/>
        <w:rPr>
          <w:b/>
          <w:bCs/>
        </w:rPr>
      </w:pPr>
    </w:p>
    <w:p w14:paraId="5EC451B5" w14:textId="37F4F3BB" w:rsidR="00420418" w:rsidRDefault="008807EA" w:rsidP="00CA6605">
      <w:pPr>
        <w:keepNext/>
        <w:widowControl w:val="0"/>
        <w:autoSpaceDE w:val="0"/>
        <w:autoSpaceDN w:val="0"/>
        <w:adjustRightInd w:val="0"/>
        <w:jc w:val="center"/>
        <w:rPr>
          <w:b/>
          <w:spacing w:val="-3"/>
          <w:sz w:val="36"/>
          <w:szCs w:val="36"/>
        </w:rPr>
      </w:pPr>
      <w:r w:rsidRPr="00265512">
        <w:rPr>
          <w:b/>
          <w:bCs/>
          <w:sz w:val="36"/>
          <w:szCs w:val="36"/>
        </w:rPr>
        <w:t xml:space="preserve">на закупівлю </w:t>
      </w:r>
      <w:r w:rsidR="00EC29FB">
        <w:rPr>
          <w:b/>
          <w:bCs/>
          <w:sz w:val="36"/>
          <w:szCs w:val="36"/>
          <w:lang w:val="ru-UA"/>
        </w:rPr>
        <w:t>н</w:t>
      </w:r>
      <w:r w:rsidR="00EC29FB" w:rsidRPr="00EC29FB">
        <w:rPr>
          <w:b/>
          <w:bCs/>
          <w:sz w:val="36"/>
          <w:szCs w:val="36"/>
        </w:rPr>
        <w:t>адання невиключної субліцензії на використання системи дослідження даних</w:t>
      </w:r>
      <w:r w:rsidR="00420418">
        <w:rPr>
          <w:b/>
          <w:spacing w:val="-3"/>
          <w:sz w:val="36"/>
          <w:szCs w:val="36"/>
        </w:rPr>
        <w:t xml:space="preserve"> </w:t>
      </w:r>
    </w:p>
    <w:p w14:paraId="4BFBAF94" w14:textId="247A7187"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C29FB" w:rsidRPr="00EC29FB">
        <w:rPr>
          <w:b/>
          <w:spacing w:val="-3"/>
          <w:sz w:val="36"/>
          <w:szCs w:val="36"/>
        </w:rPr>
        <w:t>48610000-7 «Системи баз даних»</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421D5E07" w14:textId="77777777" w:rsidR="00D27EEA" w:rsidRPr="00265512" w:rsidRDefault="00D27EEA" w:rsidP="008807EA">
      <w:pPr>
        <w:widowControl w:val="0"/>
        <w:autoSpaceDE w:val="0"/>
        <w:autoSpaceDN w:val="0"/>
        <w:adjustRightInd w:val="0"/>
        <w:jc w:val="center"/>
        <w:rPr>
          <w:b/>
          <w:bCs/>
          <w:i/>
          <w:iCs/>
        </w:rPr>
      </w:pPr>
    </w:p>
    <w:p w14:paraId="7BACFD05" w14:textId="686796B1" w:rsidR="00D27EEA" w:rsidRDefault="00D27EEA" w:rsidP="008807EA">
      <w:pPr>
        <w:widowControl w:val="0"/>
        <w:autoSpaceDE w:val="0"/>
        <w:autoSpaceDN w:val="0"/>
        <w:adjustRightInd w:val="0"/>
        <w:jc w:val="center"/>
        <w:rPr>
          <w:b/>
          <w:bCs/>
          <w:i/>
          <w:iCs/>
        </w:rPr>
      </w:pPr>
    </w:p>
    <w:p w14:paraId="690CE315" w14:textId="20961749" w:rsidR="00CA6605" w:rsidRDefault="00CA6605"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7AA363F2" w14:textId="1D4660D8" w:rsidR="00CA6605" w:rsidRDefault="00CA6605" w:rsidP="008807EA">
      <w:pPr>
        <w:widowControl w:val="0"/>
        <w:autoSpaceDE w:val="0"/>
        <w:autoSpaceDN w:val="0"/>
        <w:adjustRightInd w:val="0"/>
        <w:jc w:val="center"/>
        <w:rPr>
          <w:b/>
          <w:bCs/>
          <w:i/>
          <w:iCs/>
        </w:rPr>
      </w:pPr>
    </w:p>
    <w:p w14:paraId="2FFE044E" w14:textId="386F3291" w:rsidR="00CA6605" w:rsidRDefault="00CA6605"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77A369AF" w14:textId="3A90BF8D" w:rsidR="00891112" w:rsidRPr="00420418" w:rsidRDefault="00420418" w:rsidP="00420418">
            <w:pPr>
              <w:widowControl w:val="0"/>
              <w:autoSpaceDE w:val="0"/>
              <w:autoSpaceDN w:val="0"/>
              <w:adjustRightInd w:val="0"/>
              <w:jc w:val="both"/>
              <w:rPr>
                <w:b/>
                <w:bCs/>
              </w:rPr>
            </w:pPr>
            <w:r>
              <w:rPr>
                <w:b/>
                <w:bCs/>
              </w:rPr>
              <w:t>-</w:t>
            </w:r>
            <w:r w:rsidRPr="00420418">
              <w:rPr>
                <w:b/>
                <w:bCs/>
              </w:rPr>
              <w:t xml:space="preserve"> Олена СЕРДЮК</w:t>
            </w:r>
            <w:r>
              <w:rPr>
                <w:b/>
                <w:bCs/>
              </w:rPr>
              <w:t>, тел.:</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r>
              <w:rPr>
                <w:b/>
                <w:bCs/>
              </w:rPr>
              <w:t xml:space="preserve">вн. </w:t>
            </w:r>
            <w:r w:rsidRPr="00420418">
              <w:rPr>
                <w:b/>
                <w:bCs/>
              </w:rPr>
              <w:t>1712)</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p>
          <w:p w14:paraId="778E84A9" w14:textId="6EE2F71B" w:rsidR="00420418" w:rsidRPr="00C4079C" w:rsidRDefault="00C4079C" w:rsidP="00C4079C">
            <w:pPr>
              <w:widowControl w:val="0"/>
              <w:autoSpaceDE w:val="0"/>
              <w:autoSpaceDN w:val="0"/>
              <w:adjustRightInd w:val="0"/>
              <w:jc w:val="both"/>
              <w:rPr>
                <w:b/>
                <w:bCs/>
              </w:rPr>
            </w:pPr>
            <w:r>
              <w:rPr>
                <w:b/>
                <w:bCs/>
              </w:rPr>
              <w:t xml:space="preserve">- </w:t>
            </w:r>
            <w:r w:rsidR="00EC29FB" w:rsidRPr="00C4079C">
              <w:rPr>
                <w:b/>
                <w:bCs/>
              </w:rPr>
              <w:t>Антоніна ЯСІНСЬКА</w:t>
            </w:r>
            <w:r w:rsidR="00440DBE" w:rsidRPr="00C4079C">
              <w:rPr>
                <w:b/>
                <w:bCs/>
              </w:rPr>
              <w:t xml:space="preserve">, </w:t>
            </w:r>
            <w:r w:rsidRPr="00C4079C">
              <w:rPr>
                <w:b/>
                <w:bCs/>
              </w:rPr>
              <w:t>email: yasinska@dec.gov.ua</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77777777" w:rsidR="00EC29FB" w:rsidRPr="00EC29FB" w:rsidRDefault="00EC29FB" w:rsidP="00EC29FB">
            <w:pPr>
              <w:keepNext/>
              <w:widowControl w:val="0"/>
              <w:autoSpaceDE w:val="0"/>
              <w:autoSpaceDN w:val="0"/>
              <w:adjustRightInd w:val="0"/>
            </w:pPr>
            <w:bookmarkStart w:id="20" w:name="_GoBack"/>
            <w:r w:rsidRPr="00EC29FB">
              <w:t>надання невиключної субліцензії на використання системи дослідження даних</w:t>
            </w:r>
            <w:bookmarkEnd w:id="20"/>
            <w:r w:rsidRPr="00EC29FB">
              <w:t xml:space="preserve"> </w:t>
            </w:r>
          </w:p>
          <w:p w14:paraId="07CB928A" w14:textId="3DDA3CC6" w:rsidR="00891112" w:rsidRPr="00EC29FB" w:rsidRDefault="00EC29FB" w:rsidP="00EC29FB">
            <w:pPr>
              <w:widowControl w:val="0"/>
              <w:contextualSpacing/>
            </w:pPr>
            <w:r w:rsidRPr="00EC29FB">
              <w:t>(Код ДК 021:2015 - 48610000-7 «Системи баз даних»)</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0C250AEA"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452DF7" w:rsidRPr="00452DF7">
              <w:rPr>
                <w:b/>
              </w:rPr>
              <w:t>місто Київ,</w:t>
            </w:r>
            <w:r w:rsidR="00452DF7">
              <w:t xml:space="preserve"> </w:t>
            </w:r>
            <w:r w:rsidR="001E50F8" w:rsidRPr="003C2CF5">
              <w:rPr>
                <w:b/>
                <w:bCs/>
              </w:rPr>
              <w:t>вул</w:t>
            </w:r>
            <w:r w:rsidR="00440DBE">
              <w:rPr>
                <w:b/>
                <w:bCs/>
              </w:rPr>
              <w:t>иця</w:t>
            </w:r>
            <w:r w:rsidR="001E50F8" w:rsidRPr="003C2CF5">
              <w:rPr>
                <w:b/>
                <w:bCs/>
              </w:rPr>
              <w:t xml:space="preserve"> </w:t>
            </w:r>
            <w:r w:rsidR="00E2079A">
              <w:rPr>
                <w:b/>
                <w:bCs/>
              </w:rPr>
              <w:t>Антона Цедіка, 14</w:t>
            </w:r>
            <w:r w:rsidR="001E50F8" w:rsidRPr="00265512">
              <w:rPr>
                <w:b/>
                <w:bCs/>
              </w:rPr>
              <w:t>.</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затвердженого наказом Мінреінтеграції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0E7514C5" w:rsidR="002E32F3" w:rsidRPr="00265512" w:rsidRDefault="002E32F3" w:rsidP="002E32F3">
            <w:pPr>
              <w:widowControl w:val="0"/>
              <w:contextualSpacing/>
              <w:jc w:val="both"/>
              <w:rPr>
                <w:b/>
                <w:lang w:val="ru-RU"/>
              </w:rPr>
            </w:pPr>
            <w:r w:rsidRPr="00265512">
              <w:t>Кінцевий строк подання тендерни</w:t>
            </w:r>
            <w:r w:rsidRPr="003E17D0">
              <w:t xml:space="preserve">х пропозицій </w:t>
            </w:r>
            <w:r w:rsidRPr="003E17D0">
              <w:rPr>
                <w:lang w:val="ru-RU"/>
              </w:rPr>
              <w:t xml:space="preserve">– </w:t>
            </w:r>
            <w:r w:rsidR="003E17D0" w:rsidRPr="003E17D0">
              <w:rPr>
                <w:b/>
                <w:lang w:val="ru-RU"/>
              </w:rPr>
              <w:t>00:00</w:t>
            </w:r>
            <w:r w:rsidRPr="003E17D0">
              <w:rPr>
                <w:b/>
                <w:lang w:val="ru-RU"/>
              </w:rPr>
              <w:t xml:space="preserve"> </w:t>
            </w:r>
            <w:r w:rsidR="003E17D0" w:rsidRPr="003E17D0">
              <w:rPr>
                <w:b/>
                <w:lang w:val="ru-RU"/>
              </w:rPr>
              <w:t>01</w:t>
            </w:r>
            <w:r w:rsidRPr="003E17D0">
              <w:rPr>
                <w:b/>
                <w:lang w:val="ru-RU"/>
              </w:rPr>
              <w:t>.0</w:t>
            </w:r>
            <w:r w:rsidR="003E17D0" w:rsidRPr="003E17D0">
              <w:rPr>
                <w:b/>
                <w:lang w:val="ru-RU"/>
              </w:rPr>
              <w:t>4</w:t>
            </w:r>
            <w:r w:rsidRPr="003E17D0">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sidR="009539D3">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7E6185">
        <w:tc>
          <w:tcPr>
            <w:tcW w:w="10490" w:type="dxa"/>
            <w:gridSpan w:val="4"/>
          </w:tcPr>
          <w:p w14:paraId="38FF8E16" w14:textId="77777777" w:rsidR="000322C3" w:rsidRPr="00E15AC1" w:rsidRDefault="000322C3" w:rsidP="007E6185">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7E6185">
        <w:tc>
          <w:tcPr>
            <w:tcW w:w="8276" w:type="dxa"/>
            <w:gridSpan w:val="2"/>
          </w:tcPr>
          <w:p w14:paraId="30EB4FBF" w14:textId="77777777" w:rsidR="000322C3" w:rsidRPr="00E15AC1" w:rsidRDefault="000322C3" w:rsidP="007E6185">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7E6185">
            <w:pPr>
              <w:tabs>
                <w:tab w:val="left" w:pos="2160"/>
                <w:tab w:val="left" w:pos="3600"/>
              </w:tabs>
              <w:spacing w:line="360" w:lineRule="auto"/>
              <w:jc w:val="both"/>
            </w:pPr>
          </w:p>
        </w:tc>
      </w:tr>
      <w:tr w:rsidR="000322C3" w:rsidRPr="00E15AC1" w14:paraId="2A36456B" w14:textId="77777777" w:rsidTr="007E6185">
        <w:tc>
          <w:tcPr>
            <w:tcW w:w="8276" w:type="dxa"/>
            <w:gridSpan w:val="2"/>
          </w:tcPr>
          <w:p w14:paraId="245228C0" w14:textId="77777777" w:rsidR="000322C3" w:rsidRPr="00E15AC1" w:rsidRDefault="000322C3" w:rsidP="007E6185">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7E6185">
            <w:pPr>
              <w:tabs>
                <w:tab w:val="left" w:pos="2160"/>
                <w:tab w:val="left" w:pos="3600"/>
              </w:tabs>
              <w:spacing w:line="360" w:lineRule="auto"/>
              <w:jc w:val="both"/>
            </w:pPr>
          </w:p>
        </w:tc>
      </w:tr>
      <w:tr w:rsidR="000322C3" w:rsidRPr="00E15AC1" w14:paraId="72477A5B" w14:textId="77777777" w:rsidTr="007E6185">
        <w:tc>
          <w:tcPr>
            <w:tcW w:w="8276" w:type="dxa"/>
            <w:gridSpan w:val="2"/>
          </w:tcPr>
          <w:p w14:paraId="7F11E22C" w14:textId="77777777" w:rsidR="000322C3" w:rsidRPr="00E15AC1" w:rsidRDefault="000322C3" w:rsidP="007E6185">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7E6185">
            <w:pPr>
              <w:tabs>
                <w:tab w:val="left" w:pos="2160"/>
                <w:tab w:val="left" w:pos="3600"/>
              </w:tabs>
              <w:spacing w:line="360" w:lineRule="auto"/>
              <w:jc w:val="both"/>
            </w:pPr>
          </w:p>
        </w:tc>
      </w:tr>
      <w:tr w:rsidR="000322C3" w:rsidRPr="00E15AC1" w14:paraId="4C785E27" w14:textId="77777777" w:rsidTr="007E6185">
        <w:tc>
          <w:tcPr>
            <w:tcW w:w="8276" w:type="dxa"/>
            <w:gridSpan w:val="2"/>
          </w:tcPr>
          <w:p w14:paraId="3B2DDEC8" w14:textId="77777777" w:rsidR="000322C3" w:rsidRPr="00E15AC1" w:rsidRDefault="000322C3" w:rsidP="007E6185">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7E6185">
            <w:pPr>
              <w:tabs>
                <w:tab w:val="left" w:pos="2160"/>
                <w:tab w:val="left" w:pos="3600"/>
              </w:tabs>
              <w:spacing w:line="360" w:lineRule="auto"/>
              <w:jc w:val="both"/>
            </w:pPr>
          </w:p>
        </w:tc>
      </w:tr>
      <w:tr w:rsidR="000322C3" w:rsidRPr="00E15AC1" w14:paraId="4C59A778" w14:textId="77777777" w:rsidTr="007E6185">
        <w:tc>
          <w:tcPr>
            <w:tcW w:w="8276" w:type="dxa"/>
            <w:gridSpan w:val="2"/>
          </w:tcPr>
          <w:p w14:paraId="40C0CAF8" w14:textId="77777777" w:rsidR="000322C3" w:rsidRPr="00E15AC1" w:rsidRDefault="000322C3" w:rsidP="007E6185">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7E6185">
            <w:pPr>
              <w:tabs>
                <w:tab w:val="left" w:pos="2160"/>
                <w:tab w:val="left" w:pos="3600"/>
              </w:tabs>
              <w:spacing w:line="360" w:lineRule="auto"/>
              <w:jc w:val="both"/>
            </w:pPr>
          </w:p>
        </w:tc>
      </w:tr>
      <w:tr w:rsidR="000322C3" w:rsidRPr="00E15AC1" w14:paraId="0C5FED24" w14:textId="77777777" w:rsidTr="007E6185">
        <w:tc>
          <w:tcPr>
            <w:tcW w:w="8276" w:type="dxa"/>
            <w:gridSpan w:val="2"/>
          </w:tcPr>
          <w:p w14:paraId="267A805C" w14:textId="77777777" w:rsidR="000322C3" w:rsidRPr="00E15AC1" w:rsidRDefault="000322C3" w:rsidP="007E6185">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7E6185">
            <w:pPr>
              <w:tabs>
                <w:tab w:val="left" w:pos="2160"/>
                <w:tab w:val="left" w:pos="3600"/>
              </w:tabs>
              <w:spacing w:line="360" w:lineRule="auto"/>
              <w:jc w:val="both"/>
            </w:pPr>
          </w:p>
        </w:tc>
      </w:tr>
      <w:tr w:rsidR="000322C3" w:rsidRPr="00E15AC1" w14:paraId="25221CDD" w14:textId="77777777" w:rsidTr="007E6185">
        <w:tc>
          <w:tcPr>
            <w:tcW w:w="8276" w:type="dxa"/>
            <w:gridSpan w:val="2"/>
          </w:tcPr>
          <w:p w14:paraId="57192590" w14:textId="77777777" w:rsidR="000322C3" w:rsidRPr="00E15AC1" w:rsidRDefault="000322C3" w:rsidP="007E6185">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7E6185">
            <w:pPr>
              <w:tabs>
                <w:tab w:val="left" w:pos="2160"/>
                <w:tab w:val="left" w:pos="3600"/>
              </w:tabs>
              <w:spacing w:line="360" w:lineRule="auto"/>
              <w:jc w:val="both"/>
            </w:pPr>
          </w:p>
        </w:tc>
      </w:tr>
      <w:tr w:rsidR="000322C3" w:rsidRPr="00E15AC1" w14:paraId="6AF3B653" w14:textId="77777777" w:rsidTr="007E6185">
        <w:tc>
          <w:tcPr>
            <w:tcW w:w="8276" w:type="dxa"/>
            <w:gridSpan w:val="2"/>
          </w:tcPr>
          <w:p w14:paraId="28BA0302" w14:textId="77777777" w:rsidR="000322C3" w:rsidRPr="00E15AC1" w:rsidRDefault="000322C3" w:rsidP="007E6185">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7E6185">
            <w:pPr>
              <w:tabs>
                <w:tab w:val="left" w:pos="2160"/>
                <w:tab w:val="left" w:pos="3600"/>
              </w:tabs>
              <w:spacing w:line="360" w:lineRule="auto"/>
              <w:jc w:val="both"/>
            </w:pPr>
          </w:p>
        </w:tc>
      </w:tr>
      <w:tr w:rsidR="000322C3" w:rsidRPr="00E15AC1" w14:paraId="74DCBA26" w14:textId="77777777" w:rsidTr="007E6185">
        <w:tc>
          <w:tcPr>
            <w:tcW w:w="8276" w:type="dxa"/>
            <w:gridSpan w:val="2"/>
          </w:tcPr>
          <w:p w14:paraId="22A6769B" w14:textId="77777777" w:rsidR="000322C3" w:rsidRPr="00E15AC1" w:rsidRDefault="000322C3" w:rsidP="007E6185">
            <w:pPr>
              <w:tabs>
                <w:tab w:val="left" w:pos="2160"/>
                <w:tab w:val="left" w:pos="3600"/>
              </w:tabs>
              <w:spacing w:line="360" w:lineRule="auto"/>
              <w:ind w:left="60"/>
            </w:pPr>
            <w:r w:rsidRPr="00E15AC1">
              <w:t>Тел, електронна адреса</w:t>
            </w:r>
          </w:p>
        </w:tc>
        <w:tc>
          <w:tcPr>
            <w:tcW w:w="2214" w:type="dxa"/>
            <w:gridSpan w:val="2"/>
          </w:tcPr>
          <w:p w14:paraId="6720EACD" w14:textId="77777777" w:rsidR="000322C3" w:rsidRPr="00E15AC1" w:rsidRDefault="000322C3" w:rsidP="007E6185">
            <w:pPr>
              <w:tabs>
                <w:tab w:val="left" w:pos="2160"/>
                <w:tab w:val="left" w:pos="3600"/>
              </w:tabs>
              <w:spacing w:line="360" w:lineRule="auto"/>
              <w:jc w:val="both"/>
            </w:pPr>
          </w:p>
        </w:tc>
      </w:tr>
      <w:tr w:rsidR="000322C3" w:rsidRPr="00E15AC1" w14:paraId="71D7B76D" w14:textId="77777777" w:rsidTr="007E6185">
        <w:tc>
          <w:tcPr>
            <w:tcW w:w="8276" w:type="dxa"/>
            <w:gridSpan w:val="2"/>
            <w:tcBorders>
              <w:bottom w:val="single" w:sz="4" w:space="0" w:color="auto"/>
            </w:tcBorders>
          </w:tcPr>
          <w:p w14:paraId="52DE316D" w14:textId="77777777" w:rsidR="000322C3" w:rsidRPr="00E15AC1" w:rsidRDefault="000322C3" w:rsidP="007E6185">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7E6185">
            <w:pPr>
              <w:tabs>
                <w:tab w:val="left" w:pos="2160"/>
                <w:tab w:val="left" w:pos="3600"/>
              </w:tabs>
              <w:spacing w:line="360" w:lineRule="auto"/>
              <w:jc w:val="both"/>
            </w:pPr>
          </w:p>
        </w:tc>
      </w:tr>
      <w:tr w:rsidR="000322C3" w:rsidRPr="00E15AC1" w14:paraId="7DE24F18" w14:textId="77777777" w:rsidTr="007E6185">
        <w:tc>
          <w:tcPr>
            <w:tcW w:w="10490" w:type="dxa"/>
            <w:gridSpan w:val="4"/>
            <w:shd w:val="clear" w:color="auto" w:fill="F3F3F3"/>
          </w:tcPr>
          <w:p w14:paraId="7BA4D73E" w14:textId="77777777" w:rsidR="000322C3" w:rsidRPr="00E15AC1" w:rsidRDefault="000322C3" w:rsidP="007E6185">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7E6185">
        <w:tc>
          <w:tcPr>
            <w:tcW w:w="10490" w:type="dxa"/>
            <w:gridSpan w:val="4"/>
          </w:tcPr>
          <w:p w14:paraId="6E01495F" w14:textId="77777777" w:rsidR="000322C3" w:rsidRDefault="000322C3" w:rsidP="007E6185">
            <w:pPr>
              <w:widowControl w:val="0"/>
              <w:suppressAutoHyphens/>
              <w:autoSpaceDE w:val="0"/>
              <w:jc w:val="both"/>
            </w:pPr>
            <w:r w:rsidRPr="00860519">
              <w:t xml:space="preserve">      </w:t>
            </w:r>
            <w:r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r>
              <w:t>.</w:t>
            </w:r>
          </w:p>
          <w:p w14:paraId="4268B2E1" w14:textId="77777777" w:rsidR="000322C3" w:rsidRPr="00265512" w:rsidRDefault="000322C3" w:rsidP="007E6185">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7E6185">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7E6185">
            <w:pPr>
              <w:ind w:firstLine="709"/>
              <w:jc w:val="both"/>
              <w:rPr>
                <w:i/>
                <w:iCs/>
                <w:sz w:val="20"/>
                <w:szCs w:val="20"/>
                <w:lang w:eastAsia="uk-UA" w:bidi="uk-UA"/>
              </w:rPr>
            </w:pPr>
          </w:p>
          <w:p w14:paraId="18A55DEC" w14:textId="77777777" w:rsidR="000322C3" w:rsidRPr="00860519" w:rsidRDefault="000322C3" w:rsidP="007E6185">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Pr="00860519">
              <w:rPr>
                <w:sz w:val="18"/>
                <w:szCs w:val="18"/>
              </w:rPr>
              <w:t>.</w:t>
            </w:r>
          </w:p>
          <w:p w14:paraId="1B10D33F" w14:textId="77777777" w:rsidR="000322C3" w:rsidRDefault="000322C3" w:rsidP="007E6185">
            <w:pPr>
              <w:widowControl w:val="0"/>
              <w:suppressAutoHyphens/>
              <w:autoSpaceDE w:val="0"/>
              <w:jc w:val="both"/>
              <w:rPr>
                <w:b/>
                <w:lang w:eastAsia="ar-SA"/>
              </w:rPr>
            </w:pPr>
          </w:p>
          <w:p w14:paraId="6F84C750" w14:textId="77777777" w:rsidR="000322C3" w:rsidRPr="00A11D13" w:rsidRDefault="000322C3" w:rsidP="007E6185">
            <w:pPr>
              <w:widowControl w:val="0"/>
              <w:suppressAutoHyphens/>
              <w:autoSpaceDE w:val="0"/>
              <w:jc w:val="both"/>
              <w:rPr>
                <w:b/>
                <w:lang w:eastAsia="ar-SA"/>
              </w:rPr>
            </w:pPr>
          </w:p>
          <w:p w14:paraId="53DF4771" w14:textId="77777777" w:rsidR="000322C3" w:rsidRDefault="000322C3" w:rsidP="007E6185">
            <w:pPr>
              <w:tabs>
                <w:tab w:val="left" w:pos="10065"/>
              </w:tabs>
              <w:ind w:right="-28"/>
              <w:jc w:val="both"/>
              <w:rPr>
                <w:i/>
              </w:rPr>
            </w:pPr>
          </w:p>
          <w:tbl>
            <w:tblPr>
              <w:tblW w:w="10253" w:type="dxa"/>
              <w:tblLayout w:type="fixed"/>
              <w:tblLook w:val="04A0" w:firstRow="1" w:lastRow="0" w:firstColumn="1" w:lastColumn="0" w:noHBand="0" w:noVBand="1"/>
            </w:tblPr>
            <w:tblGrid>
              <w:gridCol w:w="463"/>
              <w:gridCol w:w="6943"/>
              <w:gridCol w:w="1134"/>
              <w:gridCol w:w="1713"/>
            </w:tblGrid>
            <w:tr w:rsidR="000322C3" w:rsidRPr="007A5075" w14:paraId="38C81530" w14:textId="77777777" w:rsidTr="007E6185">
              <w:trPr>
                <w:trHeight w:val="45"/>
              </w:trPr>
              <w:tc>
                <w:tcPr>
                  <w:tcW w:w="463" w:type="dxa"/>
                  <w:tcBorders>
                    <w:top w:val="single" w:sz="4" w:space="0" w:color="000000"/>
                    <w:left w:val="single" w:sz="4" w:space="0" w:color="000000"/>
                    <w:bottom w:val="single" w:sz="4" w:space="0" w:color="000000"/>
                    <w:right w:val="nil"/>
                  </w:tcBorders>
                  <w:vAlign w:val="center"/>
                  <w:hideMark/>
                </w:tcPr>
                <w:p w14:paraId="37C48BCC" w14:textId="77777777" w:rsidR="000322C3" w:rsidRPr="007A5075" w:rsidRDefault="000322C3" w:rsidP="007E6185">
                  <w:pPr>
                    <w:jc w:val="center"/>
                    <w:rPr>
                      <w:sz w:val="18"/>
                      <w:szCs w:val="18"/>
                    </w:rPr>
                  </w:pPr>
                  <w:r w:rsidRPr="007A5075">
                    <w:rPr>
                      <w:sz w:val="18"/>
                      <w:szCs w:val="18"/>
                      <w:u w:val="single"/>
                    </w:rPr>
                    <w:lastRenderedPageBreak/>
                    <w:t>№ з/п</w:t>
                  </w:r>
                </w:p>
              </w:tc>
              <w:tc>
                <w:tcPr>
                  <w:tcW w:w="6943" w:type="dxa"/>
                  <w:tcBorders>
                    <w:top w:val="single" w:sz="4" w:space="0" w:color="000000"/>
                    <w:left w:val="single" w:sz="4" w:space="0" w:color="000000"/>
                    <w:bottom w:val="single" w:sz="4" w:space="0" w:color="000000"/>
                    <w:right w:val="nil"/>
                  </w:tcBorders>
                  <w:vAlign w:val="center"/>
                  <w:hideMark/>
                </w:tcPr>
                <w:p w14:paraId="0A33F179" w14:textId="77777777" w:rsidR="000322C3" w:rsidRPr="000725C9" w:rsidRDefault="000322C3" w:rsidP="007E6185">
                  <w:pPr>
                    <w:jc w:val="center"/>
                  </w:pPr>
                  <w:r w:rsidRPr="000725C9">
                    <w:t>Найменування послуг</w:t>
                  </w:r>
                </w:p>
              </w:tc>
              <w:tc>
                <w:tcPr>
                  <w:tcW w:w="1134" w:type="dxa"/>
                  <w:tcBorders>
                    <w:top w:val="single" w:sz="4" w:space="0" w:color="000000"/>
                    <w:left w:val="single" w:sz="4" w:space="0" w:color="000000"/>
                    <w:bottom w:val="single" w:sz="4" w:space="0" w:color="000000"/>
                    <w:right w:val="single" w:sz="4" w:space="0" w:color="000000"/>
                  </w:tcBorders>
                  <w:vAlign w:val="center"/>
                </w:tcPr>
                <w:p w14:paraId="05C352B4" w14:textId="77777777" w:rsidR="000322C3" w:rsidRPr="000725C9" w:rsidRDefault="000322C3" w:rsidP="007E6185">
                  <w:pPr>
                    <w:jc w:val="center"/>
                  </w:pPr>
                  <w:r w:rsidRPr="000725C9">
                    <w:rPr>
                      <w:rFonts w:eastAsia="Arial"/>
                      <w:lang w:val="ru-RU"/>
                    </w:rPr>
                    <w:t>Кількість</w:t>
                  </w:r>
                </w:p>
              </w:tc>
              <w:tc>
                <w:tcPr>
                  <w:tcW w:w="1713" w:type="dxa"/>
                  <w:tcBorders>
                    <w:top w:val="single" w:sz="4" w:space="0" w:color="000000"/>
                    <w:left w:val="single" w:sz="4" w:space="0" w:color="000000"/>
                    <w:bottom w:val="single" w:sz="4" w:space="0" w:color="000000"/>
                    <w:right w:val="single" w:sz="4" w:space="0" w:color="000000"/>
                  </w:tcBorders>
                  <w:vAlign w:val="center"/>
                </w:tcPr>
                <w:p w14:paraId="31486928" w14:textId="77777777" w:rsidR="000322C3" w:rsidRPr="000725C9" w:rsidRDefault="000322C3" w:rsidP="007E6185">
                  <w:pPr>
                    <w:jc w:val="center"/>
                  </w:pPr>
                  <w:r w:rsidRPr="000725C9">
                    <w:t xml:space="preserve">Загальна вартість </w:t>
                  </w:r>
                </w:p>
                <w:p w14:paraId="41F6EBFD" w14:textId="77777777" w:rsidR="000322C3" w:rsidRPr="000725C9" w:rsidRDefault="000322C3" w:rsidP="007E6185">
                  <w:pPr>
                    <w:jc w:val="center"/>
                  </w:pPr>
                  <w:r w:rsidRPr="000725C9">
                    <w:t>(без ПДВ), грн.</w:t>
                  </w:r>
                </w:p>
              </w:tc>
            </w:tr>
            <w:tr w:rsidR="000322C3" w:rsidRPr="000725C9" w14:paraId="165BD2B1" w14:textId="77777777" w:rsidTr="007E6185">
              <w:trPr>
                <w:trHeight w:val="10"/>
              </w:trPr>
              <w:tc>
                <w:tcPr>
                  <w:tcW w:w="463" w:type="dxa"/>
                  <w:tcBorders>
                    <w:top w:val="single" w:sz="4" w:space="0" w:color="000000"/>
                    <w:left w:val="single" w:sz="4" w:space="0" w:color="000000"/>
                    <w:bottom w:val="single" w:sz="4" w:space="0" w:color="000000"/>
                    <w:right w:val="nil"/>
                  </w:tcBorders>
                  <w:hideMark/>
                </w:tcPr>
                <w:p w14:paraId="6EE1A8D4" w14:textId="77777777" w:rsidR="000322C3" w:rsidRPr="000725C9" w:rsidRDefault="000322C3" w:rsidP="007E6185">
                  <w:pPr>
                    <w:jc w:val="center"/>
                  </w:pPr>
                  <w:r w:rsidRPr="000725C9">
                    <w:t>1.</w:t>
                  </w:r>
                </w:p>
              </w:tc>
              <w:tc>
                <w:tcPr>
                  <w:tcW w:w="6943" w:type="dxa"/>
                  <w:tcBorders>
                    <w:top w:val="single" w:sz="4" w:space="0" w:color="000000"/>
                    <w:left w:val="single" w:sz="4" w:space="0" w:color="000000"/>
                    <w:bottom w:val="single" w:sz="4" w:space="0" w:color="000000"/>
                    <w:right w:val="nil"/>
                  </w:tcBorders>
                  <w:hideMark/>
                </w:tcPr>
                <w:p w14:paraId="6216B769" w14:textId="77777777" w:rsidR="000322C3" w:rsidRPr="000725C9" w:rsidRDefault="000322C3" w:rsidP="007E6185">
                  <w:pPr>
                    <w:jc w:val="both"/>
                  </w:pPr>
                  <w:r w:rsidRPr="00CA5677">
                    <w:t>Надання невиключної субліцензії на використання системи дослідження даних</w:t>
                  </w:r>
                </w:p>
              </w:tc>
              <w:tc>
                <w:tcPr>
                  <w:tcW w:w="1134" w:type="dxa"/>
                  <w:tcBorders>
                    <w:top w:val="single" w:sz="4" w:space="0" w:color="000000"/>
                    <w:left w:val="single" w:sz="4" w:space="0" w:color="000000"/>
                    <w:bottom w:val="single" w:sz="4" w:space="0" w:color="000000"/>
                    <w:right w:val="single" w:sz="4" w:space="0" w:color="000000"/>
                  </w:tcBorders>
                </w:tcPr>
                <w:p w14:paraId="1C8734A7" w14:textId="77777777" w:rsidR="000322C3" w:rsidRPr="000725C9" w:rsidRDefault="000322C3" w:rsidP="007E6185">
                  <w:pPr>
                    <w:snapToGrid w:val="0"/>
                    <w:jc w:val="center"/>
                  </w:pPr>
                </w:p>
              </w:tc>
              <w:tc>
                <w:tcPr>
                  <w:tcW w:w="1713" w:type="dxa"/>
                  <w:tcBorders>
                    <w:top w:val="single" w:sz="4" w:space="0" w:color="000000"/>
                    <w:left w:val="single" w:sz="4" w:space="0" w:color="000000"/>
                    <w:bottom w:val="single" w:sz="4" w:space="0" w:color="000000"/>
                    <w:right w:val="single" w:sz="4" w:space="0" w:color="000000"/>
                  </w:tcBorders>
                </w:tcPr>
                <w:p w14:paraId="09FBA7AA" w14:textId="77777777" w:rsidR="000322C3" w:rsidRPr="000725C9" w:rsidRDefault="000322C3" w:rsidP="007E6185">
                  <w:pPr>
                    <w:snapToGrid w:val="0"/>
                    <w:jc w:val="center"/>
                  </w:pPr>
                </w:p>
              </w:tc>
            </w:tr>
            <w:tr w:rsidR="000322C3" w:rsidRPr="007A5075" w14:paraId="1C4C25C5" w14:textId="77777777" w:rsidTr="007E6185">
              <w:trPr>
                <w:trHeight w:val="376"/>
              </w:trPr>
              <w:tc>
                <w:tcPr>
                  <w:tcW w:w="8540" w:type="dxa"/>
                  <w:gridSpan w:val="3"/>
                  <w:tcBorders>
                    <w:top w:val="single" w:sz="4" w:space="0" w:color="000000"/>
                    <w:left w:val="single" w:sz="4" w:space="0" w:color="000000"/>
                    <w:bottom w:val="single" w:sz="4" w:space="0" w:color="000000"/>
                    <w:right w:val="nil"/>
                  </w:tcBorders>
                </w:tcPr>
                <w:p w14:paraId="5BAE910A" w14:textId="77777777" w:rsidR="000322C3" w:rsidRPr="007A5075" w:rsidRDefault="000322C3" w:rsidP="007E6185">
                  <w:pPr>
                    <w:jc w:val="right"/>
                    <w:rPr>
                      <w:b/>
                    </w:rPr>
                  </w:pPr>
                  <w:r w:rsidRPr="007A5075">
                    <w:rPr>
                      <w:b/>
                    </w:rPr>
                    <w:t>Загальна вартість, грн. (без ПДВ)</w:t>
                  </w:r>
                </w:p>
              </w:tc>
              <w:tc>
                <w:tcPr>
                  <w:tcW w:w="1713" w:type="dxa"/>
                  <w:tcBorders>
                    <w:top w:val="single" w:sz="4" w:space="0" w:color="000000"/>
                    <w:left w:val="single" w:sz="4" w:space="0" w:color="000000"/>
                    <w:bottom w:val="single" w:sz="4" w:space="0" w:color="000000"/>
                    <w:right w:val="single" w:sz="4" w:space="0" w:color="000000"/>
                  </w:tcBorders>
                </w:tcPr>
                <w:p w14:paraId="52FF0413" w14:textId="77777777" w:rsidR="000322C3" w:rsidRPr="002D167C" w:rsidRDefault="000322C3" w:rsidP="007E6185">
                  <w:pPr>
                    <w:jc w:val="center"/>
                    <w:rPr>
                      <w:lang w:val="ru-UA"/>
                    </w:rPr>
                  </w:pPr>
                </w:p>
              </w:tc>
            </w:tr>
            <w:tr w:rsidR="000322C3" w:rsidRPr="007A5075" w14:paraId="0DA85AAE" w14:textId="77777777" w:rsidTr="007E6185">
              <w:trPr>
                <w:trHeight w:val="284"/>
              </w:trPr>
              <w:tc>
                <w:tcPr>
                  <w:tcW w:w="8540" w:type="dxa"/>
                  <w:gridSpan w:val="3"/>
                  <w:tcBorders>
                    <w:top w:val="single" w:sz="4" w:space="0" w:color="000000"/>
                    <w:left w:val="single" w:sz="4" w:space="0" w:color="000000"/>
                    <w:bottom w:val="single" w:sz="4" w:space="0" w:color="000000"/>
                    <w:right w:val="nil"/>
                  </w:tcBorders>
                </w:tcPr>
                <w:p w14:paraId="3051BA61" w14:textId="77777777" w:rsidR="000322C3" w:rsidRPr="004C2AAB" w:rsidRDefault="000322C3" w:rsidP="007E6185">
                  <w:pPr>
                    <w:jc w:val="right"/>
                    <w:rPr>
                      <w:b/>
                      <w:highlight w:val="yellow"/>
                    </w:rPr>
                  </w:pPr>
                  <w:r w:rsidRPr="00CF7BFA">
                    <w:rPr>
                      <w:b/>
                    </w:rPr>
                    <w:t>ПДВ (20%), грн.</w:t>
                  </w:r>
                </w:p>
              </w:tc>
              <w:tc>
                <w:tcPr>
                  <w:tcW w:w="1713" w:type="dxa"/>
                  <w:tcBorders>
                    <w:top w:val="single" w:sz="4" w:space="0" w:color="000000"/>
                    <w:left w:val="single" w:sz="4" w:space="0" w:color="000000"/>
                    <w:bottom w:val="single" w:sz="4" w:space="0" w:color="000000"/>
                    <w:right w:val="single" w:sz="4" w:space="0" w:color="000000"/>
                  </w:tcBorders>
                </w:tcPr>
                <w:p w14:paraId="4A67DD79" w14:textId="77777777" w:rsidR="000322C3" w:rsidRPr="004C2AAB" w:rsidRDefault="000322C3" w:rsidP="007E6185">
                  <w:pPr>
                    <w:jc w:val="center"/>
                    <w:rPr>
                      <w:highlight w:val="yellow"/>
                    </w:rPr>
                  </w:pPr>
                </w:p>
              </w:tc>
            </w:tr>
            <w:tr w:rsidR="000322C3" w:rsidRPr="007A5075" w14:paraId="17656ECC" w14:textId="77777777" w:rsidTr="007E6185">
              <w:trPr>
                <w:trHeight w:val="334"/>
              </w:trPr>
              <w:tc>
                <w:tcPr>
                  <w:tcW w:w="8540" w:type="dxa"/>
                  <w:gridSpan w:val="3"/>
                  <w:tcBorders>
                    <w:top w:val="single" w:sz="4" w:space="0" w:color="000000"/>
                    <w:left w:val="single" w:sz="4" w:space="0" w:color="000000"/>
                    <w:bottom w:val="single" w:sz="4" w:space="0" w:color="000000"/>
                    <w:right w:val="nil"/>
                  </w:tcBorders>
                </w:tcPr>
                <w:p w14:paraId="0EAB7205" w14:textId="77777777" w:rsidR="000322C3" w:rsidRPr="007A5075" w:rsidRDefault="000322C3" w:rsidP="007E6185">
                  <w:pPr>
                    <w:jc w:val="right"/>
                    <w:rPr>
                      <w:b/>
                    </w:rPr>
                  </w:pPr>
                  <w:r w:rsidRPr="007A5075">
                    <w:rPr>
                      <w:b/>
                    </w:rPr>
                    <w:t>Загальна вартість, грн. (з ПДВ)</w:t>
                  </w:r>
                </w:p>
              </w:tc>
              <w:tc>
                <w:tcPr>
                  <w:tcW w:w="1713" w:type="dxa"/>
                  <w:tcBorders>
                    <w:top w:val="single" w:sz="4" w:space="0" w:color="000000"/>
                    <w:left w:val="single" w:sz="4" w:space="0" w:color="000000"/>
                    <w:bottom w:val="single" w:sz="4" w:space="0" w:color="000000"/>
                    <w:right w:val="single" w:sz="4" w:space="0" w:color="000000"/>
                  </w:tcBorders>
                </w:tcPr>
                <w:p w14:paraId="6241F51E" w14:textId="77777777" w:rsidR="000322C3" w:rsidRPr="007A5075" w:rsidRDefault="000322C3" w:rsidP="007E6185">
                  <w:pPr>
                    <w:jc w:val="center"/>
                  </w:pPr>
                </w:p>
              </w:tc>
            </w:tr>
          </w:tbl>
          <w:p w14:paraId="295834FE" w14:textId="77777777" w:rsidR="000322C3" w:rsidRDefault="000322C3" w:rsidP="007E6185">
            <w:pPr>
              <w:tabs>
                <w:tab w:val="left" w:pos="10065"/>
              </w:tabs>
              <w:ind w:right="-28"/>
              <w:jc w:val="both"/>
              <w:rPr>
                <w:i/>
              </w:rPr>
            </w:pPr>
          </w:p>
          <w:p w14:paraId="37F5C68C" w14:textId="77777777" w:rsidR="000322C3" w:rsidRPr="00E15AC1" w:rsidRDefault="000322C3" w:rsidP="007E6185">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7E6185">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7E6185">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7E6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7E6185">
            <w:pPr>
              <w:tabs>
                <w:tab w:val="left" w:pos="2160"/>
                <w:tab w:val="left" w:pos="3600"/>
              </w:tabs>
            </w:pPr>
          </w:p>
          <w:p w14:paraId="13A6AC4E" w14:textId="77777777" w:rsidR="000322C3" w:rsidRPr="00E15AC1" w:rsidRDefault="000322C3" w:rsidP="007E6185">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7E6185">
            <w:pPr>
              <w:pBdr>
                <w:bottom w:val="single" w:sz="12" w:space="1" w:color="auto"/>
              </w:pBdr>
              <w:tabs>
                <w:tab w:val="left" w:pos="2160"/>
                <w:tab w:val="left" w:pos="3600"/>
              </w:tabs>
              <w:jc w:val="both"/>
              <w:rPr>
                <w:b/>
              </w:rPr>
            </w:pPr>
          </w:p>
          <w:p w14:paraId="6205CF8D" w14:textId="77777777" w:rsidR="000322C3" w:rsidRPr="00E15AC1" w:rsidRDefault="000322C3" w:rsidP="007E6185">
            <w:pPr>
              <w:pBdr>
                <w:bottom w:val="single" w:sz="12" w:space="1" w:color="auto"/>
              </w:pBdr>
              <w:tabs>
                <w:tab w:val="left" w:pos="2160"/>
                <w:tab w:val="left" w:pos="3600"/>
              </w:tabs>
              <w:jc w:val="both"/>
              <w:rPr>
                <w:b/>
              </w:rPr>
            </w:pPr>
          </w:p>
          <w:p w14:paraId="13F83329" w14:textId="77777777" w:rsidR="000322C3" w:rsidRPr="00E15AC1" w:rsidRDefault="000322C3" w:rsidP="007E6185">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7E6185">
            <w:pPr>
              <w:pBdr>
                <w:bottom w:val="single" w:sz="12" w:space="1" w:color="auto"/>
              </w:pBdr>
              <w:tabs>
                <w:tab w:val="left" w:pos="2160"/>
                <w:tab w:val="left" w:pos="3600"/>
              </w:tabs>
              <w:jc w:val="both"/>
              <w:rPr>
                <w:b/>
              </w:rPr>
            </w:pPr>
          </w:p>
          <w:p w14:paraId="3656A801" w14:textId="77777777" w:rsidR="000322C3" w:rsidRPr="00E15AC1" w:rsidRDefault="000322C3" w:rsidP="007E6185">
            <w:pPr>
              <w:pBdr>
                <w:bottom w:val="single" w:sz="12" w:space="1" w:color="auto"/>
              </w:pBdr>
              <w:tabs>
                <w:tab w:val="left" w:pos="2160"/>
                <w:tab w:val="left" w:pos="3600"/>
              </w:tabs>
              <w:jc w:val="both"/>
              <w:rPr>
                <w:b/>
              </w:rPr>
            </w:pPr>
          </w:p>
          <w:p w14:paraId="3577EFB4" w14:textId="77777777" w:rsidR="000322C3" w:rsidRPr="00E15AC1" w:rsidRDefault="000322C3" w:rsidP="007E6185">
            <w:pPr>
              <w:tabs>
                <w:tab w:val="left" w:pos="2160"/>
                <w:tab w:val="left" w:pos="3600"/>
              </w:tabs>
              <w:jc w:val="both"/>
              <w:rPr>
                <w:i/>
              </w:rPr>
            </w:pPr>
            <w:r w:rsidRPr="00E15AC1">
              <w:rPr>
                <w:i/>
              </w:rPr>
              <w:t xml:space="preserve">       (П.І.П.)</w:t>
            </w:r>
          </w:p>
          <w:p w14:paraId="55338EDA" w14:textId="77777777" w:rsidR="000322C3" w:rsidRPr="00E15AC1" w:rsidRDefault="000322C3" w:rsidP="007E6185">
            <w:pPr>
              <w:tabs>
                <w:tab w:val="left" w:pos="2160"/>
                <w:tab w:val="left" w:pos="3600"/>
              </w:tabs>
              <w:jc w:val="both"/>
              <w:rPr>
                <w:b/>
              </w:rPr>
            </w:pPr>
          </w:p>
        </w:tc>
      </w:tr>
    </w:tbl>
    <w:p w14:paraId="244F9250" w14:textId="77777777" w:rsidR="000322C3" w:rsidRDefault="000322C3" w:rsidP="000322C3">
      <w:pPr>
        <w:widowControl w:val="0"/>
        <w:jc w:val="both"/>
      </w:pPr>
    </w:p>
    <w:p w14:paraId="1BACD37E" w14:textId="77777777" w:rsidR="000322C3" w:rsidRPr="00265512" w:rsidRDefault="000322C3" w:rsidP="000322C3">
      <w:pPr>
        <w:ind w:firstLine="36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78D647" w14:textId="12EF8385" w:rsidR="00776344" w:rsidRPr="00265512" w:rsidRDefault="00463301" w:rsidP="00AC12B8">
            <w:pPr>
              <w:jc w:val="both"/>
            </w:pPr>
            <w:r>
              <w:t xml:space="preserve">1.1. </w:t>
            </w:r>
            <w:r>
              <w:t xml:space="preserve">Довідка у довільній формі </w:t>
            </w:r>
            <w:r w:rsidRPr="005F3E0D">
              <w:t>за підписом уповноваженої особи Учасника,  завірена печаткою (у разі використання), з інформацією про наявність в Учасника обладнання, матеріально-технічної бази та технологій, необхідних для належного надання послуг (зазначити найменування обладнання, кількість, власність/оренда тощо, необхідних для надання послуг, що є предметом закупівлі).</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34A1284" w14:textId="7A3A56E7" w:rsidR="00463301" w:rsidRDefault="00463301" w:rsidP="00463301">
            <w:pPr>
              <w:jc w:val="both"/>
            </w:pPr>
            <w:r>
              <w:t xml:space="preserve">2.1. Довідка </w:t>
            </w:r>
            <w:r>
              <w:t>у</w:t>
            </w:r>
            <w:r>
              <w:t xml:space="preserve"> довільній формі</w:t>
            </w:r>
            <w:r>
              <w:t xml:space="preserve"> про наявність працівників (вказати П.І.Б) відповідної кваліфікації,</w:t>
            </w:r>
            <w:r>
              <w:t xml:space="preserve"> які мають необхідні знання та досвід. На підтвердження Учасник надає копії дипломів про відповідну вищу освіту та інші документи, які свідчать про навчання персоналу.</w:t>
            </w:r>
          </w:p>
          <w:p w14:paraId="7626F18A" w14:textId="6BB52160" w:rsidR="00B431B0" w:rsidRPr="00265512" w:rsidRDefault="00463301" w:rsidP="00463301">
            <w:pPr>
              <w:pStyle w:val="rvps2"/>
              <w:shd w:val="clear" w:color="auto" w:fill="FFFFFF"/>
              <w:spacing w:before="0" w:beforeAutospacing="0" w:after="0" w:afterAutospacing="0"/>
              <w:jc w:val="both"/>
            </w:pPr>
            <w:r>
              <w:t>Копії документів мають бути завірені підписом представника Учасника.</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77777777" w:rsidR="00463301" w:rsidRPr="00265512"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аналогічного(их) договору(ів).</w:t>
            </w:r>
          </w:p>
          <w:p w14:paraId="2DB77D02" w14:textId="77777777" w:rsidR="00463301" w:rsidRPr="00265512" w:rsidRDefault="00463301" w:rsidP="00463301">
            <w:pPr>
              <w:widowControl w:val="0"/>
              <w:autoSpaceDE w:val="0"/>
              <w:autoSpaceDN w:val="0"/>
              <w:adjustRightInd w:val="0"/>
              <w:jc w:val="both"/>
              <w:rPr>
                <w:bCs/>
              </w:rPr>
            </w:pPr>
            <w:r w:rsidRPr="00265512">
              <w:rPr>
                <w:bCs/>
              </w:rPr>
              <w:t>Для підтвердження виконання аналогічного(их) договору(ів) учасник у складі тендерної пропозиції повинен надати:</w:t>
            </w:r>
          </w:p>
          <w:p w14:paraId="435B6BDA" w14:textId="734382E6" w:rsidR="00463301" w:rsidRDefault="00463301" w:rsidP="00463301">
            <w:pPr>
              <w:jc w:val="both"/>
            </w:pPr>
            <w:r w:rsidRPr="00265512">
              <w:rPr>
                <w:bCs/>
              </w:rPr>
              <w:t>- копію</w:t>
            </w:r>
            <w:r>
              <w:rPr>
                <w:bCs/>
              </w:rPr>
              <w:t>(копії)</w:t>
            </w:r>
            <w:r w:rsidRPr="00265512">
              <w:rPr>
                <w:bCs/>
              </w:rPr>
              <w:t xml:space="preserve"> договору</w:t>
            </w:r>
            <w:r>
              <w:rPr>
                <w:bCs/>
              </w:rPr>
              <w:t>(договорів)</w:t>
            </w:r>
            <w:r w:rsidRPr="00265512">
              <w:rPr>
                <w:bCs/>
              </w:rPr>
              <w:t xml:space="preserve"> у повному обсязі з додатками та з урах</w:t>
            </w:r>
            <w:r>
              <w:rPr>
                <w:bCs/>
              </w:rPr>
              <w:t>уванням всіх змін  і доповнень.</w:t>
            </w:r>
          </w:p>
          <w:p w14:paraId="4A5DB50B" w14:textId="7B579266" w:rsidR="00A464EB" w:rsidRPr="00265512" w:rsidRDefault="00463301" w:rsidP="00463301">
            <w:pPr>
              <w:jc w:val="both"/>
            </w:pPr>
            <w:r>
              <w:t>- р</w:t>
            </w:r>
            <w:r w:rsidRPr="007A5075">
              <w:t>екомендаційний лист від контрагента за аналогічним договором в довільній формі (відгук, тощо) щодо виконання аналогічного договору.</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0"/>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60D9091F" w14:textId="77777777" w:rsidR="00463301" w:rsidRDefault="00463301" w:rsidP="00463301">
      <w:pPr>
        <w:widowControl w:val="0"/>
        <w:spacing w:before="240"/>
        <w:ind w:right="-23"/>
        <w:jc w:val="center"/>
        <w:rPr>
          <w:b/>
        </w:rPr>
      </w:pPr>
      <w:r w:rsidRPr="00FE5E10">
        <w:rPr>
          <w:b/>
        </w:rPr>
        <w:t>ТЕХНІЧНІ</w:t>
      </w:r>
      <w:r>
        <w:rPr>
          <w:b/>
        </w:rPr>
        <w:t xml:space="preserve"> ТА </w:t>
      </w:r>
      <w:r w:rsidRPr="00FE5E10">
        <w:rPr>
          <w:b/>
        </w:rPr>
        <w:t>ЯКІСНІ ХАРАКТЕРИСТИКИ ПРЕДМЕТА ЗАКУПІВЛІ</w:t>
      </w:r>
    </w:p>
    <w:p w14:paraId="013FDDF5" w14:textId="77777777" w:rsidR="00463301" w:rsidRPr="007A5075" w:rsidRDefault="00463301" w:rsidP="00463301">
      <w:pPr>
        <w:widowControl w:val="0"/>
        <w:jc w:val="center"/>
        <w:rPr>
          <w:rFonts w:cs="Calibri"/>
          <w:color w:val="222222"/>
          <w:shd w:val="clear" w:color="auto" w:fill="FFFFFF"/>
        </w:rPr>
      </w:pPr>
      <w:r w:rsidRPr="007A5075">
        <w:rPr>
          <w:b/>
        </w:rPr>
        <w:t xml:space="preserve">«Надання невиключної </w:t>
      </w:r>
      <w:r>
        <w:rPr>
          <w:b/>
          <w:lang w:val="ru-RU"/>
        </w:rPr>
        <w:t>суб</w:t>
      </w:r>
      <w:r w:rsidRPr="007A5075">
        <w:rPr>
          <w:b/>
        </w:rPr>
        <w:t>ліцензії на використання</w:t>
      </w:r>
      <w:r>
        <w:rPr>
          <w:b/>
        </w:rPr>
        <w:t xml:space="preserve"> </w:t>
      </w:r>
      <w:r w:rsidRPr="00CD1721">
        <w:rPr>
          <w:b/>
        </w:rPr>
        <w:t>системи дослідження даних</w:t>
      </w:r>
      <w:r w:rsidRPr="007A5075">
        <w:rPr>
          <w:b/>
        </w:rPr>
        <w:t>»</w:t>
      </w:r>
      <w:r>
        <w:rPr>
          <w:b/>
        </w:rPr>
        <w:t>,</w:t>
      </w:r>
    </w:p>
    <w:p w14:paraId="0A329E81" w14:textId="77777777" w:rsidR="00463301" w:rsidRPr="007A5075" w:rsidRDefault="00463301" w:rsidP="00463301">
      <w:pPr>
        <w:widowControl w:val="0"/>
        <w:jc w:val="center"/>
        <w:rPr>
          <w:b/>
        </w:rPr>
      </w:pPr>
      <w:r>
        <w:rPr>
          <w:b/>
        </w:rPr>
        <w:t xml:space="preserve">код </w:t>
      </w:r>
      <w:r w:rsidRPr="007A5075">
        <w:rPr>
          <w:b/>
        </w:rPr>
        <w:t>ДК 021:2015 - 48610000-7 «Системи баз даних»</w:t>
      </w:r>
    </w:p>
    <w:p w14:paraId="52F76B91" w14:textId="77777777" w:rsidR="00463301" w:rsidRPr="00FE5E10" w:rsidRDefault="00463301" w:rsidP="00463301">
      <w:pPr>
        <w:widowControl w:val="0"/>
        <w:ind w:right="-23"/>
        <w:jc w:val="center"/>
        <w:rPr>
          <w:b/>
        </w:rPr>
      </w:pPr>
    </w:p>
    <w:p w14:paraId="78E68190" w14:textId="77777777" w:rsidR="00463301" w:rsidRPr="00FE5E10" w:rsidRDefault="00463301" w:rsidP="00463301">
      <w:pPr>
        <w:widowControl w:val="0"/>
        <w:tabs>
          <w:tab w:val="left" w:pos="1134"/>
        </w:tabs>
        <w:spacing w:before="40"/>
        <w:ind w:firstLine="709"/>
        <w:jc w:val="both"/>
        <w:outlineLvl w:val="1"/>
        <w:rPr>
          <w:lang w:eastAsia="uk-UA"/>
        </w:rPr>
      </w:pPr>
      <w:r w:rsidRPr="00FE5E10">
        <w:rPr>
          <w:lang w:eastAsia="uk-UA"/>
        </w:rPr>
        <w:t>Надання Замовнику доступу до  системи дослідження ринку «Pharmxplorer» (далі – Система).</w:t>
      </w:r>
    </w:p>
    <w:p w14:paraId="3E05586A" w14:textId="77777777" w:rsidR="00463301" w:rsidRPr="007A5075" w:rsidRDefault="00463301" w:rsidP="00463301">
      <w:pPr>
        <w:widowControl w:val="0"/>
        <w:tabs>
          <w:tab w:val="left" w:pos="993"/>
        </w:tabs>
        <w:spacing w:before="40"/>
        <w:ind w:firstLine="709"/>
        <w:jc w:val="both"/>
        <w:outlineLvl w:val="1"/>
        <w:rPr>
          <w:lang w:eastAsia="uk-UA"/>
        </w:rPr>
      </w:pPr>
      <w:r w:rsidRPr="007A5075">
        <w:rPr>
          <w:lang w:eastAsia="uk-UA"/>
        </w:rPr>
        <w:t>Учасник закупівлі повин</w:t>
      </w:r>
      <w:r>
        <w:rPr>
          <w:lang w:eastAsia="uk-UA"/>
        </w:rPr>
        <w:t>ен</w:t>
      </w:r>
      <w:r w:rsidRPr="007A5075">
        <w:rPr>
          <w:lang w:eastAsia="uk-UA"/>
        </w:rPr>
        <w:t xml:space="preserve"> надати документ/копію документу від виробника/офіційного представника виробника програмного забезпечення (сертифікат/авторизаційний лист/інший документ) про надання учаснику закупівлі відповідного статусу (дилер/партнер/інший статус) та повноважень на постачання/продаж програмного забезпечення. </w:t>
      </w:r>
    </w:p>
    <w:p w14:paraId="6E1DB1F2" w14:textId="77777777" w:rsidR="00463301" w:rsidRDefault="00463301" w:rsidP="00463301">
      <w:pPr>
        <w:ind w:firstLine="709"/>
        <w:jc w:val="both"/>
        <w:rPr>
          <w:b/>
        </w:rPr>
      </w:pPr>
    </w:p>
    <w:p w14:paraId="04409025" w14:textId="77777777" w:rsidR="00463301" w:rsidRPr="007A5075" w:rsidRDefault="00463301" w:rsidP="00463301">
      <w:pPr>
        <w:ind w:firstLine="426"/>
        <w:jc w:val="both"/>
        <w:rPr>
          <w:b/>
          <w:lang w:eastAsia="uk-UA"/>
        </w:rPr>
      </w:pPr>
      <w:r w:rsidRPr="007A5075">
        <w:rPr>
          <w:b/>
        </w:rPr>
        <w:t xml:space="preserve">І. </w:t>
      </w:r>
      <w:r w:rsidRPr="007A5075">
        <w:rPr>
          <w:b/>
          <w:lang w:eastAsia="uk-UA"/>
        </w:rPr>
        <w:t>Використання Системи.</w:t>
      </w:r>
    </w:p>
    <w:p w14:paraId="3BE69F67" w14:textId="77777777" w:rsidR="00463301" w:rsidRPr="0058041E" w:rsidRDefault="00463301" w:rsidP="00463301">
      <w:pPr>
        <w:widowControl w:val="0"/>
        <w:tabs>
          <w:tab w:val="left" w:pos="284"/>
        </w:tabs>
        <w:ind w:firstLine="425"/>
        <w:jc w:val="both"/>
        <w:outlineLvl w:val="1"/>
        <w:rPr>
          <w:b/>
          <w:lang w:eastAsia="uk-UA"/>
        </w:rPr>
      </w:pPr>
      <w:r w:rsidRPr="0058041E">
        <w:rPr>
          <w:b/>
          <w:lang w:eastAsia="uk-UA"/>
        </w:rPr>
        <w:t>1.1. Використання Системи в обсязі «Sale Out»:</w:t>
      </w:r>
    </w:p>
    <w:p w14:paraId="197E0298"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Роздрібна реалізація. Щомісячно</w:t>
      </w:r>
    </w:p>
    <w:p w14:paraId="12364256"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1.1.1.</w:t>
      </w:r>
      <w:r w:rsidRPr="007A5075">
        <w:rPr>
          <w:lang w:eastAsia="uk-UA"/>
        </w:rPr>
        <w:tab/>
        <w:t xml:space="preserve">досліджуються: реалізація лікарських форм у точках роздрібної торгівлі; </w:t>
      </w:r>
    </w:p>
    <w:p w14:paraId="469B8ACC"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1.1.2.</w:t>
      </w:r>
      <w:r w:rsidRPr="007A5075">
        <w:rPr>
          <w:lang w:eastAsia="uk-UA"/>
        </w:rPr>
        <w:tab/>
        <w:t xml:space="preserve">в об’ємі: фармацевтична продукція, що реалізується через точки роздрібної торгівлі України та відноситься до категорії «Лікарські засоби»; </w:t>
      </w:r>
    </w:p>
    <w:p w14:paraId="58289EBB"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1.1.3.</w:t>
      </w:r>
      <w:r w:rsidRPr="007A5075">
        <w:rPr>
          <w:lang w:eastAsia="uk-UA"/>
        </w:rPr>
        <w:tab/>
        <w:t>географія дослідження: Україна, кожна з 24 областей;</w:t>
      </w:r>
    </w:p>
    <w:p w14:paraId="295E57FB"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1.1.4.</w:t>
      </w:r>
      <w:r w:rsidRPr="007A5075">
        <w:rPr>
          <w:lang w:eastAsia="uk-UA"/>
        </w:rPr>
        <w:tab/>
        <w:t>за період: з 01.01.202</w:t>
      </w:r>
      <w:r>
        <w:rPr>
          <w:lang w:eastAsia="uk-UA"/>
        </w:rPr>
        <w:t>3</w:t>
      </w:r>
      <w:r w:rsidRPr="007A5075">
        <w:rPr>
          <w:lang w:eastAsia="uk-UA"/>
        </w:rPr>
        <w:t xml:space="preserve"> по 31.12.202</w:t>
      </w:r>
      <w:r>
        <w:rPr>
          <w:lang w:eastAsia="uk-UA"/>
        </w:rPr>
        <w:t>3</w:t>
      </w:r>
      <w:r w:rsidRPr="007A5075">
        <w:rPr>
          <w:lang w:eastAsia="uk-UA"/>
        </w:rPr>
        <w:t xml:space="preserve"> р.;</w:t>
      </w:r>
    </w:p>
    <w:p w14:paraId="23620F2D"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1.1.5.</w:t>
      </w:r>
      <w:r w:rsidRPr="007A5075">
        <w:rPr>
          <w:lang w:eastAsia="uk-UA"/>
        </w:rPr>
        <w:tab/>
        <w:t xml:space="preserve">з періодичністю: один раз на місяць; </w:t>
      </w:r>
    </w:p>
    <w:p w14:paraId="03ED06C5"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1.1.6.</w:t>
      </w:r>
      <w:r w:rsidRPr="007A5075">
        <w:rPr>
          <w:lang w:eastAsia="uk-UA"/>
        </w:rPr>
        <w:tab/>
        <w:t>строк поновлення: через 15 (п'ятнадцять) календарних днів з дати закінчення звітного періоду;</w:t>
      </w:r>
    </w:p>
    <w:p w14:paraId="372969BE" w14:textId="77777777" w:rsidR="00463301" w:rsidRPr="007A5075" w:rsidRDefault="00463301" w:rsidP="00463301">
      <w:pPr>
        <w:widowControl w:val="0"/>
        <w:tabs>
          <w:tab w:val="left" w:pos="993"/>
        </w:tabs>
        <w:ind w:firstLine="425"/>
        <w:jc w:val="both"/>
        <w:outlineLvl w:val="1"/>
        <w:rPr>
          <w:lang w:eastAsia="uk-UA"/>
        </w:rPr>
      </w:pPr>
      <w:r w:rsidRPr="007A5075">
        <w:rPr>
          <w:lang w:eastAsia="uk-UA"/>
        </w:rPr>
        <w:t>1.1.7.</w:t>
      </w:r>
      <w:r w:rsidRPr="007A5075">
        <w:rPr>
          <w:lang w:eastAsia="uk-UA"/>
        </w:rPr>
        <w:tab/>
        <w:t>формат Системи: електронний, система дослідження ринку «Pharmxplorer».</w:t>
      </w:r>
    </w:p>
    <w:p w14:paraId="4ACA5E03" w14:textId="77777777" w:rsidR="00463301" w:rsidRPr="0058041E" w:rsidRDefault="00463301" w:rsidP="00463301">
      <w:pPr>
        <w:widowControl w:val="0"/>
        <w:tabs>
          <w:tab w:val="left" w:pos="284"/>
        </w:tabs>
        <w:ind w:firstLine="425"/>
        <w:jc w:val="both"/>
        <w:outlineLvl w:val="1"/>
        <w:rPr>
          <w:b/>
          <w:lang w:eastAsia="uk-UA"/>
        </w:rPr>
      </w:pPr>
      <w:r w:rsidRPr="0058041E">
        <w:rPr>
          <w:b/>
          <w:lang w:eastAsia="uk-UA"/>
        </w:rPr>
        <w:t>1.2. Використання Системи в обсязі «Госпіталь»</w:t>
      </w:r>
      <w:r w:rsidRPr="0058041E">
        <w:rPr>
          <w:b/>
          <w:lang w:val="ru-RU" w:eastAsia="uk-UA"/>
        </w:rPr>
        <w:t>.</w:t>
      </w:r>
      <w:r w:rsidRPr="0058041E">
        <w:rPr>
          <w:b/>
          <w:lang w:eastAsia="uk-UA"/>
        </w:rPr>
        <w:t>Державний госпіталь:</w:t>
      </w:r>
    </w:p>
    <w:p w14:paraId="50857793"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1.2.1. досліджуються: лікарські форми, що надходять до госпітальних закладів України;</w:t>
      </w:r>
    </w:p>
    <w:p w14:paraId="2B491E1E"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 xml:space="preserve">1.2.2. в об’ємі: вся фармацевтична продукція, що відноситься до категорії </w:t>
      </w:r>
      <w:r>
        <w:rPr>
          <w:lang w:val="ru-RU" w:eastAsia="uk-UA"/>
        </w:rPr>
        <w:t>«</w:t>
      </w:r>
      <w:r w:rsidRPr="007A5075">
        <w:rPr>
          <w:lang w:eastAsia="uk-UA"/>
        </w:rPr>
        <w:t>Лікарські засоби</w:t>
      </w:r>
      <w:r>
        <w:rPr>
          <w:lang w:val="ru-RU" w:eastAsia="uk-UA"/>
        </w:rPr>
        <w:t>»</w:t>
      </w:r>
      <w:r w:rsidRPr="007A5075">
        <w:rPr>
          <w:lang w:eastAsia="uk-UA"/>
        </w:rPr>
        <w:t>;</w:t>
      </w:r>
    </w:p>
    <w:p w14:paraId="2F1524F7"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1.2.3. географія дослідження: Україна;</w:t>
      </w:r>
    </w:p>
    <w:p w14:paraId="5937D6D2"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1.2.4. за період: з 01.01.202</w:t>
      </w:r>
      <w:r>
        <w:rPr>
          <w:lang w:eastAsia="uk-UA"/>
        </w:rPr>
        <w:t>3</w:t>
      </w:r>
      <w:r w:rsidRPr="007A5075">
        <w:rPr>
          <w:lang w:eastAsia="uk-UA"/>
        </w:rPr>
        <w:t xml:space="preserve"> по 31.12.202</w:t>
      </w:r>
      <w:r>
        <w:rPr>
          <w:lang w:eastAsia="uk-UA"/>
        </w:rPr>
        <w:t>3</w:t>
      </w:r>
      <w:r w:rsidRPr="007A5075">
        <w:rPr>
          <w:lang w:eastAsia="uk-UA"/>
        </w:rPr>
        <w:t xml:space="preserve"> р.</w:t>
      </w:r>
    </w:p>
    <w:p w14:paraId="4E390DE1"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1.2.5. з періодичністю: один раз на квартал;</w:t>
      </w:r>
    </w:p>
    <w:p w14:paraId="7DD65789"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1.2.6. строк поновлення: 30 календарних днів з дати закінчення звітного періоду;</w:t>
      </w:r>
    </w:p>
    <w:p w14:paraId="22E92B11"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1.2.7. формат Системи: електронний, системи дослідження ринку «Pharmxplorer».</w:t>
      </w:r>
    </w:p>
    <w:p w14:paraId="6625EE3C" w14:textId="77777777" w:rsidR="00463301" w:rsidRPr="0058041E" w:rsidRDefault="00463301" w:rsidP="00463301">
      <w:pPr>
        <w:widowControl w:val="0"/>
        <w:tabs>
          <w:tab w:val="left" w:pos="284"/>
        </w:tabs>
        <w:ind w:firstLine="425"/>
        <w:jc w:val="both"/>
        <w:outlineLvl w:val="1"/>
        <w:rPr>
          <w:b/>
          <w:lang w:eastAsia="uk-UA"/>
        </w:rPr>
      </w:pPr>
      <w:r w:rsidRPr="0058041E">
        <w:rPr>
          <w:b/>
          <w:lang w:eastAsia="uk-UA"/>
        </w:rPr>
        <w:t>1.3. Використання Системи у форматі «QlikView dashboards»:</w:t>
      </w:r>
    </w:p>
    <w:p w14:paraId="58316370" w14:textId="77777777" w:rsidR="00463301" w:rsidRPr="007A5075" w:rsidRDefault="00463301" w:rsidP="00463301">
      <w:pPr>
        <w:widowControl w:val="0"/>
        <w:tabs>
          <w:tab w:val="left" w:pos="284"/>
        </w:tabs>
        <w:ind w:firstLine="425"/>
        <w:jc w:val="both"/>
        <w:outlineLvl w:val="1"/>
        <w:rPr>
          <w:lang w:eastAsia="uk-UA"/>
        </w:rPr>
      </w:pPr>
      <w:r w:rsidRPr="00AC7416">
        <w:rPr>
          <w:lang w:eastAsia="uk-UA"/>
        </w:rPr>
        <w:t>1.3.1. формат: dashboard інтегрованих даних у форматі QlikView згідно з вимогами Субліцензіата: використання в Системі технології «QlikView dashboards» надає можливість проведення досліджень використання лікарських засобів в госпітальних закладах України, а також роздрібної реалізації лікарських засобів;</w:t>
      </w:r>
    </w:p>
    <w:p w14:paraId="79C0B240"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1.3.2. інтеграція: забезпечується інтегрована робота системи із іншими частинами Системи;</w:t>
      </w:r>
    </w:p>
    <w:p w14:paraId="70833709" w14:textId="77777777" w:rsidR="00463301" w:rsidRPr="007A5075" w:rsidRDefault="00463301" w:rsidP="00463301">
      <w:pPr>
        <w:widowControl w:val="0"/>
        <w:tabs>
          <w:tab w:val="left" w:pos="284"/>
        </w:tabs>
        <w:ind w:firstLine="425"/>
        <w:jc w:val="both"/>
        <w:outlineLvl w:val="1"/>
        <w:rPr>
          <w:lang w:eastAsia="uk-UA"/>
        </w:rPr>
      </w:pPr>
      <w:r w:rsidRPr="007A5075">
        <w:rPr>
          <w:lang w:eastAsia="uk-UA"/>
        </w:rPr>
        <w:t>1.3.3. в об’ємі: Україна та області</w:t>
      </w:r>
    </w:p>
    <w:p w14:paraId="74E342C9" w14:textId="77777777" w:rsidR="00463301" w:rsidRPr="007A5075" w:rsidRDefault="00463301" w:rsidP="00463301">
      <w:pPr>
        <w:widowControl w:val="0"/>
        <w:rPr>
          <w:sz w:val="20"/>
          <w:szCs w:val="20"/>
        </w:rPr>
      </w:pPr>
      <w:bookmarkStart w:id="31" w:name="MainTable"/>
      <w:bookmarkEnd w:id="31"/>
      <w:r w:rsidRPr="007A5075">
        <w:rPr>
          <w:rFonts w:ascii="Calibri Light" w:hAnsi="Calibri Light" w:cs="Calibri Light"/>
          <w:sz w:val="2"/>
          <w:szCs w:val="2"/>
        </w:rPr>
        <w:br w:type="textWrapping" w:clear="all"/>
      </w:r>
    </w:p>
    <w:p w14:paraId="4D861639" w14:textId="77777777" w:rsidR="00463301" w:rsidRPr="00A147C1" w:rsidRDefault="00463301" w:rsidP="00463301">
      <w:pPr>
        <w:widowControl w:val="0"/>
        <w:rPr>
          <w:b/>
          <w:szCs w:val="20"/>
          <w:lang w:val="ru-RU"/>
        </w:rPr>
      </w:pPr>
      <w:r>
        <w:rPr>
          <w:b/>
          <w:szCs w:val="20"/>
          <w:lang w:val="ru-RU"/>
        </w:rPr>
        <w:t>ІІ</w:t>
      </w:r>
      <w:r w:rsidRPr="00A147C1">
        <w:rPr>
          <w:b/>
          <w:szCs w:val="20"/>
          <w:lang w:val="ru-RU"/>
        </w:rPr>
        <w:t>. Доступ до Системи:</w:t>
      </w:r>
    </w:p>
    <w:p w14:paraId="2C0F76A1" w14:textId="77777777" w:rsidR="00463301" w:rsidRPr="007A5075" w:rsidRDefault="00463301" w:rsidP="00463301">
      <w:pPr>
        <w:widowControl w:val="0"/>
        <w:rPr>
          <w:sz w:val="20"/>
          <w:szCs w:val="20"/>
          <w:lang w:val="ru-RU"/>
        </w:rPr>
      </w:pPr>
    </w:p>
    <w:p w14:paraId="6846C3DF" w14:textId="77777777" w:rsidR="00463301" w:rsidRDefault="00463301" w:rsidP="00463301">
      <w:pPr>
        <w:pStyle w:val="aff5"/>
        <w:widowControl w:val="0"/>
        <w:numPr>
          <w:ilvl w:val="3"/>
          <w:numId w:val="35"/>
        </w:numPr>
        <w:tabs>
          <w:tab w:val="left" w:pos="993"/>
        </w:tabs>
        <w:autoSpaceDE w:val="0"/>
        <w:autoSpaceDN w:val="0"/>
        <w:adjustRightInd w:val="0"/>
        <w:ind w:left="0" w:firstLine="709"/>
        <w:jc w:val="both"/>
      </w:pPr>
      <w:r w:rsidRPr="0058041E">
        <w:rPr>
          <w:sz w:val="22"/>
          <w:szCs w:val="22"/>
        </w:rPr>
        <w:t>Право доступу до Системи надається працівникам Замовника відповідно до переліку осіб</w:t>
      </w:r>
      <w:r w:rsidRPr="00A147C1">
        <w:t xml:space="preserve"> </w:t>
      </w:r>
      <w:r w:rsidRPr="0058041E">
        <w:rPr>
          <w:sz w:val="22"/>
          <w:szCs w:val="22"/>
        </w:rPr>
        <w:t xml:space="preserve">зі сторони Замовника, які мають право доступу до системи, оформленим у вигляді додатку </w:t>
      </w:r>
      <w:proofErr w:type="gramStart"/>
      <w:r w:rsidRPr="0058041E">
        <w:rPr>
          <w:sz w:val="22"/>
          <w:szCs w:val="22"/>
        </w:rPr>
        <w:t>до договору</w:t>
      </w:r>
      <w:proofErr w:type="gramEnd"/>
      <w:r w:rsidRPr="0058041E">
        <w:rPr>
          <w:sz w:val="22"/>
          <w:szCs w:val="22"/>
        </w:rPr>
        <w:t>.</w:t>
      </w:r>
    </w:p>
    <w:p w14:paraId="2A1115E2" w14:textId="3456EED2" w:rsidR="00463301" w:rsidRDefault="00463301">
      <w:pPr>
        <w:rPr>
          <w:b/>
          <w:lang w:val="ru-RU" w:eastAsia="x-none"/>
        </w:rPr>
      </w:pPr>
      <w:r>
        <w:rPr>
          <w:b/>
          <w:lang w:val="ru-RU"/>
        </w:rPr>
        <w:br w:type="page"/>
      </w:r>
    </w:p>
    <w:p w14:paraId="0614AD62" w14:textId="77777777" w:rsidR="00853895" w:rsidRPr="00463301" w:rsidRDefault="00853895" w:rsidP="009D263C">
      <w:pPr>
        <w:pStyle w:val="34"/>
        <w:tabs>
          <w:tab w:val="left" w:pos="6420"/>
        </w:tabs>
        <w:spacing w:after="0"/>
        <w:ind w:left="0"/>
        <w:contextualSpacing/>
        <w:jc w:val="right"/>
        <w:rPr>
          <w:b/>
          <w:sz w:val="24"/>
          <w:szCs w:val="24"/>
          <w:lang w:val="ru-RU"/>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tbl>
      <w:tblPr>
        <w:tblStyle w:val="2f"/>
        <w:tblW w:w="98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1516"/>
        <w:gridCol w:w="1528"/>
        <w:gridCol w:w="3661"/>
      </w:tblGrid>
      <w:tr w:rsidR="00084A1A" w:rsidRPr="005E6BE4" w14:paraId="7C0A000B" w14:textId="77777777" w:rsidTr="007E6185">
        <w:tc>
          <w:tcPr>
            <w:tcW w:w="9889" w:type="dxa"/>
            <w:gridSpan w:val="4"/>
          </w:tcPr>
          <w:p w14:paraId="65CBD888" w14:textId="77777777" w:rsidR="00084A1A" w:rsidRPr="005E6BE4" w:rsidRDefault="00084A1A" w:rsidP="007E6185">
            <w:pPr>
              <w:widowControl w:val="0"/>
              <w:tabs>
                <w:tab w:val="left" w:pos="435"/>
              </w:tabs>
              <w:jc w:val="center"/>
              <w:rPr>
                <w:rFonts w:eastAsia="Times New Roman"/>
                <w:b/>
                <w:noProof/>
                <w:lang w:eastAsia="ru-RU"/>
              </w:rPr>
            </w:pPr>
            <w:r w:rsidRPr="005E6BE4">
              <w:rPr>
                <w:rFonts w:eastAsia="Times New Roman"/>
                <w:b/>
                <w:noProof/>
                <w:lang w:eastAsia="ru-RU"/>
              </w:rPr>
              <w:t>Договір № _______________</w:t>
            </w:r>
          </w:p>
          <w:p w14:paraId="583ECB4C" w14:textId="77777777" w:rsidR="00084A1A" w:rsidRPr="005E6BE4" w:rsidRDefault="00084A1A" w:rsidP="007E6185">
            <w:pPr>
              <w:widowControl w:val="0"/>
              <w:jc w:val="center"/>
              <w:rPr>
                <w:rFonts w:eastAsia="Times New Roman"/>
                <w:lang w:eastAsia="ru-RU"/>
              </w:rPr>
            </w:pPr>
          </w:p>
        </w:tc>
      </w:tr>
      <w:tr w:rsidR="00084A1A" w:rsidRPr="005E6BE4" w14:paraId="13A2E315" w14:textId="77777777" w:rsidTr="007E6185">
        <w:tc>
          <w:tcPr>
            <w:tcW w:w="3184" w:type="dxa"/>
          </w:tcPr>
          <w:p w14:paraId="26B0933E" w14:textId="77777777" w:rsidR="00084A1A" w:rsidRPr="005E6BE4" w:rsidRDefault="00084A1A" w:rsidP="007E6185">
            <w:pPr>
              <w:widowControl w:val="0"/>
              <w:rPr>
                <w:rFonts w:eastAsia="Times New Roman"/>
                <w:lang w:eastAsia="ru-RU"/>
              </w:rPr>
            </w:pPr>
            <w:r w:rsidRPr="005E6BE4">
              <w:rPr>
                <w:rFonts w:eastAsia="Times New Roman"/>
                <w:b/>
                <w:noProof/>
                <w:lang w:eastAsia="ru-RU"/>
              </w:rPr>
              <w:t>м. Київ</w:t>
            </w:r>
          </w:p>
        </w:tc>
        <w:tc>
          <w:tcPr>
            <w:tcW w:w="3044" w:type="dxa"/>
            <w:gridSpan w:val="2"/>
          </w:tcPr>
          <w:p w14:paraId="5F0D8511" w14:textId="77777777" w:rsidR="00084A1A" w:rsidRPr="005E6BE4" w:rsidRDefault="00084A1A" w:rsidP="007E6185">
            <w:pPr>
              <w:widowControl w:val="0"/>
              <w:rPr>
                <w:rFonts w:eastAsia="Times New Roman"/>
                <w:lang w:eastAsia="ru-RU"/>
              </w:rPr>
            </w:pPr>
          </w:p>
        </w:tc>
        <w:tc>
          <w:tcPr>
            <w:tcW w:w="3661" w:type="dxa"/>
          </w:tcPr>
          <w:p w14:paraId="24B6CB53" w14:textId="77777777" w:rsidR="00084A1A" w:rsidRPr="005E6BE4" w:rsidRDefault="00084A1A" w:rsidP="007E6185">
            <w:pPr>
              <w:widowControl w:val="0"/>
              <w:jc w:val="right"/>
              <w:rPr>
                <w:rFonts w:eastAsia="Times New Roman"/>
                <w:lang w:eastAsia="ru-RU"/>
              </w:rPr>
            </w:pPr>
            <w:r w:rsidRPr="005E6BE4">
              <w:rPr>
                <w:rFonts w:eastAsia="Times New Roman"/>
                <w:b/>
                <w:lang w:eastAsia="ru-RU"/>
              </w:rPr>
              <w:t>________________ 202__</w:t>
            </w:r>
          </w:p>
        </w:tc>
      </w:tr>
      <w:tr w:rsidR="00084A1A" w:rsidRPr="00054476" w14:paraId="63E65209" w14:textId="77777777" w:rsidTr="007E6185">
        <w:tc>
          <w:tcPr>
            <w:tcW w:w="9889" w:type="dxa"/>
            <w:gridSpan w:val="4"/>
          </w:tcPr>
          <w:p w14:paraId="6AEE4B62" w14:textId="77777777" w:rsidR="00084A1A" w:rsidRPr="005E6BE4" w:rsidRDefault="00084A1A" w:rsidP="007E6185">
            <w:pPr>
              <w:widowControl w:val="0"/>
              <w:tabs>
                <w:tab w:val="left" w:pos="910"/>
              </w:tabs>
              <w:ind w:firstLine="284"/>
              <w:jc w:val="both"/>
              <w:rPr>
                <w:rFonts w:eastAsia="Times New Roman"/>
                <w:b/>
                <w:lang w:eastAsia="ru-RU"/>
              </w:rPr>
            </w:pPr>
          </w:p>
          <w:p w14:paraId="52CED5A1" w14:textId="77777777" w:rsidR="00084A1A" w:rsidRPr="005E6BE4" w:rsidRDefault="00084A1A" w:rsidP="007E6185">
            <w:pPr>
              <w:widowControl w:val="0"/>
              <w:tabs>
                <w:tab w:val="left" w:pos="910"/>
              </w:tabs>
              <w:ind w:firstLine="284"/>
              <w:jc w:val="both"/>
              <w:rPr>
                <w:rFonts w:eastAsia="Times New Roman"/>
                <w:lang w:eastAsia="ru-RU"/>
              </w:rPr>
            </w:pPr>
            <w:r w:rsidRPr="005E6BE4">
              <w:rPr>
                <w:rFonts w:eastAsia="Times New Roman"/>
                <w:b/>
                <w:lang w:eastAsia="ru-RU"/>
              </w:rPr>
              <w:t>Державне підприємство «Державний експертний центр Міністерства охорони здоров’я України»</w:t>
            </w:r>
            <w:r w:rsidRPr="005E6BE4">
              <w:rPr>
                <w:rFonts w:eastAsia="Times New Roman"/>
                <w:noProof/>
                <w:lang w:eastAsia="ru-RU"/>
              </w:rPr>
              <w:t xml:space="preserve">, </w:t>
            </w:r>
            <w:r w:rsidRPr="005E6BE4">
              <w:rPr>
                <w:rFonts w:eastAsia="Times New Roman"/>
                <w:lang w:eastAsia="ru-RU"/>
              </w:rPr>
              <w:t>що є платником податку на прибуток на загальних підставах згідно з  п. 136.1 ст. 136 Податкового кодексу України, що в подальшому іменується «Субліцензіат», в особі директора Бабенка Михайла Миколайовича, який діє на підставі Статуту, з однієї сторони та</w:t>
            </w:r>
            <w:r w:rsidRPr="005E6BE4">
              <w:rPr>
                <w:rFonts w:eastAsia="Times New Roman"/>
                <w:noProof/>
                <w:lang w:eastAsia="ru-RU"/>
              </w:rPr>
              <w:t xml:space="preserve">, </w:t>
            </w:r>
          </w:p>
        </w:tc>
      </w:tr>
      <w:tr w:rsidR="00084A1A" w:rsidRPr="00054476" w14:paraId="5E4BCB19" w14:textId="77777777" w:rsidTr="007E6185">
        <w:tc>
          <w:tcPr>
            <w:tcW w:w="9889" w:type="dxa"/>
            <w:gridSpan w:val="4"/>
          </w:tcPr>
          <w:p w14:paraId="15E6073A" w14:textId="77777777" w:rsidR="00084A1A" w:rsidRPr="005E6BE4" w:rsidRDefault="00084A1A" w:rsidP="007E6185">
            <w:pPr>
              <w:widowControl w:val="0"/>
              <w:tabs>
                <w:tab w:val="left" w:pos="910"/>
              </w:tabs>
              <w:ind w:firstLine="284"/>
              <w:jc w:val="both"/>
              <w:rPr>
                <w:rFonts w:eastAsia="Times New Roman"/>
                <w:noProof/>
                <w:lang w:eastAsia="ru-RU"/>
              </w:rPr>
            </w:pPr>
            <w:r w:rsidRPr="005E6BE4">
              <w:rPr>
                <w:rFonts w:eastAsia="Times New Roman"/>
                <w:b/>
                <w:bCs/>
                <w:lang w:eastAsia="ru-RU"/>
              </w:rPr>
              <w:t>_________________________________</w:t>
            </w:r>
            <w:r w:rsidRPr="005E6BE4">
              <w:rPr>
                <w:rFonts w:eastAsia="Times New Roman"/>
                <w:noProof/>
                <w:shd w:val="clear" w:color="auto" w:fill="FFFFFF"/>
                <w:lang w:eastAsia="ru-RU"/>
              </w:rPr>
              <w:t xml:space="preserve">, що є (не є) платником податку на прибуток _______________________, що в подальшому іменується «Ліцензіат», в особі </w:t>
            </w:r>
            <w:r w:rsidRPr="005E6BE4">
              <w:rPr>
                <w:rFonts w:eastAsia="Times New Roman"/>
                <w:lang w:eastAsia="ru-RU"/>
              </w:rPr>
              <w:t>___________________________________</w:t>
            </w:r>
            <w:r w:rsidRPr="005E6BE4">
              <w:rPr>
                <w:rFonts w:eastAsia="Times New Roman"/>
                <w:noProof/>
                <w:shd w:val="clear" w:color="auto" w:fill="FFFFFF"/>
                <w:lang w:eastAsia="ru-RU"/>
              </w:rPr>
              <w:t xml:space="preserve">, який діє на підставі </w:t>
            </w:r>
            <w:r w:rsidRPr="005E6BE4">
              <w:rPr>
                <w:rFonts w:eastAsia="Times New Roman"/>
                <w:lang w:eastAsia="ru-RU"/>
              </w:rPr>
              <w:t>________________________</w:t>
            </w:r>
            <w:r w:rsidRPr="005E6BE4">
              <w:rPr>
                <w:rFonts w:eastAsia="Times New Roman"/>
                <w:noProof/>
                <w:shd w:val="clear" w:color="auto" w:fill="FFFFFF"/>
                <w:lang w:eastAsia="ru-RU"/>
              </w:rPr>
              <w:t xml:space="preserve">, </w:t>
            </w:r>
            <w:r w:rsidRPr="005E6BE4">
              <w:rPr>
                <w:rFonts w:eastAsia="Times New Roman"/>
                <w:noProof/>
                <w:lang w:eastAsia="ru-RU"/>
              </w:rPr>
              <w:t xml:space="preserve">з другої сторони, які разом іменуються </w:t>
            </w:r>
            <w:bookmarkStart w:id="32" w:name="OLE_LINK1"/>
            <w:r w:rsidRPr="005E6BE4">
              <w:rPr>
                <w:rFonts w:eastAsia="Times New Roman"/>
                <w:noProof/>
                <w:lang w:eastAsia="ru-RU"/>
              </w:rPr>
              <w:t>«Сторони», а кожна окремо – «Сторона», уклали цей договір № ________________</w:t>
            </w:r>
            <w:r>
              <w:rPr>
                <w:rFonts w:eastAsia="Times New Roman"/>
                <w:noProof/>
                <w:lang w:eastAsia="ru-RU"/>
              </w:rPr>
              <w:t xml:space="preserve"> </w:t>
            </w:r>
            <w:r w:rsidRPr="005E6BE4">
              <w:rPr>
                <w:rFonts w:eastAsia="Times New Roman"/>
                <w:noProof/>
                <w:lang w:eastAsia="ru-RU"/>
              </w:rPr>
              <w:t xml:space="preserve">від </w:t>
            </w:r>
            <w:r w:rsidRPr="00E22FCB">
              <w:rPr>
                <w:rFonts w:eastAsia="Times New Roman"/>
                <w:noProof/>
                <w:lang w:eastAsia="ru-RU"/>
              </w:rPr>
              <w:t xml:space="preserve">_____________ </w:t>
            </w:r>
            <w:r w:rsidRPr="005E6BE4">
              <w:rPr>
                <w:rFonts w:eastAsia="Times New Roman"/>
                <w:noProof/>
                <w:lang w:eastAsia="ru-RU"/>
              </w:rPr>
              <w:t xml:space="preserve">про надання </w:t>
            </w:r>
            <w:r w:rsidRPr="005E6BE4">
              <w:rPr>
                <w:rFonts w:eastAsia="Times New Roman"/>
                <w:lang w:eastAsia="ru-RU"/>
              </w:rPr>
              <w:t>прав на використання програмного продукту _________________</w:t>
            </w:r>
            <w:r w:rsidRPr="005E6BE4">
              <w:rPr>
                <w:rFonts w:eastAsia="Times New Roman"/>
                <w:noProof/>
                <w:lang w:eastAsia="ru-RU"/>
              </w:rPr>
              <w:t>, в подальшому «Договір», про наступне:</w:t>
            </w:r>
            <w:bookmarkEnd w:id="32"/>
          </w:p>
          <w:p w14:paraId="34AFFB63" w14:textId="77777777" w:rsidR="00084A1A" w:rsidRPr="005E6BE4" w:rsidRDefault="00084A1A" w:rsidP="007E6185">
            <w:pPr>
              <w:widowControl w:val="0"/>
              <w:tabs>
                <w:tab w:val="left" w:pos="910"/>
              </w:tabs>
              <w:ind w:firstLine="284"/>
              <w:jc w:val="both"/>
              <w:rPr>
                <w:rFonts w:eastAsia="Times New Roman"/>
                <w:bCs/>
                <w:noProof/>
                <w:lang w:eastAsia="ru-RU"/>
              </w:rPr>
            </w:pPr>
          </w:p>
        </w:tc>
      </w:tr>
      <w:tr w:rsidR="00084A1A" w:rsidRPr="005E6BE4" w14:paraId="5A3FC95F" w14:textId="77777777" w:rsidTr="007E6185">
        <w:tc>
          <w:tcPr>
            <w:tcW w:w="9889" w:type="dxa"/>
            <w:gridSpan w:val="4"/>
          </w:tcPr>
          <w:p w14:paraId="1CBB5886"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uk-UA"/>
              </w:rPr>
            </w:pPr>
            <w:r w:rsidRPr="005E6BE4">
              <w:rPr>
                <w:rFonts w:eastAsia="Times New Roman"/>
                <w:b/>
                <w:noProof/>
                <w:lang w:eastAsia="ru-RU"/>
              </w:rPr>
              <w:t>ПРЕДМЕТ ДОГОВОРУ</w:t>
            </w:r>
          </w:p>
        </w:tc>
      </w:tr>
      <w:tr w:rsidR="00084A1A" w:rsidRPr="00054476" w14:paraId="646CD4D4" w14:textId="77777777" w:rsidTr="007E6185">
        <w:tc>
          <w:tcPr>
            <w:tcW w:w="9889" w:type="dxa"/>
            <w:gridSpan w:val="4"/>
          </w:tcPr>
          <w:p w14:paraId="5C1D204B" w14:textId="77777777" w:rsidR="00084A1A" w:rsidRPr="005E6BE4" w:rsidRDefault="00084A1A" w:rsidP="00084A1A">
            <w:pPr>
              <w:widowControl w:val="0"/>
              <w:numPr>
                <w:ilvl w:val="1"/>
                <w:numId w:val="41"/>
              </w:numPr>
              <w:tabs>
                <w:tab w:val="left" w:pos="458"/>
              </w:tabs>
              <w:autoSpaceDE w:val="0"/>
              <w:autoSpaceDN w:val="0"/>
              <w:adjustRightInd w:val="0"/>
              <w:ind w:left="33" w:hanging="33"/>
              <w:jc w:val="both"/>
              <w:rPr>
                <w:rFonts w:eastAsia="Times New Roman"/>
                <w:noProof/>
                <w:lang w:eastAsia="uk-UA"/>
              </w:rPr>
            </w:pPr>
            <w:r w:rsidRPr="005E6BE4">
              <w:rPr>
                <w:rFonts w:eastAsia="Times New Roman"/>
                <w:noProof/>
                <w:lang w:eastAsia="ru-RU"/>
              </w:rPr>
              <w:t xml:space="preserve">Предметом закупівлі за цим Договором є надання невиключної субліцензії на використання системи дослідження даних, що відповідає коду 48610000-7 «Системи баз даних» Національного класифікатора України ДК 021:2015 «Єдиний закупівельний словник»), а саме: Ліцензіат надає Субліцензіату невиключну ліцензію (далі за текстом – </w:t>
            </w:r>
            <w:r w:rsidRPr="005E6BE4">
              <w:rPr>
                <w:rFonts w:eastAsia="Times New Roman"/>
                <w:b/>
                <w:i/>
                <w:noProof/>
                <w:lang w:eastAsia="ru-RU"/>
              </w:rPr>
              <w:t>«Субліцензія»</w:t>
            </w:r>
            <w:r w:rsidRPr="005E6BE4">
              <w:rPr>
                <w:rFonts w:eastAsia="Times New Roman"/>
                <w:noProof/>
                <w:lang w:eastAsia="ru-RU"/>
              </w:rPr>
              <w:t>) на використання  _________________ (далі за текстом – «</w:t>
            </w:r>
            <w:r w:rsidRPr="005E6BE4">
              <w:rPr>
                <w:rFonts w:eastAsia="Times New Roman"/>
                <w:b/>
                <w:i/>
                <w:noProof/>
                <w:lang w:eastAsia="ru-RU"/>
              </w:rPr>
              <w:t>Система</w:t>
            </w:r>
            <w:r w:rsidRPr="005E6BE4">
              <w:rPr>
                <w:rFonts w:eastAsia="Times New Roman"/>
                <w:noProof/>
                <w:lang w:eastAsia="ru-RU"/>
              </w:rPr>
              <w:t xml:space="preserve">») способом і в межах, визначених цим Договором </w:t>
            </w:r>
          </w:p>
        </w:tc>
      </w:tr>
      <w:tr w:rsidR="00084A1A" w:rsidRPr="00054476" w14:paraId="7CF7C1BD" w14:textId="77777777" w:rsidTr="007E6185">
        <w:tc>
          <w:tcPr>
            <w:tcW w:w="9889" w:type="dxa"/>
            <w:gridSpan w:val="4"/>
          </w:tcPr>
          <w:p w14:paraId="3E2DC552" w14:textId="77777777" w:rsidR="00084A1A" w:rsidRPr="005E6BE4" w:rsidRDefault="00084A1A" w:rsidP="007E6185">
            <w:pPr>
              <w:widowControl w:val="0"/>
              <w:tabs>
                <w:tab w:val="left" w:pos="910"/>
              </w:tabs>
              <w:jc w:val="both"/>
              <w:rPr>
                <w:rFonts w:eastAsia="Times New Roman"/>
                <w:noProof/>
                <w:lang w:eastAsia="uk-UA"/>
              </w:rPr>
            </w:pPr>
            <w:r w:rsidRPr="005E6BE4">
              <w:rPr>
                <w:rFonts w:eastAsia="Times New Roman"/>
                <w:noProof/>
                <w:lang w:eastAsia="uk-UA"/>
              </w:rPr>
              <w:t>1.2.</w:t>
            </w:r>
            <w:r w:rsidRPr="005E6BE4">
              <w:rPr>
                <w:rFonts w:eastAsia="Times New Roman"/>
                <w:noProof/>
                <w:lang w:eastAsia="ru-RU"/>
              </w:rPr>
              <w:t xml:space="preserve"> Система є базою даних у розумінні Закону України «Про авторське право і суміжні права», оскільки:</w:t>
            </w:r>
          </w:p>
        </w:tc>
      </w:tr>
      <w:tr w:rsidR="00084A1A" w:rsidRPr="00054476" w14:paraId="7A023E19" w14:textId="77777777" w:rsidTr="007E6185">
        <w:tc>
          <w:tcPr>
            <w:tcW w:w="9889" w:type="dxa"/>
            <w:gridSpan w:val="4"/>
          </w:tcPr>
          <w:p w14:paraId="47D05F87" w14:textId="77777777" w:rsidR="00084A1A" w:rsidRPr="005E6BE4" w:rsidRDefault="00084A1A" w:rsidP="00084A1A">
            <w:pPr>
              <w:widowControl w:val="0"/>
              <w:numPr>
                <w:ilvl w:val="0"/>
                <w:numId w:val="36"/>
              </w:numPr>
              <w:tabs>
                <w:tab w:val="left" w:pos="605"/>
              </w:tabs>
              <w:ind w:left="0" w:firstLine="0"/>
              <w:contextualSpacing/>
              <w:jc w:val="both"/>
              <w:rPr>
                <w:rFonts w:eastAsia="Times New Roman"/>
                <w:noProof/>
                <w:lang w:eastAsia="uk-UA"/>
              </w:rPr>
            </w:pPr>
            <w:r w:rsidRPr="005E6BE4">
              <w:rPr>
                <w:rFonts w:eastAsia="Times New Roman"/>
                <w:noProof/>
                <w:lang w:eastAsia="ru-RU"/>
              </w:rPr>
              <w:t>є сукупністю даних та інформації в електронній формі, підбір і розташування складових частин якої та її упорядкування є результатом творчої праці та інтелектуальної діяльності;</w:t>
            </w:r>
          </w:p>
          <w:p w14:paraId="1FED9F3A" w14:textId="77777777" w:rsidR="00084A1A" w:rsidRPr="005E6BE4" w:rsidRDefault="00084A1A" w:rsidP="00084A1A">
            <w:pPr>
              <w:widowControl w:val="0"/>
              <w:numPr>
                <w:ilvl w:val="0"/>
                <w:numId w:val="36"/>
              </w:numPr>
              <w:tabs>
                <w:tab w:val="left" w:pos="605"/>
              </w:tabs>
              <w:ind w:left="0" w:firstLine="0"/>
              <w:contextualSpacing/>
              <w:jc w:val="both"/>
              <w:rPr>
                <w:rFonts w:eastAsia="Times New Roman"/>
                <w:noProof/>
                <w:lang w:eastAsia="uk-UA"/>
              </w:rPr>
            </w:pPr>
            <w:r w:rsidRPr="005E6BE4">
              <w:rPr>
                <w:rFonts w:eastAsia="Times New Roman"/>
                <w:noProof/>
                <w:lang w:eastAsia="ru-RU"/>
              </w:rPr>
              <w:t>складові частини є доступними індивідуально і можуть бути знайдені за допомогою спеціальної пошукової системи на основі електронних чи інших засобів.</w:t>
            </w:r>
          </w:p>
        </w:tc>
      </w:tr>
      <w:tr w:rsidR="00084A1A" w:rsidRPr="00054476" w14:paraId="1EF676F6" w14:textId="77777777" w:rsidTr="007E6185">
        <w:tc>
          <w:tcPr>
            <w:tcW w:w="9889" w:type="dxa"/>
            <w:gridSpan w:val="4"/>
          </w:tcPr>
          <w:p w14:paraId="4315309B" w14:textId="77777777" w:rsidR="00084A1A" w:rsidRPr="005E6BE4" w:rsidRDefault="00084A1A" w:rsidP="007E6185">
            <w:pPr>
              <w:widowControl w:val="0"/>
              <w:tabs>
                <w:tab w:val="left" w:pos="605"/>
              </w:tabs>
              <w:jc w:val="both"/>
              <w:rPr>
                <w:rFonts w:eastAsia="Times New Roman"/>
                <w:noProof/>
                <w:lang w:eastAsia="ru-RU"/>
              </w:rPr>
            </w:pPr>
            <w:r w:rsidRPr="005E6BE4">
              <w:rPr>
                <w:rFonts w:eastAsia="Times New Roman"/>
                <w:noProof/>
                <w:lang w:eastAsia="ru-RU"/>
              </w:rPr>
              <w:t>1.3. Спосіб використання Системи включає в себе:</w:t>
            </w:r>
          </w:p>
        </w:tc>
      </w:tr>
      <w:tr w:rsidR="00084A1A" w:rsidRPr="00054476" w14:paraId="2FF04AA6" w14:textId="77777777" w:rsidTr="007E6185">
        <w:tc>
          <w:tcPr>
            <w:tcW w:w="9889" w:type="dxa"/>
            <w:gridSpan w:val="4"/>
          </w:tcPr>
          <w:p w14:paraId="703E8E3C" w14:textId="77777777" w:rsidR="00084A1A" w:rsidRPr="005E6BE4" w:rsidRDefault="00084A1A" w:rsidP="00084A1A">
            <w:pPr>
              <w:widowControl w:val="0"/>
              <w:numPr>
                <w:ilvl w:val="0"/>
                <w:numId w:val="37"/>
              </w:numPr>
              <w:tabs>
                <w:tab w:val="left" w:pos="605"/>
              </w:tabs>
              <w:ind w:left="0" w:firstLine="0"/>
              <w:contextualSpacing/>
              <w:jc w:val="both"/>
              <w:rPr>
                <w:rFonts w:eastAsia="Times New Roman"/>
                <w:noProof/>
                <w:lang w:eastAsia="ru-RU"/>
              </w:rPr>
            </w:pPr>
            <w:r w:rsidRPr="005E6BE4">
              <w:rPr>
                <w:rFonts w:eastAsia="Times New Roman"/>
                <w:noProof/>
                <w:lang w:eastAsia="ru-RU"/>
              </w:rPr>
              <w:t>використання складових частин Системи у складі продуктів Субліцензіата, створених за допомогою Системи;</w:t>
            </w:r>
          </w:p>
          <w:p w14:paraId="2AE38FF4" w14:textId="77777777" w:rsidR="00084A1A" w:rsidRPr="005E6BE4" w:rsidRDefault="00084A1A" w:rsidP="00084A1A">
            <w:pPr>
              <w:widowControl w:val="0"/>
              <w:numPr>
                <w:ilvl w:val="0"/>
                <w:numId w:val="37"/>
              </w:numPr>
              <w:tabs>
                <w:tab w:val="left" w:pos="605"/>
              </w:tabs>
              <w:ind w:left="0" w:firstLine="0"/>
              <w:contextualSpacing/>
              <w:jc w:val="both"/>
              <w:rPr>
                <w:rFonts w:eastAsia="Times New Roman"/>
                <w:noProof/>
                <w:lang w:eastAsia="ru-RU"/>
              </w:rPr>
            </w:pPr>
            <w:r w:rsidRPr="005E6BE4">
              <w:rPr>
                <w:rFonts w:eastAsia="Times New Roman"/>
                <w:noProof/>
                <w:lang w:eastAsia="ru-RU"/>
              </w:rPr>
              <w:t>відтворення складових частин Системи для використання у повсякденній господарській діяльності Субліцензіата;</w:t>
            </w:r>
          </w:p>
          <w:p w14:paraId="77165CBA" w14:textId="77777777" w:rsidR="00084A1A" w:rsidRPr="005E6BE4" w:rsidRDefault="00084A1A" w:rsidP="00084A1A">
            <w:pPr>
              <w:widowControl w:val="0"/>
              <w:numPr>
                <w:ilvl w:val="0"/>
                <w:numId w:val="37"/>
              </w:numPr>
              <w:tabs>
                <w:tab w:val="left" w:pos="605"/>
              </w:tabs>
              <w:ind w:left="0" w:firstLine="0"/>
              <w:contextualSpacing/>
              <w:jc w:val="both"/>
              <w:rPr>
                <w:rFonts w:eastAsia="Times New Roman"/>
                <w:noProof/>
                <w:lang w:eastAsia="ru-RU"/>
              </w:rPr>
            </w:pPr>
            <w:r w:rsidRPr="005E6BE4">
              <w:rPr>
                <w:rFonts w:eastAsia="Times New Roman"/>
                <w:noProof/>
                <w:lang w:eastAsia="ru-RU"/>
              </w:rPr>
              <w:t>оприлюднення частини Системи на умовах, передбачених п. 4.5 цього Договору.</w:t>
            </w:r>
          </w:p>
        </w:tc>
      </w:tr>
      <w:tr w:rsidR="00084A1A" w:rsidRPr="00054476" w14:paraId="520B04F9" w14:textId="77777777" w:rsidTr="007E6185">
        <w:tc>
          <w:tcPr>
            <w:tcW w:w="9889" w:type="dxa"/>
            <w:gridSpan w:val="4"/>
          </w:tcPr>
          <w:p w14:paraId="306C9E8B" w14:textId="77777777" w:rsidR="00084A1A" w:rsidRPr="005E6BE4" w:rsidRDefault="00084A1A" w:rsidP="00084A1A">
            <w:pPr>
              <w:widowControl w:val="0"/>
              <w:numPr>
                <w:ilvl w:val="1"/>
                <w:numId w:val="40"/>
              </w:numPr>
              <w:ind w:left="0" w:firstLine="0"/>
              <w:contextualSpacing/>
              <w:jc w:val="both"/>
              <w:rPr>
                <w:rFonts w:eastAsia="Times New Roman"/>
                <w:noProof/>
                <w:lang w:eastAsia="ru-RU"/>
              </w:rPr>
            </w:pPr>
            <w:r w:rsidRPr="005E6BE4">
              <w:rPr>
                <w:rFonts w:eastAsia="Times New Roman"/>
                <w:noProof/>
                <w:lang w:eastAsia="ru-RU"/>
              </w:rPr>
              <w:t>Система є окремим об’єктом авторського права, на який поширюється спеціальний режим правової охорони в межах авторського права, у відповідності до чинного законодавства України</w:t>
            </w:r>
            <w:r w:rsidRPr="005E6BE4">
              <w:rPr>
                <w:rFonts w:eastAsia="Times New Roman"/>
                <w:noProof/>
                <w:color w:val="0070C0"/>
                <w:lang w:eastAsia="ru-RU"/>
              </w:rPr>
              <w:t>.</w:t>
            </w:r>
            <w:r w:rsidRPr="005E6BE4">
              <w:rPr>
                <w:rFonts w:eastAsia="Times New Roman"/>
                <w:noProof/>
                <w:lang w:eastAsia="ru-RU"/>
              </w:rPr>
              <w:t xml:space="preserve"> Права на використання та майнові авторські права на Систему належать Ліцензіару –____________________(_________________). Права на використання та розповсюдження Системи належать Ліцензіату на підставі ___________________________________, укладеного з Ліцензіаром.</w:t>
            </w:r>
          </w:p>
        </w:tc>
      </w:tr>
      <w:tr w:rsidR="00084A1A" w:rsidRPr="00054476" w14:paraId="7A5236CF" w14:textId="77777777" w:rsidTr="007E6185">
        <w:tc>
          <w:tcPr>
            <w:tcW w:w="9889" w:type="dxa"/>
            <w:gridSpan w:val="4"/>
          </w:tcPr>
          <w:p w14:paraId="0BCAB36E"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1.5. Склад Системи, обсяг, формат та строк використання Системи передбачається у відповідному Додатку до даного Договору, який є його невід’ємною частиною.</w:t>
            </w:r>
          </w:p>
        </w:tc>
      </w:tr>
      <w:tr w:rsidR="00084A1A" w:rsidRPr="00054476" w14:paraId="07820C58" w14:textId="77777777" w:rsidTr="007E6185">
        <w:tc>
          <w:tcPr>
            <w:tcW w:w="9889" w:type="dxa"/>
            <w:gridSpan w:val="4"/>
          </w:tcPr>
          <w:p w14:paraId="3F0D97B7"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 xml:space="preserve">1.6. За користування правами, передбаченими цим Договором, Субліцензіат сплачує Ліцензіату ліцензійні платежі, які, відповідно до умов цього Договору, визначаються </w:t>
            </w:r>
            <w:r w:rsidRPr="005E6BE4">
              <w:rPr>
                <w:rFonts w:eastAsia="Times New Roman"/>
                <w:noProof/>
                <w:lang w:eastAsia="ru-RU"/>
              </w:rPr>
              <w:lastRenderedPageBreak/>
              <w:t>Сторонами як «роялті» у контексті пункту 14.1.225 Податкового Кодексу України та не є об’єктом оподаткування ПДВ згідно пункту 196.1.6 Податкового Кодексу України.</w:t>
            </w:r>
          </w:p>
        </w:tc>
      </w:tr>
      <w:tr w:rsidR="00084A1A" w:rsidRPr="00054476" w14:paraId="58DE396D" w14:textId="77777777" w:rsidTr="007E6185">
        <w:tc>
          <w:tcPr>
            <w:tcW w:w="9889" w:type="dxa"/>
            <w:gridSpan w:val="4"/>
          </w:tcPr>
          <w:p w14:paraId="23203CAD"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lastRenderedPageBreak/>
              <w:t>1.7. Ціна цього Договору визначається як сукупна вартість всіх роялті за право використання Системи, сплачених Субліцензіатом протягом строку дії даного Договору.</w:t>
            </w:r>
          </w:p>
          <w:p w14:paraId="26C46EDF" w14:textId="77777777" w:rsidR="00084A1A" w:rsidRPr="005E6BE4" w:rsidRDefault="00084A1A" w:rsidP="007E6185">
            <w:pPr>
              <w:widowControl w:val="0"/>
              <w:tabs>
                <w:tab w:val="left" w:pos="910"/>
              </w:tabs>
              <w:jc w:val="both"/>
              <w:rPr>
                <w:rFonts w:eastAsia="Times New Roman"/>
                <w:noProof/>
                <w:lang w:eastAsia="ru-RU"/>
              </w:rPr>
            </w:pPr>
          </w:p>
        </w:tc>
      </w:tr>
      <w:tr w:rsidR="00084A1A" w:rsidRPr="00054476" w14:paraId="2B82BE02" w14:textId="77777777" w:rsidTr="007E6185">
        <w:tc>
          <w:tcPr>
            <w:tcW w:w="9889" w:type="dxa"/>
            <w:gridSpan w:val="4"/>
          </w:tcPr>
          <w:p w14:paraId="604DF153" w14:textId="77777777" w:rsidR="00084A1A" w:rsidRPr="005E6BE4" w:rsidRDefault="00084A1A" w:rsidP="00084A1A">
            <w:pPr>
              <w:widowControl w:val="0"/>
              <w:numPr>
                <w:ilvl w:val="0"/>
                <w:numId w:val="40"/>
              </w:numPr>
              <w:tabs>
                <w:tab w:val="left" w:pos="910"/>
              </w:tabs>
              <w:contextualSpacing/>
              <w:jc w:val="center"/>
              <w:rPr>
                <w:rFonts w:eastAsia="Times New Roman"/>
                <w:b/>
                <w:noProof/>
                <w:lang w:eastAsia="ru-RU"/>
              </w:rPr>
            </w:pPr>
            <w:r w:rsidRPr="005E6BE4">
              <w:rPr>
                <w:rFonts w:eastAsia="Times New Roman"/>
                <w:b/>
                <w:noProof/>
                <w:lang w:eastAsia="ru-RU"/>
              </w:rPr>
              <w:t>УМОВИ НАДАННЯ ПРАВ НА ВИКОРИСТАННЯ СИСТЕМИ</w:t>
            </w:r>
          </w:p>
          <w:p w14:paraId="292FD81E" w14:textId="77777777" w:rsidR="00084A1A" w:rsidRPr="005E6BE4" w:rsidRDefault="00084A1A" w:rsidP="007E6185">
            <w:pPr>
              <w:widowControl w:val="0"/>
              <w:tabs>
                <w:tab w:val="left" w:pos="910"/>
              </w:tabs>
              <w:ind w:left="720"/>
              <w:contextualSpacing/>
              <w:rPr>
                <w:rFonts w:eastAsia="Times New Roman"/>
                <w:b/>
                <w:noProof/>
                <w:lang w:eastAsia="ru-RU"/>
              </w:rPr>
            </w:pPr>
          </w:p>
        </w:tc>
      </w:tr>
      <w:tr w:rsidR="00084A1A" w:rsidRPr="00054476" w14:paraId="50E5919A" w14:textId="77777777" w:rsidTr="007E6185">
        <w:tc>
          <w:tcPr>
            <w:tcW w:w="9889" w:type="dxa"/>
            <w:gridSpan w:val="4"/>
          </w:tcPr>
          <w:p w14:paraId="51C014AA"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2.1. Ліцензіат надає Субліцензіату право на використання Системи в обсягах та з періодичністю згідно Додатку 1 до цього Договору.</w:t>
            </w:r>
          </w:p>
        </w:tc>
      </w:tr>
      <w:tr w:rsidR="00084A1A" w:rsidRPr="00054476" w14:paraId="7D2A71BF" w14:textId="77777777" w:rsidTr="007E6185">
        <w:tc>
          <w:tcPr>
            <w:tcW w:w="9889" w:type="dxa"/>
            <w:gridSpan w:val="4"/>
          </w:tcPr>
          <w:p w14:paraId="120FA49A"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 xml:space="preserve">2.2. Якщо, протягом строку права на використання Системи Ліцензіат виявить неможливість її подальшого використання, він припиняє виконання Договору і протягом трьох робочих днів письмово повідомляє про це Субліцензіата. В цьому випадку Ліцензіат звільняється від відповідальності за невиконання Договору, але зобов’язаний повернути Субліцензіату сплачену суму за невикористаний строк права на використання Системи. </w:t>
            </w:r>
          </w:p>
        </w:tc>
      </w:tr>
      <w:tr w:rsidR="00084A1A" w:rsidRPr="00054476" w14:paraId="11205417" w14:textId="77777777" w:rsidTr="007E6185">
        <w:tc>
          <w:tcPr>
            <w:tcW w:w="9889" w:type="dxa"/>
            <w:gridSpan w:val="4"/>
          </w:tcPr>
          <w:p w14:paraId="605AA95E"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2.3. Ліцензіат вільний у методах і способах виконання зобов'язань за цим Договором, у тому числі – у визначенні кола третіх осіб, необхідних йому для виконання цього Договору.</w:t>
            </w:r>
          </w:p>
        </w:tc>
      </w:tr>
      <w:tr w:rsidR="00084A1A" w:rsidRPr="00054476" w14:paraId="556C19D4" w14:textId="77777777" w:rsidTr="007E6185">
        <w:tc>
          <w:tcPr>
            <w:tcW w:w="9889" w:type="dxa"/>
            <w:gridSpan w:val="4"/>
          </w:tcPr>
          <w:p w14:paraId="2046C123"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2.4. Права на використання Системи вважаються переданими з моменту підписання Сторонами Акту приймання-передачі прав на використання Системи впродовж 3 (трьох) робочих днів з моменту укладання цього Договору. Документальним підтвердженням надання прав на використання Системи згідно до Договору є Акт про підтвердження факту надання прав на використання Системи, який формується Ліцензіатом останньою датою звітного періоду (місяця, кварталу) та надається Субліцензіату протягом трьох календарних днів з дати його формування.</w:t>
            </w:r>
          </w:p>
        </w:tc>
      </w:tr>
      <w:tr w:rsidR="00084A1A" w:rsidRPr="005E6BE4" w14:paraId="248163D3" w14:textId="77777777" w:rsidTr="007E6185">
        <w:tc>
          <w:tcPr>
            <w:tcW w:w="9889" w:type="dxa"/>
            <w:gridSpan w:val="4"/>
          </w:tcPr>
          <w:p w14:paraId="2F27CA1C"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ru-RU"/>
              </w:rPr>
            </w:pPr>
            <w:r w:rsidRPr="005E6BE4">
              <w:rPr>
                <w:rFonts w:eastAsia="Times New Roman"/>
                <w:b/>
                <w:noProof/>
                <w:lang w:eastAsia="ru-RU"/>
              </w:rPr>
              <w:t>ПРАВА ТА ОБОВ'ЯЗКИ СТОРІН</w:t>
            </w:r>
          </w:p>
        </w:tc>
      </w:tr>
      <w:tr w:rsidR="00084A1A" w:rsidRPr="00054476" w14:paraId="1B80E31A" w14:textId="77777777" w:rsidTr="007E6185">
        <w:tc>
          <w:tcPr>
            <w:tcW w:w="9889" w:type="dxa"/>
            <w:gridSpan w:val="4"/>
          </w:tcPr>
          <w:p w14:paraId="12DF4C5A" w14:textId="77777777" w:rsidR="00084A1A" w:rsidRPr="005E6BE4" w:rsidRDefault="00084A1A" w:rsidP="007E6185">
            <w:pPr>
              <w:widowControl w:val="0"/>
              <w:tabs>
                <w:tab w:val="left" w:pos="910"/>
              </w:tabs>
              <w:jc w:val="both"/>
              <w:rPr>
                <w:rFonts w:eastAsia="Times New Roman"/>
                <w:b/>
                <w:noProof/>
                <w:lang w:eastAsia="ru-RU"/>
              </w:rPr>
            </w:pPr>
            <w:r w:rsidRPr="005E6BE4">
              <w:rPr>
                <w:rFonts w:eastAsia="Times New Roman"/>
                <w:b/>
                <w:noProof/>
                <w:lang w:eastAsia="ru-RU"/>
              </w:rPr>
              <w:t>3.1.</w:t>
            </w:r>
            <w:r w:rsidRPr="005E6BE4">
              <w:rPr>
                <w:rFonts w:eastAsia="Times New Roman"/>
                <w:b/>
                <w:bCs/>
                <w:noProof/>
                <w:lang w:eastAsia="ru-RU"/>
              </w:rPr>
              <w:t xml:space="preserve"> Для виконання умов цього Договору Ліцензіат має право:</w:t>
            </w:r>
          </w:p>
        </w:tc>
      </w:tr>
      <w:tr w:rsidR="00084A1A" w:rsidRPr="00054476" w14:paraId="05AFE9F8" w14:textId="77777777" w:rsidTr="007E6185">
        <w:tc>
          <w:tcPr>
            <w:tcW w:w="9889" w:type="dxa"/>
            <w:gridSpan w:val="4"/>
          </w:tcPr>
          <w:p w14:paraId="3A951E15"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3.1.1. На своєчасне отримання роялті в порядку, розмірах та періодичності, обумовлених цим Договором та Додатками до нього.</w:t>
            </w:r>
          </w:p>
        </w:tc>
      </w:tr>
      <w:tr w:rsidR="00084A1A" w:rsidRPr="00054476" w14:paraId="0E622189" w14:textId="77777777" w:rsidTr="007E6185">
        <w:tc>
          <w:tcPr>
            <w:tcW w:w="9889" w:type="dxa"/>
            <w:gridSpan w:val="4"/>
          </w:tcPr>
          <w:p w14:paraId="48AF7681"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3.1.2. Вносити з власної ініціативи, у разі необхідності, зміни у програмне забезпечення Системи, та уточнення до інформаційного забезпечення Системи з наданням відповідних пояснень та обґрунтувань.</w:t>
            </w:r>
          </w:p>
        </w:tc>
      </w:tr>
      <w:tr w:rsidR="00084A1A" w:rsidRPr="00054476" w14:paraId="42F467CE" w14:textId="77777777" w:rsidTr="007E6185">
        <w:tc>
          <w:tcPr>
            <w:tcW w:w="9889" w:type="dxa"/>
            <w:gridSpan w:val="4"/>
          </w:tcPr>
          <w:p w14:paraId="65AD431C"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3.1.3. Призупинити право використання Системи Субліцензіатом у разі невмотивованої затримки виплати роялті більш ніж на 30 календарних днів від дати, вказаної у Додатку 1 до цього Договору.</w:t>
            </w:r>
          </w:p>
        </w:tc>
      </w:tr>
      <w:tr w:rsidR="00084A1A" w:rsidRPr="00054476" w14:paraId="54A6FA3B" w14:textId="77777777" w:rsidTr="007E6185">
        <w:tc>
          <w:tcPr>
            <w:tcW w:w="9889" w:type="dxa"/>
            <w:gridSpan w:val="4"/>
          </w:tcPr>
          <w:p w14:paraId="353F337C"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3.1.4. Призупинити право використання Системи Субліцензіатом у разі невмотивованої затримки підписання Акту про про підтвердження факту надання прав на використання Системи за відповідний період використання Системи більш ніж на 15 календарних днів від дати його формування Ліцензіатом.</w:t>
            </w:r>
          </w:p>
        </w:tc>
      </w:tr>
      <w:tr w:rsidR="00084A1A" w:rsidRPr="00054476" w14:paraId="6FC530C3" w14:textId="77777777" w:rsidTr="007E6185">
        <w:tc>
          <w:tcPr>
            <w:tcW w:w="9889" w:type="dxa"/>
            <w:gridSpan w:val="4"/>
          </w:tcPr>
          <w:p w14:paraId="24DA8FA3"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3.1.5. Вимагати від Субліцензіата самостійно здійснювати контроль за дотриманням майнових авторських прав на Систему під час її використання.</w:t>
            </w:r>
          </w:p>
        </w:tc>
      </w:tr>
      <w:tr w:rsidR="00084A1A" w:rsidRPr="00054476" w14:paraId="5FE22D92" w14:textId="77777777" w:rsidTr="007E6185">
        <w:tc>
          <w:tcPr>
            <w:tcW w:w="9889" w:type="dxa"/>
            <w:gridSpan w:val="4"/>
          </w:tcPr>
          <w:p w14:paraId="7AEC8CCA" w14:textId="77777777" w:rsidR="00084A1A" w:rsidRPr="005E6BE4" w:rsidRDefault="00084A1A" w:rsidP="007E6185">
            <w:pPr>
              <w:widowControl w:val="0"/>
              <w:tabs>
                <w:tab w:val="left" w:pos="910"/>
              </w:tabs>
              <w:jc w:val="both"/>
              <w:rPr>
                <w:rFonts w:eastAsia="Times New Roman"/>
                <w:b/>
                <w:noProof/>
                <w:lang w:eastAsia="ru-RU"/>
              </w:rPr>
            </w:pPr>
            <w:r w:rsidRPr="005E6BE4">
              <w:rPr>
                <w:rFonts w:eastAsia="Times New Roman"/>
                <w:b/>
                <w:noProof/>
                <w:lang w:eastAsia="ru-RU"/>
              </w:rPr>
              <w:t>3.2.</w:t>
            </w:r>
            <w:r w:rsidRPr="005E6BE4">
              <w:rPr>
                <w:rFonts w:eastAsia="Times New Roman"/>
                <w:b/>
                <w:bCs/>
                <w:noProof/>
                <w:lang w:eastAsia="ru-RU"/>
              </w:rPr>
              <w:t xml:space="preserve"> Для виконання умов цього Договору Ліцензіат зобов’язується:</w:t>
            </w:r>
          </w:p>
        </w:tc>
      </w:tr>
      <w:tr w:rsidR="00084A1A" w:rsidRPr="00054476" w14:paraId="7A1BB805" w14:textId="77777777" w:rsidTr="007E6185">
        <w:tc>
          <w:tcPr>
            <w:tcW w:w="9889" w:type="dxa"/>
            <w:gridSpan w:val="4"/>
          </w:tcPr>
          <w:p w14:paraId="02FB348D"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3.2.1. Забезпечити можливість використання Системи Субліцензіатом згідно з умовами цього Договору протягом встановленого строку.</w:t>
            </w:r>
          </w:p>
        </w:tc>
      </w:tr>
      <w:tr w:rsidR="00084A1A" w:rsidRPr="00054476" w14:paraId="19081668" w14:textId="77777777" w:rsidTr="007E6185">
        <w:tc>
          <w:tcPr>
            <w:tcW w:w="9889" w:type="dxa"/>
            <w:gridSpan w:val="4"/>
          </w:tcPr>
          <w:p w14:paraId="146F9DDE"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3.2.2. На вимогу Субліцензіата надавати безкоштовні усні або письмові роз’яснення щодо користування Системою, способів пред’явлення та обробки інформації.</w:t>
            </w:r>
          </w:p>
        </w:tc>
      </w:tr>
      <w:tr w:rsidR="00084A1A" w:rsidRPr="00054476" w14:paraId="32EF87F3" w14:textId="77777777" w:rsidTr="007E6185">
        <w:tc>
          <w:tcPr>
            <w:tcW w:w="9889" w:type="dxa"/>
            <w:gridSpan w:val="4"/>
          </w:tcPr>
          <w:p w14:paraId="66505591"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3.2.3. Підписати Акт про підтвердження факту надання прав на використання Системи за відповідний період використання Системи.</w:t>
            </w:r>
          </w:p>
        </w:tc>
      </w:tr>
      <w:tr w:rsidR="00084A1A" w:rsidRPr="00054476" w14:paraId="56C0069E" w14:textId="77777777" w:rsidTr="007E6185">
        <w:tc>
          <w:tcPr>
            <w:tcW w:w="9889" w:type="dxa"/>
            <w:gridSpan w:val="4"/>
          </w:tcPr>
          <w:p w14:paraId="2A3F3AD0"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3.2.4. Повідомляти Субліцензіата протягом 10 (десяти) календарних днів про зміну адреси місця знаходження, банківських реквізитів, адреси електронної пошти.</w:t>
            </w:r>
          </w:p>
        </w:tc>
      </w:tr>
      <w:tr w:rsidR="00084A1A" w:rsidRPr="00054476" w14:paraId="3F2A503D" w14:textId="77777777" w:rsidTr="007E6185">
        <w:tc>
          <w:tcPr>
            <w:tcW w:w="9889" w:type="dxa"/>
            <w:gridSpan w:val="4"/>
          </w:tcPr>
          <w:p w14:paraId="1FCAB910" w14:textId="77777777" w:rsidR="00084A1A" w:rsidRPr="005E6BE4" w:rsidRDefault="00084A1A" w:rsidP="007E6185">
            <w:pPr>
              <w:widowControl w:val="0"/>
              <w:tabs>
                <w:tab w:val="left" w:pos="910"/>
              </w:tabs>
              <w:jc w:val="both"/>
              <w:rPr>
                <w:rFonts w:eastAsia="Times New Roman"/>
                <w:b/>
                <w:noProof/>
                <w:lang w:eastAsia="ru-RU"/>
              </w:rPr>
            </w:pPr>
            <w:r w:rsidRPr="005E6BE4">
              <w:rPr>
                <w:rFonts w:eastAsia="Times New Roman"/>
                <w:b/>
                <w:noProof/>
                <w:lang w:eastAsia="ru-RU"/>
              </w:rPr>
              <w:t>3.3.</w:t>
            </w:r>
            <w:r w:rsidRPr="005E6BE4">
              <w:rPr>
                <w:rFonts w:eastAsia="Times New Roman"/>
                <w:b/>
                <w:bCs/>
                <w:noProof/>
                <w:lang w:eastAsia="ru-RU"/>
              </w:rPr>
              <w:t xml:space="preserve"> В рамках Договору Субліцензіат має право:</w:t>
            </w:r>
          </w:p>
        </w:tc>
      </w:tr>
      <w:tr w:rsidR="00084A1A" w:rsidRPr="00054476" w14:paraId="38356822" w14:textId="77777777" w:rsidTr="007E6185">
        <w:tc>
          <w:tcPr>
            <w:tcW w:w="9889" w:type="dxa"/>
            <w:gridSpan w:val="4"/>
          </w:tcPr>
          <w:p w14:paraId="5554FB31"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lastRenderedPageBreak/>
              <w:t>3.3.1. Замовляти зміни в умовах використання Системи в об’ємах та за цінами, що оформляються Додатковими угодами чи доповненням до цього Договору.</w:t>
            </w:r>
          </w:p>
        </w:tc>
      </w:tr>
      <w:tr w:rsidR="00084A1A" w:rsidRPr="00054476" w14:paraId="41F3DEB5" w14:textId="77777777" w:rsidTr="007E6185">
        <w:tc>
          <w:tcPr>
            <w:tcW w:w="9889" w:type="dxa"/>
            <w:gridSpan w:val="4"/>
          </w:tcPr>
          <w:p w14:paraId="73E8B851"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3.3.2. Протягом дії цього Договору отримувати оперативну інформацію про використання Системи.</w:t>
            </w:r>
          </w:p>
        </w:tc>
      </w:tr>
      <w:tr w:rsidR="00084A1A" w:rsidRPr="00054476" w14:paraId="5B21315B" w14:textId="77777777" w:rsidTr="007E6185">
        <w:tc>
          <w:tcPr>
            <w:tcW w:w="9889" w:type="dxa"/>
            <w:gridSpan w:val="4"/>
          </w:tcPr>
          <w:p w14:paraId="43B39328"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3.3.3. За погодженням з Ліцензіатом, вносити інші зміни та доповнення до Договору, у випадку виникнення в них необхідності, у відповідності з умовами Договору. Такі зміни та доповнення будуть вважатись чинними тільки в тому випадку, якщо вони будуть викладені в Додаткових угодах, підписаних уповноваженими представниками Сторін.</w:t>
            </w:r>
          </w:p>
        </w:tc>
      </w:tr>
      <w:tr w:rsidR="00084A1A" w:rsidRPr="00054476" w14:paraId="042A17EA" w14:textId="77777777" w:rsidTr="007E6185">
        <w:tc>
          <w:tcPr>
            <w:tcW w:w="9889" w:type="dxa"/>
            <w:gridSpan w:val="4"/>
          </w:tcPr>
          <w:p w14:paraId="236F695F" w14:textId="77777777" w:rsidR="00084A1A" w:rsidRPr="005E6BE4" w:rsidRDefault="00084A1A" w:rsidP="007E6185">
            <w:pPr>
              <w:widowControl w:val="0"/>
              <w:tabs>
                <w:tab w:val="left" w:pos="910"/>
              </w:tabs>
              <w:jc w:val="both"/>
              <w:rPr>
                <w:rFonts w:eastAsia="Times New Roman"/>
                <w:b/>
                <w:noProof/>
                <w:lang w:eastAsia="ru-RU"/>
              </w:rPr>
            </w:pPr>
            <w:r w:rsidRPr="005E6BE4">
              <w:rPr>
                <w:rFonts w:eastAsia="Times New Roman"/>
                <w:b/>
                <w:noProof/>
                <w:lang w:eastAsia="ru-RU"/>
              </w:rPr>
              <w:t>3.4.</w:t>
            </w:r>
            <w:r w:rsidRPr="005E6BE4">
              <w:rPr>
                <w:rFonts w:eastAsia="Times New Roman"/>
                <w:b/>
                <w:bCs/>
                <w:noProof/>
                <w:lang w:eastAsia="ru-RU"/>
              </w:rPr>
              <w:t xml:space="preserve"> В рамках цього Договору Субліцензіат зобов'язується:</w:t>
            </w:r>
          </w:p>
        </w:tc>
      </w:tr>
      <w:tr w:rsidR="00084A1A" w:rsidRPr="00054476" w14:paraId="12DAF242" w14:textId="77777777" w:rsidTr="007E6185">
        <w:tc>
          <w:tcPr>
            <w:tcW w:w="9889" w:type="dxa"/>
            <w:gridSpan w:val="4"/>
          </w:tcPr>
          <w:p w14:paraId="5DE41A8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3.4.1. Здійснювати виплату роялті за право використання Системи згідно з умовами відповідного Додатку до цього Договору.</w:t>
            </w:r>
          </w:p>
        </w:tc>
      </w:tr>
      <w:tr w:rsidR="00084A1A" w:rsidRPr="00054476" w14:paraId="4DC20BA4" w14:textId="77777777" w:rsidTr="007E6185">
        <w:tc>
          <w:tcPr>
            <w:tcW w:w="9889" w:type="dxa"/>
            <w:gridSpan w:val="4"/>
          </w:tcPr>
          <w:p w14:paraId="748C8472"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3.4.2. Своєчасно надавати інформацію, необхідну для коректного використання Системи.</w:t>
            </w:r>
          </w:p>
        </w:tc>
      </w:tr>
      <w:tr w:rsidR="00084A1A" w:rsidRPr="00054476" w14:paraId="089CAAB9" w14:textId="77777777" w:rsidTr="007E6185">
        <w:tc>
          <w:tcPr>
            <w:tcW w:w="9889" w:type="dxa"/>
            <w:gridSpan w:val="4"/>
          </w:tcPr>
          <w:p w14:paraId="284560BB"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3.4.3. Підписати Акт про підтвердження факту надання прав на використання Системи за відповідний період використання Системи.</w:t>
            </w:r>
          </w:p>
        </w:tc>
      </w:tr>
      <w:tr w:rsidR="00084A1A" w:rsidRPr="00054476" w14:paraId="39EC120F" w14:textId="77777777" w:rsidTr="007E6185">
        <w:tc>
          <w:tcPr>
            <w:tcW w:w="9889" w:type="dxa"/>
            <w:gridSpan w:val="4"/>
          </w:tcPr>
          <w:p w14:paraId="7D4E24F0"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3.4.4. В разі затримки у підписанні Акту (п. 3.4.3) письмово повідомити Ліцензіата із зазначенням причини такої затримки.</w:t>
            </w:r>
          </w:p>
        </w:tc>
      </w:tr>
      <w:tr w:rsidR="00084A1A" w:rsidRPr="00054476" w14:paraId="5EA922A8" w14:textId="77777777" w:rsidTr="007E6185">
        <w:tc>
          <w:tcPr>
            <w:tcW w:w="9889" w:type="dxa"/>
            <w:gridSpan w:val="4"/>
          </w:tcPr>
          <w:p w14:paraId="307DA17E"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3.4.5. Повідомити Ліцензіата протягом 10 (десяти) календарних днів про зміну адреси місця знаходження, банківських реквізитів, адреси електронної пошти.</w:t>
            </w:r>
          </w:p>
        </w:tc>
      </w:tr>
      <w:tr w:rsidR="00084A1A" w:rsidRPr="00054476" w14:paraId="2F09B72E" w14:textId="77777777" w:rsidTr="007E6185">
        <w:tc>
          <w:tcPr>
            <w:tcW w:w="9889" w:type="dxa"/>
            <w:gridSpan w:val="4"/>
          </w:tcPr>
          <w:p w14:paraId="19A3769A"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ru-RU"/>
              </w:rPr>
            </w:pPr>
            <w:r w:rsidRPr="005E6BE4">
              <w:rPr>
                <w:rFonts w:eastAsia="Times New Roman"/>
                <w:b/>
                <w:noProof/>
                <w:lang w:eastAsia="ru-RU"/>
              </w:rPr>
              <w:t xml:space="preserve">ПРАВО ВЛАСНОСТІ НА ІНФОРМАЦІЮ, </w:t>
            </w:r>
            <w:r w:rsidRPr="005E6BE4">
              <w:rPr>
                <w:rFonts w:eastAsia="Times New Roman"/>
                <w:b/>
                <w:noProof/>
                <w:lang w:eastAsia="ru-RU"/>
              </w:rPr>
              <w:br/>
              <w:t>УМОВИ ВИКОРИСТАННЯ СИСТЕМИ</w:t>
            </w:r>
          </w:p>
        </w:tc>
      </w:tr>
      <w:tr w:rsidR="00084A1A" w:rsidRPr="00054476" w14:paraId="024C32C3" w14:textId="77777777" w:rsidTr="007E6185">
        <w:tc>
          <w:tcPr>
            <w:tcW w:w="9889" w:type="dxa"/>
            <w:gridSpan w:val="4"/>
          </w:tcPr>
          <w:p w14:paraId="22C53342"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4.1. Право власності на Систему в цілому та окремі її частини, у тому числі, програмне та інформаційне забезпечення, згідно цього Договору та всіх Додатків до цього Договору, належить Ліцензіару.</w:t>
            </w:r>
          </w:p>
        </w:tc>
      </w:tr>
      <w:tr w:rsidR="00084A1A" w:rsidRPr="00054476" w14:paraId="0F2A3254" w14:textId="77777777" w:rsidTr="007E6185">
        <w:tc>
          <w:tcPr>
            <w:tcW w:w="9889" w:type="dxa"/>
            <w:gridSpan w:val="4"/>
          </w:tcPr>
          <w:p w14:paraId="404416C4"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4.2.</w:t>
            </w:r>
            <w:r w:rsidRPr="005E6BE4">
              <w:rPr>
                <w:rFonts w:eastAsia="Times New Roman"/>
                <w:bCs/>
                <w:noProof/>
                <w:lang w:eastAsia="ru-RU"/>
              </w:rPr>
              <w:t xml:space="preserve"> Надання невиключної ліцензії на використання Системи не дає Субліцензіату права передавати права на використання Системи третім особам, продавати або здійснювати відчуження її іншим шляхом Системи, а також оприлюднювати (розголошувати) секретні моделі формули, процеси, які можуть стати відомими Субліцензіату у процесі використання Системи.</w:t>
            </w:r>
          </w:p>
        </w:tc>
      </w:tr>
      <w:tr w:rsidR="00084A1A" w:rsidRPr="00054476" w14:paraId="10F04CB3" w14:textId="77777777" w:rsidTr="007E6185">
        <w:tc>
          <w:tcPr>
            <w:tcW w:w="9889" w:type="dxa"/>
            <w:gridSpan w:val="4"/>
          </w:tcPr>
          <w:p w14:paraId="60D971D1"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4.3.</w:t>
            </w:r>
            <w:r w:rsidRPr="005E6BE4">
              <w:rPr>
                <w:rFonts w:eastAsia="Times New Roman"/>
                <w:bCs/>
                <w:noProof/>
                <w:lang w:eastAsia="ru-RU"/>
              </w:rPr>
              <w:t xml:space="preserve"> Субліцензіат </w:t>
            </w:r>
            <w:r w:rsidRPr="005E6BE4">
              <w:rPr>
                <w:rFonts w:eastAsia="Times New Roman"/>
                <w:noProof/>
                <w:lang w:eastAsia="ru-RU"/>
              </w:rPr>
              <w:t>має право використовувати дані Системи, отриманої ним від Ліцензіата відповідно до цього Договору, тільки у власній господарській діяльності.</w:t>
            </w:r>
          </w:p>
        </w:tc>
      </w:tr>
      <w:tr w:rsidR="00084A1A" w:rsidRPr="00054476" w14:paraId="3FBFD9AE" w14:textId="77777777" w:rsidTr="007E6185">
        <w:tc>
          <w:tcPr>
            <w:tcW w:w="9889" w:type="dxa"/>
            <w:gridSpan w:val="4"/>
          </w:tcPr>
          <w:p w14:paraId="6DBB267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4.4.</w:t>
            </w:r>
            <w:r w:rsidRPr="005E6BE4">
              <w:rPr>
                <w:rFonts w:eastAsia="Times New Roman"/>
                <w:bCs/>
                <w:noProof/>
                <w:lang w:eastAsia="ru-RU"/>
              </w:rPr>
              <w:t xml:space="preserve"> Субліцензіат </w:t>
            </w:r>
            <w:r w:rsidRPr="005E6BE4">
              <w:rPr>
                <w:rFonts w:eastAsia="Times New Roman"/>
                <w:noProof/>
                <w:lang w:eastAsia="ru-RU"/>
              </w:rPr>
              <w:t>в жодному разі не має права на користь третіх осіб:</w:t>
            </w:r>
          </w:p>
        </w:tc>
      </w:tr>
      <w:tr w:rsidR="00084A1A" w:rsidRPr="00054476" w14:paraId="1617CCAD" w14:textId="77777777" w:rsidTr="007E6185">
        <w:tc>
          <w:tcPr>
            <w:tcW w:w="9889" w:type="dxa"/>
            <w:gridSpan w:val="4"/>
          </w:tcPr>
          <w:p w14:paraId="3E0ECD71" w14:textId="77777777" w:rsidR="00084A1A" w:rsidRPr="005E6BE4" w:rsidRDefault="00084A1A" w:rsidP="00084A1A">
            <w:pPr>
              <w:widowControl w:val="0"/>
              <w:numPr>
                <w:ilvl w:val="0"/>
                <w:numId w:val="38"/>
              </w:numPr>
              <w:tabs>
                <w:tab w:val="left" w:pos="910"/>
              </w:tabs>
              <w:contextualSpacing/>
              <w:jc w:val="both"/>
              <w:rPr>
                <w:rFonts w:eastAsia="Times New Roman"/>
                <w:noProof/>
                <w:lang w:eastAsia="ru-RU"/>
              </w:rPr>
            </w:pPr>
            <w:r w:rsidRPr="005E6BE4">
              <w:rPr>
                <w:rFonts w:eastAsia="Times New Roman"/>
                <w:noProof/>
                <w:lang w:eastAsia="ru-RU"/>
              </w:rPr>
              <w:t>передавати доступ до Системи;</w:t>
            </w:r>
          </w:p>
          <w:p w14:paraId="58EC2ABC" w14:textId="77777777" w:rsidR="00084A1A" w:rsidRPr="005E6BE4" w:rsidRDefault="00084A1A" w:rsidP="00084A1A">
            <w:pPr>
              <w:widowControl w:val="0"/>
              <w:numPr>
                <w:ilvl w:val="0"/>
                <w:numId w:val="38"/>
              </w:numPr>
              <w:tabs>
                <w:tab w:val="left" w:pos="910"/>
              </w:tabs>
              <w:contextualSpacing/>
              <w:jc w:val="both"/>
              <w:rPr>
                <w:rFonts w:eastAsia="Times New Roman"/>
                <w:noProof/>
                <w:lang w:eastAsia="ru-RU"/>
              </w:rPr>
            </w:pPr>
            <w:r w:rsidRPr="005E6BE4">
              <w:rPr>
                <w:rFonts w:eastAsia="Times New Roman"/>
                <w:noProof/>
                <w:lang w:eastAsia="ru-RU"/>
              </w:rPr>
              <w:t>розголошувати або оприлюднювати інформацію, що містить Система (крім п.4.5, та інформації, яку можна ідентифікувати як загальнодоступну);</w:t>
            </w:r>
          </w:p>
          <w:p w14:paraId="77306175" w14:textId="77777777" w:rsidR="00084A1A" w:rsidRPr="005E6BE4" w:rsidRDefault="00084A1A" w:rsidP="00084A1A">
            <w:pPr>
              <w:widowControl w:val="0"/>
              <w:numPr>
                <w:ilvl w:val="0"/>
                <w:numId w:val="38"/>
              </w:numPr>
              <w:tabs>
                <w:tab w:val="left" w:pos="910"/>
              </w:tabs>
              <w:contextualSpacing/>
              <w:jc w:val="both"/>
              <w:rPr>
                <w:rFonts w:eastAsia="Times New Roman"/>
                <w:noProof/>
                <w:lang w:eastAsia="ru-RU"/>
              </w:rPr>
            </w:pPr>
            <w:r w:rsidRPr="005E6BE4">
              <w:rPr>
                <w:rFonts w:eastAsia="Times New Roman"/>
                <w:noProof/>
                <w:lang w:eastAsia="ru-RU"/>
              </w:rPr>
              <w:t>розповсюджувати та оприлюднювати складові частини Системи, а також секретні моделі, формули, процеси, інші технічні аспекти/характеристики програмного забезпечення Системи, які стануть відомими Субліцензіату</w:t>
            </w:r>
            <w:r w:rsidRPr="005E6BE4">
              <w:rPr>
                <w:rFonts w:eastAsia="Times New Roman"/>
                <w:bCs/>
                <w:noProof/>
                <w:lang w:eastAsia="ru-RU"/>
              </w:rPr>
              <w:t xml:space="preserve"> </w:t>
            </w:r>
            <w:r w:rsidRPr="005E6BE4">
              <w:rPr>
                <w:rFonts w:eastAsia="Times New Roman"/>
                <w:noProof/>
                <w:lang w:eastAsia="ru-RU"/>
              </w:rPr>
              <w:t>в процесі користування Системою.</w:t>
            </w:r>
          </w:p>
        </w:tc>
      </w:tr>
      <w:tr w:rsidR="00084A1A" w:rsidRPr="00054476" w14:paraId="7A01A2FD" w14:textId="77777777" w:rsidTr="007E6185">
        <w:tc>
          <w:tcPr>
            <w:tcW w:w="9889" w:type="dxa"/>
            <w:gridSpan w:val="4"/>
          </w:tcPr>
          <w:p w14:paraId="2A13D666" w14:textId="77777777" w:rsidR="00084A1A" w:rsidRPr="005E6BE4" w:rsidRDefault="00084A1A" w:rsidP="007E6185">
            <w:pPr>
              <w:widowControl w:val="0"/>
              <w:tabs>
                <w:tab w:val="left" w:pos="910"/>
              </w:tabs>
              <w:jc w:val="both"/>
              <w:rPr>
                <w:rFonts w:eastAsia="Times New Roman"/>
                <w:bCs/>
                <w:noProof/>
                <w:lang w:eastAsia="ru-RU"/>
              </w:rPr>
            </w:pPr>
            <w:r w:rsidRPr="005E6BE4">
              <w:rPr>
                <w:rFonts w:eastAsia="Times New Roman"/>
                <w:noProof/>
                <w:lang w:eastAsia="ru-RU"/>
              </w:rPr>
              <w:t xml:space="preserve">4.5. Оприлюднити інформацію, що містить Система, </w:t>
            </w:r>
            <w:r w:rsidRPr="005E6BE4">
              <w:rPr>
                <w:rFonts w:eastAsia="Times New Roman"/>
                <w:bCs/>
                <w:noProof/>
                <w:lang w:eastAsia="ru-RU"/>
              </w:rPr>
              <w:t xml:space="preserve">Субліцензіат </w:t>
            </w:r>
            <w:r w:rsidRPr="005E6BE4">
              <w:rPr>
                <w:rFonts w:eastAsia="Times New Roman"/>
                <w:noProof/>
                <w:lang w:eastAsia="ru-RU"/>
              </w:rPr>
              <w:t xml:space="preserve">має право тільки за письмовою згодою Ліцензіата, з обов’язковим посиланням на </w:t>
            </w:r>
            <w:r w:rsidRPr="005E6BE4">
              <w:rPr>
                <w:rFonts w:eastAsia="Times New Roman"/>
                <w:bCs/>
                <w:noProof/>
                <w:lang w:eastAsia="ru-RU"/>
              </w:rPr>
              <w:t>Ліцензіара та з обов’язковим  зазначенням застережень, які при цьому вимагаються Ліцензіатом.</w:t>
            </w:r>
          </w:p>
          <w:p w14:paraId="5614E0D1" w14:textId="77777777" w:rsidR="00084A1A" w:rsidRPr="005E6BE4" w:rsidRDefault="00084A1A" w:rsidP="007E6185">
            <w:pPr>
              <w:widowControl w:val="0"/>
              <w:tabs>
                <w:tab w:val="left" w:pos="910"/>
              </w:tabs>
              <w:jc w:val="both"/>
              <w:rPr>
                <w:rFonts w:eastAsia="Times New Roman"/>
                <w:noProof/>
                <w:lang w:eastAsia="ru-RU"/>
              </w:rPr>
            </w:pPr>
          </w:p>
        </w:tc>
      </w:tr>
      <w:tr w:rsidR="00084A1A" w:rsidRPr="00054476" w14:paraId="69BB37DE" w14:textId="77777777" w:rsidTr="007E6185">
        <w:tc>
          <w:tcPr>
            <w:tcW w:w="9889" w:type="dxa"/>
            <w:gridSpan w:val="4"/>
          </w:tcPr>
          <w:p w14:paraId="2BD6C7C9"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ru-RU"/>
              </w:rPr>
            </w:pPr>
            <w:r w:rsidRPr="005E6BE4">
              <w:rPr>
                <w:rFonts w:eastAsia="Times New Roman"/>
                <w:b/>
                <w:noProof/>
                <w:lang w:eastAsia="ru-RU"/>
              </w:rPr>
              <w:t>ЦІНА ДОГОВОРУ ТА ПОРЯДОК РОЗРАХУНКІВ</w:t>
            </w:r>
          </w:p>
        </w:tc>
      </w:tr>
      <w:tr w:rsidR="00084A1A" w:rsidRPr="00054476" w14:paraId="4A935004" w14:textId="77777777" w:rsidTr="007E6185">
        <w:tc>
          <w:tcPr>
            <w:tcW w:w="9889" w:type="dxa"/>
            <w:gridSpan w:val="4"/>
          </w:tcPr>
          <w:p w14:paraId="4E5B354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5.1. Ціна Договору визначається Специфікацією (Додаток 1 до Договору) та становить _________ грн. без ПДВ, як вартість роялті за право використання Системи за період, зазначений в пункті 2 Додатку 1 до Договору.</w:t>
            </w:r>
          </w:p>
          <w:p w14:paraId="1C18121B"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5.2. Оплата роялті здійснюється Субліцензіатом на умовах 50% передоплати (авансу),  а саме:</w:t>
            </w:r>
          </w:p>
          <w:p w14:paraId="627B4E74"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 xml:space="preserve">5.2.1. _______ грн. оплачується згідно наданого Ліцензіатом рахунку-фактури до __.__.202_ </w:t>
            </w:r>
            <w:r w:rsidRPr="005E6BE4">
              <w:rPr>
                <w:rFonts w:eastAsia="Times New Roman"/>
                <w:noProof/>
                <w:lang w:eastAsia="ru-RU"/>
              </w:rPr>
              <w:lastRenderedPageBreak/>
              <w:t>року за право використання Системи протягом шести місяців з моменту підписання Акту приймання-передачі невиключної Субліцензії на використання Системи, та за умови вчасного надання рахунку-фактури;</w:t>
            </w:r>
          </w:p>
          <w:p w14:paraId="2F7D9E45"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5.2.2</w:t>
            </w:r>
            <w:r w:rsidRPr="00054476">
              <w:rPr>
                <w:rFonts w:eastAsia="Times New Roman"/>
                <w:noProof/>
                <w:lang w:eastAsia="ru-RU"/>
              </w:rPr>
              <w:t>. ______ грн. оплачується згідно наданого Ліцензіатом рахунку-фактури до __.__.202_ року за право використання Системи протягом наступних шести місяців, за умови вчасного надання рахунку-фактури</w:t>
            </w:r>
            <w:r w:rsidRPr="005E6BE4">
              <w:rPr>
                <w:rFonts w:eastAsia="Times New Roman"/>
                <w:noProof/>
                <w:lang w:eastAsia="ru-RU"/>
              </w:rPr>
              <w:t>.</w:t>
            </w:r>
          </w:p>
          <w:p w14:paraId="012D86A6" w14:textId="77777777" w:rsidR="00084A1A" w:rsidRPr="005E6BE4" w:rsidRDefault="00084A1A" w:rsidP="007E6185">
            <w:pPr>
              <w:widowControl w:val="0"/>
              <w:tabs>
                <w:tab w:val="left" w:pos="910"/>
              </w:tabs>
              <w:jc w:val="both"/>
              <w:rPr>
                <w:rFonts w:eastAsia="Times New Roman"/>
                <w:noProof/>
                <w:lang w:eastAsia="ru-RU"/>
              </w:rPr>
            </w:pPr>
          </w:p>
        </w:tc>
      </w:tr>
      <w:tr w:rsidR="00084A1A" w:rsidRPr="005E6BE4" w14:paraId="6F7E7D98" w14:textId="77777777" w:rsidTr="007E6185">
        <w:tc>
          <w:tcPr>
            <w:tcW w:w="9889" w:type="dxa"/>
            <w:gridSpan w:val="4"/>
          </w:tcPr>
          <w:p w14:paraId="10718EC3"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ru-RU"/>
              </w:rPr>
            </w:pPr>
            <w:r w:rsidRPr="005E6BE4">
              <w:rPr>
                <w:rFonts w:eastAsia="Times New Roman"/>
                <w:b/>
                <w:noProof/>
                <w:lang w:eastAsia="ru-RU"/>
              </w:rPr>
              <w:lastRenderedPageBreak/>
              <w:t>ВІДПОВІДАЛЬНІСТЬ СТОРІН</w:t>
            </w:r>
          </w:p>
        </w:tc>
      </w:tr>
      <w:tr w:rsidR="00084A1A" w:rsidRPr="00054476" w14:paraId="72799C6F" w14:textId="77777777" w:rsidTr="007E6185">
        <w:tc>
          <w:tcPr>
            <w:tcW w:w="9889" w:type="dxa"/>
            <w:gridSpan w:val="4"/>
          </w:tcPr>
          <w:p w14:paraId="62A5173E"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 xml:space="preserve">6.1. За невиконання зобов’язань за Договором Сторони несуть відповідальність передбачену Договором та чинним законодавством. </w:t>
            </w:r>
          </w:p>
        </w:tc>
      </w:tr>
      <w:tr w:rsidR="00084A1A" w:rsidRPr="00054476" w14:paraId="645CB39E" w14:textId="77777777" w:rsidTr="007E6185">
        <w:tc>
          <w:tcPr>
            <w:tcW w:w="9889" w:type="dxa"/>
            <w:gridSpan w:val="4"/>
          </w:tcPr>
          <w:p w14:paraId="3E733247"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6.2.  За невиконання положень цього Договору в обумовлений строк, Ліцензіат повинен сплатити Субліцензіату на його вимогу пеню у розмірі подвійної облікової ставки Національного банку України, що діяла у період, за який сплачується неустойка, від ціни Договору, за кожний день прострочення.</w:t>
            </w:r>
          </w:p>
        </w:tc>
      </w:tr>
      <w:tr w:rsidR="00084A1A" w:rsidRPr="00054476" w14:paraId="3236F394" w14:textId="77777777" w:rsidTr="007E6185">
        <w:tc>
          <w:tcPr>
            <w:tcW w:w="9889" w:type="dxa"/>
            <w:gridSpan w:val="4"/>
          </w:tcPr>
          <w:p w14:paraId="5363AED5"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6.3. За невиконання або неналежне виконання зобов’язання щодо використання Системи, передбачених п.п.4.2. – 4.5. Договору, Субліцензіат несе повну майнову та немайнову відповідальність, в тому числі, але не виключно відшкодовує Ліцензіату всі прямі, документально підтверджені збитки заподіяні таким невиконанням або неналежним виконанням зобов’язань щодо використання Системи.</w:t>
            </w:r>
          </w:p>
        </w:tc>
      </w:tr>
      <w:tr w:rsidR="00084A1A" w:rsidRPr="00054476" w14:paraId="7131F2FE" w14:textId="77777777" w:rsidTr="007E6185">
        <w:tc>
          <w:tcPr>
            <w:tcW w:w="9889" w:type="dxa"/>
            <w:gridSpan w:val="4"/>
          </w:tcPr>
          <w:p w14:paraId="012B3236"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 xml:space="preserve">6.4. За порушення строків оплати роялті за цим Договором, Субліцензіат сплачує на користь Ліцензіата пеню у розмірі 0,1% від неоплаченої суми роялті за кожен день прострочення, але не більше подвійної облікової  ставки Національного банку України, що діяла у період нарахування пені.  </w:t>
            </w:r>
          </w:p>
        </w:tc>
      </w:tr>
      <w:tr w:rsidR="00084A1A" w:rsidRPr="00054476" w14:paraId="5D352B51" w14:textId="77777777" w:rsidTr="007E6185">
        <w:tc>
          <w:tcPr>
            <w:tcW w:w="9889" w:type="dxa"/>
            <w:gridSpan w:val="4"/>
          </w:tcPr>
          <w:p w14:paraId="2443EF04"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6.5. Сплата штрафних санкцій не звільняє Сторони від виконання договірних зобов’язань.</w:t>
            </w:r>
          </w:p>
        </w:tc>
      </w:tr>
      <w:tr w:rsidR="00084A1A" w:rsidRPr="00054476" w14:paraId="2F7E3420" w14:textId="77777777" w:rsidTr="007E6185">
        <w:tc>
          <w:tcPr>
            <w:tcW w:w="9889" w:type="dxa"/>
            <w:gridSpan w:val="4"/>
          </w:tcPr>
          <w:p w14:paraId="5BCBAB7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 xml:space="preserve">6.6. Субліцензіат використовує Систему та наявну в ній інформацію у своїй господарській діяльності на свій розсуд, страх та ризик. Ліцензіат не несе відповідальності за наслідки неналежного використання Субліцензіатом Системи та наявній в ній інформації. </w:t>
            </w:r>
          </w:p>
        </w:tc>
      </w:tr>
      <w:tr w:rsidR="00084A1A" w:rsidRPr="00054476" w14:paraId="4CCC0217" w14:textId="77777777" w:rsidTr="007E6185">
        <w:tc>
          <w:tcPr>
            <w:tcW w:w="9889" w:type="dxa"/>
            <w:gridSpan w:val="4"/>
          </w:tcPr>
          <w:p w14:paraId="17A26A12"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 xml:space="preserve">6.7. За невиконання зобов’язань за Договором Сторони несуть відповідальність передбачену Договором та чинним законодавством. </w:t>
            </w:r>
          </w:p>
        </w:tc>
      </w:tr>
      <w:tr w:rsidR="00084A1A" w:rsidRPr="00054476" w14:paraId="563FA426" w14:textId="77777777" w:rsidTr="007E6185">
        <w:tc>
          <w:tcPr>
            <w:tcW w:w="9889" w:type="dxa"/>
            <w:gridSpan w:val="4"/>
          </w:tcPr>
          <w:p w14:paraId="4979061F" w14:textId="77777777" w:rsidR="00084A1A" w:rsidRPr="005E6BE4" w:rsidRDefault="00084A1A" w:rsidP="007E6185">
            <w:pPr>
              <w:widowControl w:val="0"/>
              <w:autoSpaceDE w:val="0"/>
              <w:autoSpaceDN w:val="0"/>
              <w:jc w:val="both"/>
              <w:rPr>
                <w:rFonts w:eastAsia="Times New Roman"/>
                <w:bCs/>
                <w:lang w:eastAsia="uk-UA"/>
              </w:rPr>
            </w:pPr>
            <w:r w:rsidRPr="005E6BE4">
              <w:rPr>
                <w:rFonts w:eastAsia="Times New Roman"/>
                <w:bCs/>
                <w:lang w:eastAsia="ru-RU"/>
              </w:rPr>
              <w:t xml:space="preserve">6.8. </w:t>
            </w:r>
            <w:r w:rsidRPr="005E6BE4">
              <w:rPr>
                <w:rFonts w:eastAsia="Times New Roman"/>
                <w:bCs/>
                <w:lang w:eastAsia="uk-UA"/>
              </w:rPr>
              <w:t xml:space="preserve">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Субліцензіатом суми податку на додану вартість, сплачену за цим Договором до податкового кредиту, </w:t>
            </w:r>
            <w:r w:rsidRPr="005E6BE4">
              <w:rPr>
                <w:rFonts w:eastAsia="Times New Roman"/>
                <w:lang w:eastAsia="ru-RU"/>
              </w:rPr>
              <w:t xml:space="preserve">Ліцензіат </w:t>
            </w:r>
            <w:r w:rsidRPr="005E6BE4">
              <w:rPr>
                <w:rFonts w:eastAsia="Times New Roman"/>
                <w:bCs/>
                <w:lang w:eastAsia="uk-UA"/>
              </w:rPr>
              <w:t xml:space="preserve">сплачує </w:t>
            </w:r>
            <w:r>
              <w:rPr>
                <w:rFonts w:eastAsia="Times New Roman"/>
                <w:bCs/>
                <w:lang w:eastAsia="uk-UA"/>
              </w:rPr>
              <w:t>Субліцензіату</w:t>
            </w:r>
            <w:r w:rsidRPr="005E6BE4">
              <w:rPr>
                <w:rFonts w:eastAsia="Times New Roman"/>
                <w:bCs/>
                <w:lang w:eastAsia="uk-UA"/>
              </w:rPr>
              <w:t xml:space="preserve"> штраф у розмірі 20 % від вартості Послуги за цим Договором.</w:t>
            </w:r>
          </w:p>
          <w:p w14:paraId="42EC9DF7" w14:textId="77777777" w:rsidR="00084A1A" w:rsidRPr="005E6BE4" w:rsidRDefault="00084A1A" w:rsidP="007E6185">
            <w:pPr>
              <w:widowControl w:val="0"/>
              <w:autoSpaceDE w:val="0"/>
              <w:autoSpaceDN w:val="0"/>
              <w:jc w:val="both"/>
              <w:rPr>
                <w:rFonts w:eastAsia="Times New Roman"/>
                <w:bCs/>
                <w:lang w:eastAsia="uk-UA"/>
              </w:rPr>
            </w:pPr>
            <w:r w:rsidRPr="005E6BE4">
              <w:rPr>
                <w:rFonts w:eastAsia="Times New Roman"/>
                <w:bCs/>
                <w:lang w:eastAsia="uk-UA"/>
              </w:rPr>
              <w:t xml:space="preserve">6.9. У випадку порушення </w:t>
            </w:r>
            <w:r w:rsidRPr="005E6BE4">
              <w:rPr>
                <w:rFonts w:eastAsia="Times New Roman"/>
                <w:lang w:eastAsia="ru-RU"/>
              </w:rPr>
              <w:t xml:space="preserve">Ліцензіат </w:t>
            </w:r>
            <w:r w:rsidRPr="005E6BE4">
              <w:rPr>
                <w:rFonts w:eastAsia="Times New Roman"/>
                <w:bCs/>
                <w:lang w:eastAsia="uk-UA"/>
              </w:rPr>
              <w:t xml:space="preserve">строків надання попередньо оплаченої Послуги, останній відповідно до статті 536 Цивільного кодексу України сплачує </w:t>
            </w:r>
            <w:r>
              <w:rPr>
                <w:rFonts w:eastAsia="Times New Roman"/>
                <w:bCs/>
                <w:lang w:eastAsia="uk-UA"/>
              </w:rPr>
              <w:t>Субліцензіату</w:t>
            </w:r>
            <w:r w:rsidRPr="005E6BE4">
              <w:rPr>
                <w:rFonts w:eastAsia="Times New Roman"/>
                <w:bCs/>
                <w:lang w:eastAsia="uk-UA"/>
              </w:rPr>
              <w:t xml:space="preserve"> відсотки за користування чужими грошовими коштами у розмірі 3 (три) відсотки річних на суму попередньої оплати.</w:t>
            </w:r>
          </w:p>
          <w:p w14:paraId="0A74EA3F" w14:textId="77777777" w:rsidR="00084A1A" w:rsidRPr="005E6BE4" w:rsidRDefault="00084A1A" w:rsidP="007E6185">
            <w:pPr>
              <w:tabs>
                <w:tab w:val="left" w:pos="1276"/>
              </w:tabs>
              <w:contextualSpacing/>
              <w:jc w:val="both"/>
              <w:rPr>
                <w:rFonts w:eastAsia="Times New Roman"/>
              </w:rPr>
            </w:pPr>
            <w:r w:rsidRPr="005E6BE4">
              <w:rPr>
                <w:rFonts w:eastAsia="Times New Roman"/>
              </w:rPr>
              <w:t xml:space="preserve">6.10. Сплата штрафних санкцій здійснюється Стороною, що порушила зобов’язання за Договором, протягом 5 (п’яти) банківських днів з моменту отримання письмової вимоги від іншої Сторони. </w:t>
            </w:r>
          </w:p>
          <w:p w14:paraId="424B1A60" w14:textId="77777777" w:rsidR="00084A1A" w:rsidRPr="005E6BE4" w:rsidRDefault="00084A1A" w:rsidP="007E6185">
            <w:pPr>
              <w:jc w:val="both"/>
              <w:rPr>
                <w:rFonts w:eastAsia="Times New Roman"/>
                <w:strike/>
                <w:noProof/>
                <w:lang w:eastAsia="ru-RU"/>
              </w:rPr>
            </w:pPr>
            <w:r w:rsidRPr="005E6BE4">
              <w:rPr>
                <w:rFonts w:eastAsia="Times New Roman"/>
              </w:rPr>
              <w:t>6.11. Сплата штрафних санкцій не звільняє Сторони від виконання своїх зобов’язань за даним Договором.</w:t>
            </w:r>
          </w:p>
        </w:tc>
      </w:tr>
      <w:tr w:rsidR="00084A1A" w:rsidRPr="005E6BE4" w14:paraId="429282F9" w14:textId="77777777" w:rsidTr="007E6185">
        <w:tc>
          <w:tcPr>
            <w:tcW w:w="9889" w:type="dxa"/>
            <w:gridSpan w:val="4"/>
          </w:tcPr>
          <w:p w14:paraId="62892663"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ru-RU"/>
              </w:rPr>
            </w:pPr>
            <w:r w:rsidRPr="005E6BE4">
              <w:rPr>
                <w:rFonts w:eastAsia="Times New Roman"/>
                <w:b/>
                <w:noProof/>
                <w:lang w:eastAsia="ru-RU"/>
              </w:rPr>
              <w:t>КОНФІДЕНЦІЙНІСТЬ</w:t>
            </w:r>
          </w:p>
        </w:tc>
      </w:tr>
      <w:tr w:rsidR="00084A1A" w:rsidRPr="00054476" w14:paraId="5D66F412" w14:textId="77777777" w:rsidTr="007E6185">
        <w:tc>
          <w:tcPr>
            <w:tcW w:w="9889" w:type="dxa"/>
            <w:gridSpan w:val="4"/>
          </w:tcPr>
          <w:p w14:paraId="09B77097"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7.1. Інформація, що міститься в Системі є конфіденційною, знаходиться у володінні, користуванні та розпорядженні Ліцензіара.</w:t>
            </w:r>
          </w:p>
        </w:tc>
      </w:tr>
      <w:tr w:rsidR="00084A1A" w:rsidRPr="00054476" w14:paraId="24A4F257" w14:textId="77777777" w:rsidTr="007E6185">
        <w:tc>
          <w:tcPr>
            <w:tcW w:w="9889" w:type="dxa"/>
            <w:gridSpan w:val="4"/>
          </w:tcPr>
          <w:p w14:paraId="51AE3E9D"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7.2.</w:t>
            </w:r>
            <w:r w:rsidRPr="005E6BE4">
              <w:rPr>
                <w:rFonts w:eastAsia="Times New Roman"/>
                <w:bCs/>
                <w:noProof/>
                <w:lang w:eastAsia="ru-RU"/>
              </w:rPr>
              <w:t xml:space="preserve"> Субліцензіат </w:t>
            </w:r>
            <w:r w:rsidRPr="005E6BE4">
              <w:rPr>
                <w:rFonts w:eastAsia="Times New Roman"/>
                <w:noProof/>
                <w:lang w:eastAsia="ru-RU"/>
              </w:rPr>
              <w:t>має право використовувати Систему виключно на умовах, передбачених цим Договором.</w:t>
            </w:r>
          </w:p>
        </w:tc>
      </w:tr>
      <w:tr w:rsidR="00084A1A" w:rsidRPr="005E6BE4" w14:paraId="62F67C05" w14:textId="77777777" w:rsidTr="007E6185">
        <w:tc>
          <w:tcPr>
            <w:tcW w:w="9889" w:type="dxa"/>
            <w:gridSpan w:val="4"/>
          </w:tcPr>
          <w:p w14:paraId="66F1BD42" w14:textId="77777777" w:rsidR="00084A1A" w:rsidRPr="005E6BE4" w:rsidRDefault="00084A1A" w:rsidP="00084A1A">
            <w:pPr>
              <w:widowControl w:val="0"/>
              <w:numPr>
                <w:ilvl w:val="0"/>
                <w:numId w:val="40"/>
              </w:numPr>
              <w:tabs>
                <w:tab w:val="left" w:pos="910"/>
              </w:tabs>
              <w:spacing w:before="120" w:after="120"/>
              <w:ind w:left="714" w:hanging="357"/>
              <w:jc w:val="center"/>
              <w:rPr>
                <w:rFonts w:eastAsia="Times New Roman"/>
                <w:b/>
                <w:noProof/>
                <w:lang w:eastAsia="ru-RU"/>
              </w:rPr>
            </w:pPr>
            <w:r w:rsidRPr="005E6BE4">
              <w:rPr>
                <w:rFonts w:eastAsia="Times New Roman"/>
                <w:b/>
                <w:noProof/>
                <w:lang w:eastAsia="ru-RU"/>
              </w:rPr>
              <w:lastRenderedPageBreak/>
              <w:t>ЗАБЕЗПЕЧЕННЯ КОНФІДЕНЦІЙНОСТІ</w:t>
            </w:r>
          </w:p>
        </w:tc>
      </w:tr>
      <w:tr w:rsidR="00084A1A" w:rsidRPr="005E6BE4" w14:paraId="25F9A308" w14:textId="77777777" w:rsidTr="007E6185">
        <w:tc>
          <w:tcPr>
            <w:tcW w:w="9889" w:type="dxa"/>
            <w:gridSpan w:val="4"/>
          </w:tcPr>
          <w:p w14:paraId="2500AD00"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 xml:space="preserve">8.1. Сторони розуміють, що Система в цілому, принципи її створення та вся інформація, до якої Ліцензіат надає доступ </w:t>
            </w:r>
            <w:r w:rsidRPr="005E6BE4">
              <w:rPr>
                <w:rFonts w:eastAsia="Times New Roman"/>
                <w:bCs/>
                <w:noProof/>
                <w:lang w:eastAsia="ru-RU"/>
              </w:rPr>
              <w:t>Субліцензіату</w:t>
            </w:r>
            <w:r w:rsidRPr="005E6BE4">
              <w:rPr>
                <w:rFonts w:eastAsia="Times New Roman"/>
                <w:noProof/>
                <w:lang w:eastAsia="ru-RU"/>
              </w:rPr>
              <w:t>, становить комерційну таємницю і не може бути використана інакше, ніж передбачено цим Договором. У зв’язку з цим Сторони зобов’язуються здійснити наступні заходи:</w:t>
            </w:r>
          </w:p>
        </w:tc>
      </w:tr>
      <w:tr w:rsidR="00084A1A" w:rsidRPr="00054476" w14:paraId="3D4A6BC1" w14:textId="77777777" w:rsidTr="007E6185">
        <w:tc>
          <w:tcPr>
            <w:tcW w:w="9889" w:type="dxa"/>
            <w:gridSpan w:val="4"/>
          </w:tcPr>
          <w:p w14:paraId="74F02F10"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8.1.1. затвердити перелік осіб згідно Додатку 2, які мають доступ до Системи, та забезпечити неможливість доступу до неї інших осіб;</w:t>
            </w:r>
          </w:p>
        </w:tc>
      </w:tr>
      <w:tr w:rsidR="00084A1A" w:rsidRPr="00054476" w14:paraId="0FF80E1D" w14:textId="77777777" w:rsidTr="007E6185">
        <w:tc>
          <w:tcPr>
            <w:tcW w:w="9889" w:type="dxa"/>
            <w:gridSpan w:val="4"/>
          </w:tcPr>
          <w:p w14:paraId="6B14972A"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 xml:space="preserve">8.1.2. довести до відома осіб, вказаних у пункті 8.1.1 цього Договору, що Система в цілому, принципи її створення та вся інформація, до якої Ліцензіат надає доступ </w:t>
            </w:r>
            <w:r w:rsidRPr="005E6BE4">
              <w:rPr>
                <w:rFonts w:eastAsia="Times New Roman"/>
                <w:bCs/>
                <w:noProof/>
                <w:lang w:eastAsia="ru-RU"/>
              </w:rPr>
              <w:t xml:space="preserve">Субліцензіату, </w:t>
            </w:r>
            <w:r w:rsidRPr="005E6BE4">
              <w:rPr>
                <w:rFonts w:eastAsia="Times New Roman"/>
                <w:noProof/>
                <w:lang w:eastAsia="ru-RU"/>
              </w:rPr>
              <w:t>становить комерційну таємницю, та попередити про відповідальність за її розголошення.</w:t>
            </w:r>
          </w:p>
        </w:tc>
      </w:tr>
      <w:tr w:rsidR="00084A1A" w:rsidRPr="00054476" w14:paraId="14BB2ECD" w14:textId="77777777" w:rsidTr="007E6185">
        <w:tc>
          <w:tcPr>
            <w:tcW w:w="9889" w:type="dxa"/>
            <w:gridSpan w:val="4"/>
          </w:tcPr>
          <w:p w14:paraId="3A4218B8"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8.2. Сторони не розголошують Принципи функціонування Системи, її структуру, об’єм, періодичність, тощо.</w:t>
            </w:r>
          </w:p>
        </w:tc>
      </w:tr>
      <w:tr w:rsidR="00084A1A" w:rsidRPr="00054476" w14:paraId="378C6484" w14:textId="77777777" w:rsidTr="007E6185">
        <w:tc>
          <w:tcPr>
            <w:tcW w:w="9889" w:type="dxa"/>
            <w:gridSpan w:val="4"/>
          </w:tcPr>
          <w:p w14:paraId="6BFF2DC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8.3. Сторони зобов’язуються негайно у письмовій формі повідомити протилежну Сторону у разі доступу до Системи не уповноважених на це осіб або у разі спроби такого доступу.</w:t>
            </w:r>
          </w:p>
        </w:tc>
      </w:tr>
      <w:tr w:rsidR="00084A1A" w:rsidRPr="00054476" w14:paraId="2D113D63" w14:textId="77777777" w:rsidTr="007E6185">
        <w:tc>
          <w:tcPr>
            <w:tcW w:w="9889" w:type="dxa"/>
            <w:gridSpan w:val="4"/>
          </w:tcPr>
          <w:p w14:paraId="1FF8F665"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8.4. Сторони зобов’язуються негайно у письмовій формі повідомити протилежну Сторону у разі втрати носіїв Системи, що становить комерційну таємницю, якщо це може призвести до розголошення конфіденційної інформації.</w:t>
            </w:r>
          </w:p>
        </w:tc>
      </w:tr>
      <w:tr w:rsidR="00084A1A" w:rsidRPr="005E6BE4" w14:paraId="2AC42230" w14:textId="77777777" w:rsidTr="007E6185">
        <w:tc>
          <w:tcPr>
            <w:tcW w:w="9889" w:type="dxa"/>
            <w:gridSpan w:val="4"/>
          </w:tcPr>
          <w:p w14:paraId="096CB764"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8.5. Крім випадків передбачених законом, кожна Сторона повинна забезпечувати, щоб вся конфіденційна інформація, яка стала їй відома від імені іншої Сторони або будь-якої третьої сторони, або від будь-якої особи, причетної до цього Договору, не буде використана в будь-яких цілях, окрім тих, які допускають або вимагають умови цього Договору і буде зберігати конфіденційність і не буде розкривати будь-якій третій стороні, крім тих випадків, коли це необхідно для відповідного виконання цього Договору та, в такому випадку, тільки після встановлення відповідних умов збереження конфіденційності, підтверджених іншою Стороною.</w:t>
            </w:r>
          </w:p>
        </w:tc>
      </w:tr>
      <w:tr w:rsidR="00084A1A" w:rsidRPr="005E6BE4" w14:paraId="2984AD31" w14:textId="77777777" w:rsidTr="007E6185">
        <w:tc>
          <w:tcPr>
            <w:tcW w:w="9889" w:type="dxa"/>
            <w:gridSpan w:val="4"/>
          </w:tcPr>
          <w:p w14:paraId="41606161" w14:textId="77777777" w:rsidR="00084A1A" w:rsidRPr="005E6BE4" w:rsidRDefault="00084A1A" w:rsidP="007E6185">
            <w:pPr>
              <w:widowControl w:val="0"/>
              <w:tabs>
                <w:tab w:val="left" w:pos="910"/>
              </w:tabs>
              <w:spacing w:before="120" w:after="120"/>
              <w:jc w:val="center"/>
              <w:rPr>
                <w:rFonts w:eastAsia="Times New Roman"/>
                <w:b/>
                <w:noProof/>
                <w:lang w:eastAsia="ru-RU"/>
              </w:rPr>
            </w:pPr>
            <w:r w:rsidRPr="005E6BE4">
              <w:rPr>
                <w:rFonts w:eastAsia="Times New Roman"/>
                <w:b/>
                <w:noProof/>
                <w:lang w:eastAsia="ru-RU"/>
              </w:rPr>
              <w:t>9. ПОРЯДОК РОЗВ’ЯЗАННЯ СПОРІВ</w:t>
            </w:r>
          </w:p>
        </w:tc>
      </w:tr>
      <w:tr w:rsidR="00084A1A" w:rsidRPr="005E6BE4" w14:paraId="0E336372" w14:textId="77777777" w:rsidTr="007E6185">
        <w:tc>
          <w:tcPr>
            <w:tcW w:w="9889" w:type="dxa"/>
            <w:gridSpan w:val="4"/>
          </w:tcPr>
          <w:p w14:paraId="61F4FA4E"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9.1. Сторони дійшли згоди, що всі спори, які можуть виникнути між ними при виконанні, зміні та розірванні цього Договору, будуть вирішуватися шляхом переговорів.</w:t>
            </w:r>
          </w:p>
        </w:tc>
      </w:tr>
      <w:tr w:rsidR="00084A1A" w:rsidRPr="00054476" w14:paraId="56764499" w14:textId="77777777" w:rsidTr="007E6185">
        <w:tc>
          <w:tcPr>
            <w:tcW w:w="9889" w:type="dxa"/>
            <w:gridSpan w:val="4"/>
          </w:tcPr>
          <w:p w14:paraId="647ACF7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9.2. В разі недосягнення згоди, Сторони можуть звернутися для вирішення існуючого спору до суду відповідно до підсудності, встановленої чинним законодавством України.</w:t>
            </w:r>
          </w:p>
        </w:tc>
      </w:tr>
      <w:tr w:rsidR="00084A1A" w:rsidRPr="00054476" w14:paraId="1A0925A4" w14:textId="77777777" w:rsidTr="007E6185">
        <w:tc>
          <w:tcPr>
            <w:tcW w:w="9889" w:type="dxa"/>
            <w:gridSpan w:val="4"/>
          </w:tcPr>
          <w:p w14:paraId="12329427" w14:textId="77777777" w:rsidR="00084A1A" w:rsidRPr="005E6BE4" w:rsidRDefault="00084A1A" w:rsidP="007E6185">
            <w:pPr>
              <w:widowControl w:val="0"/>
              <w:tabs>
                <w:tab w:val="left" w:pos="910"/>
              </w:tabs>
              <w:spacing w:before="120"/>
              <w:jc w:val="center"/>
              <w:rPr>
                <w:rFonts w:eastAsia="Times New Roman"/>
                <w:b/>
                <w:noProof/>
                <w:lang w:eastAsia="ru-RU"/>
              </w:rPr>
            </w:pPr>
            <w:r w:rsidRPr="005E6BE4">
              <w:rPr>
                <w:rFonts w:eastAsia="Times New Roman"/>
                <w:b/>
                <w:noProof/>
                <w:lang w:eastAsia="ru-RU"/>
              </w:rPr>
              <w:t>10. ОБСТАВИНИ НЕПЕРЕБОРНОЇ СИЛИ (ФОРС-МАЖОР)</w:t>
            </w:r>
          </w:p>
          <w:p w14:paraId="396A453B" w14:textId="77777777" w:rsidR="00084A1A" w:rsidRPr="005E6BE4" w:rsidRDefault="00084A1A" w:rsidP="007E6185">
            <w:pPr>
              <w:widowControl w:val="0"/>
              <w:tabs>
                <w:tab w:val="left" w:pos="910"/>
              </w:tabs>
              <w:spacing w:before="120"/>
              <w:jc w:val="both"/>
              <w:rPr>
                <w:rFonts w:eastAsia="Times New Roman"/>
                <w:noProof/>
                <w:lang w:eastAsia="ru-RU"/>
              </w:rPr>
            </w:pPr>
            <w:r w:rsidRPr="005E6BE4">
              <w:rPr>
                <w:rFonts w:eastAsia="Times New Roman"/>
                <w:noProof/>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3CEEB097" w14:textId="77777777" w:rsidR="00084A1A" w:rsidRPr="005E6BE4" w:rsidRDefault="00084A1A" w:rsidP="007E6185">
            <w:pPr>
              <w:widowControl w:val="0"/>
              <w:tabs>
                <w:tab w:val="left" w:pos="910"/>
              </w:tabs>
              <w:spacing w:before="120"/>
              <w:jc w:val="both"/>
              <w:rPr>
                <w:rFonts w:eastAsia="Times New Roman"/>
                <w:noProof/>
                <w:lang w:eastAsia="ru-RU"/>
              </w:rPr>
            </w:pPr>
            <w:r w:rsidRPr="005E6BE4">
              <w:rPr>
                <w:rFonts w:eastAsia="Times New Roman"/>
                <w:noProof/>
                <w:lang w:eastAsia="ru-RU"/>
              </w:rPr>
              <w:t xml:space="preserve">10.2. 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2BF967A0" w14:textId="77777777" w:rsidR="00084A1A" w:rsidRPr="005E6BE4" w:rsidRDefault="00084A1A" w:rsidP="007E6185">
            <w:pPr>
              <w:widowControl w:val="0"/>
              <w:tabs>
                <w:tab w:val="left" w:pos="910"/>
              </w:tabs>
              <w:spacing w:before="120"/>
              <w:jc w:val="both"/>
              <w:rPr>
                <w:rFonts w:eastAsia="Times New Roman"/>
                <w:b/>
                <w:noProof/>
                <w:lang w:eastAsia="ru-RU"/>
              </w:rPr>
            </w:pPr>
            <w:r w:rsidRPr="005E6BE4">
              <w:rPr>
                <w:rFonts w:eastAsia="Times New Roman"/>
                <w:noProof/>
                <w:lang w:eastAsia="ru-RU"/>
              </w:rPr>
              <w:t>10.3. 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tc>
      </w:tr>
      <w:tr w:rsidR="00084A1A" w:rsidRPr="00054476" w14:paraId="4EE488C3" w14:textId="77777777" w:rsidTr="007E6185">
        <w:tc>
          <w:tcPr>
            <w:tcW w:w="9889" w:type="dxa"/>
            <w:gridSpan w:val="4"/>
          </w:tcPr>
          <w:p w14:paraId="6BF5C71D"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10.4. У випадку порушення Стороною, яка знаходиться під дією форс-мажору, вимог пункту 10.2 цього Договору, вона втрачає право посилатися на форс-мажор як на підставу для звільнення від відповідальності.</w:t>
            </w:r>
          </w:p>
        </w:tc>
      </w:tr>
      <w:tr w:rsidR="00084A1A" w:rsidRPr="00054476" w14:paraId="5C3C9C80" w14:textId="77777777" w:rsidTr="007E6185">
        <w:tc>
          <w:tcPr>
            <w:tcW w:w="9889" w:type="dxa"/>
            <w:gridSpan w:val="4"/>
          </w:tcPr>
          <w:p w14:paraId="305F89F7"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 xml:space="preserve">10.5. Виникнення форс-мажору продовжує строки виконання зобов’язань на період, який </w:t>
            </w:r>
            <w:r w:rsidRPr="005E6BE4">
              <w:rPr>
                <w:rFonts w:eastAsia="Times New Roman"/>
                <w:noProof/>
                <w:lang w:eastAsia="ru-RU"/>
              </w:rPr>
              <w:lastRenderedPageBreak/>
              <w:t>дорівнює строку дії форс-мажору.</w:t>
            </w:r>
          </w:p>
        </w:tc>
      </w:tr>
      <w:tr w:rsidR="00084A1A" w:rsidRPr="00054476" w14:paraId="461C7A5D" w14:textId="77777777" w:rsidTr="007E6185">
        <w:tc>
          <w:tcPr>
            <w:tcW w:w="9889" w:type="dxa"/>
            <w:gridSpan w:val="4"/>
          </w:tcPr>
          <w:p w14:paraId="1C4CB730"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lastRenderedPageBreak/>
              <w:t>10.6. В разі дії форс-мажору більше 3 (трьох) місяців Сторони звільняються від виконання своїх зобов’язань за цим Договором.</w:t>
            </w:r>
          </w:p>
        </w:tc>
      </w:tr>
      <w:tr w:rsidR="00084A1A" w:rsidRPr="005E6BE4" w14:paraId="0599A102" w14:textId="77777777" w:rsidTr="007E6185">
        <w:tc>
          <w:tcPr>
            <w:tcW w:w="9889" w:type="dxa"/>
            <w:gridSpan w:val="4"/>
          </w:tcPr>
          <w:p w14:paraId="4D8F1807" w14:textId="77777777" w:rsidR="00084A1A" w:rsidRPr="005E6BE4" w:rsidRDefault="00084A1A" w:rsidP="007E6185">
            <w:pPr>
              <w:widowControl w:val="0"/>
              <w:tabs>
                <w:tab w:val="left" w:pos="910"/>
              </w:tabs>
              <w:spacing w:before="120"/>
              <w:jc w:val="center"/>
              <w:rPr>
                <w:rFonts w:eastAsia="Times New Roman"/>
                <w:b/>
                <w:noProof/>
                <w:lang w:eastAsia="ru-RU"/>
              </w:rPr>
            </w:pPr>
            <w:r w:rsidRPr="005E6BE4">
              <w:rPr>
                <w:rFonts w:eastAsia="Times New Roman"/>
                <w:b/>
                <w:noProof/>
                <w:lang w:eastAsia="ru-RU"/>
              </w:rPr>
              <w:t>11. ТЕРМІН ДІЇ ДОГОВОРУ</w:t>
            </w:r>
          </w:p>
        </w:tc>
      </w:tr>
      <w:tr w:rsidR="00084A1A" w:rsidRPr="00054476" w14:paraId="0C1EDA9D" w14:textId="77777777" w:rsidTr="007E6185">
        <w:tc>
          <w:tcPr>
            <w:tcW w:w="9889" w:type="dxa"/>
            <w:gridSpan w:val="4"/>
          </w:tcPr>
          <w:p w14:paraId="71C282BF"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noProof/>
                <w:lang w:eastAsia="ru-RU"/>
              </w:rPr>
              <w:t>11.1. Договір набуває чинності з моменту його укладення і діє до 31.12.202___.</w:t>
            </w:r>
          </w:p>
          <w:p w14:paraId="4E1EBBFE" w14:textId="77777777" w:rsidR="00084A1A" w:rsidRPr="005E6BE4" w:rsidRDefault="00084A1A" w:rsidP="007E6185">
            <w:pPr>
              <w:widowControl w:val="0"/>
              <w:tabs>
                <w:tab w:val="left" w:pos="910"/>
              </w:tabs>
              <w:jc w:val="both"/>
              <w:rPr>
                <w:rFonts w:eastAsia="Times New Roman"/>
                <w:noProof/>
                <w:lang w:eastAsia="ru-RU"/>
              </w:rPr>
            </w:pPr>
          </w:p>
        </w:tc>
      </w:tr>
      <w:tr w:rsidR="00084A1A" w:rsidRPr="00054476" w14:paraId="4B7AB375" w14:textId="77777777" w:rsidTr="007E6185">
        <w:tc>
          <w:tcPr>
            <w:tcW w:w="9889" w:type="dxa"/>
            <w:gridSpan w:val="4"/>
          </w:tcPr>
          <w:p w14:paraId="16B57CA0" w14:textId="77777777" w:rsidR="00084A1A" w:rsidRPr="005E6BE4" w:rsidRDefault="00084A1A" w:rsidP="007E6185">
            <w:pPr>
              <w:widowControl w:val="0"/>
              <w:tabs>
                <w:tab w:val="left" w:pos="910"/>
              </w:tabs>
              <w:spacing w:before="120"/>
              <w:jc w:val="center"/>
              <w:rPr>
                <w:rFonts w:eastAsia="Times New Roman"/>
                <w:b/>
                <w:noProof/>
                <w:lang w:eastAsia="ru-RU"/>
              </w:rPr>
            </w:pPr>
            <w:r w:rsidRPr="005E6BE4">
              <w:rPr>
                <w:rFonts w:eastAsia="Times New Roman"/>
                <w:b/>
                <w:noProof/>
                <w:lang w:eastAsia="ru-RU"/>
              </w:rPr>
              <w:t>12.</w:t>
            </w:r>
            <w:r w:rsidRPr="005E6BE4">
              <w:rPr>
                <w:rFonts w:eastAsia="Times New Roman"/>
                <w:b/>
                <w:caps/>
                <w:noProof/>
                <w:lang w:eastAsia="ru-RU"/>
              </w:rPr>
              <w:t xml:space="preserve"> Зміна УМОВ та розірвання Договору</w:t>
            </w:r>
          </w:p>
        </w:tc>
      </w:tr>
      <w:tr w:rsidR="00084A1A" w:rsidRPr="00054476" w14:paraId="5D8F0DC1" w14:textId="77777777" w:rsidTr="007E6185">
        <w:tc>
          <w:tcPr>
            <w:tcW w:w="9889" w:type="dxa"/>
            <w:gridSpan w:val="4"/>
          </w:tcPr>
          <w:p w14:paraId="3D436539" w14:textId="77777777" w:rsidR="00084A1A" w:rsidRPr="005E6BE4" w:rsidRDefault="00084A1A" w:rsidP="007E6185">
            <w:pPr>
              <w:widowControl w:val="0"/>
              <w:tabs>
                <w:tab w:val="left" w:pos="910"/>
              </w:tabs>
              <w:jc w:val="both"/>
              <w:rPr>
                <w:rFonts w:eastAsia="Times New Roman"/>
                <w:noProof/>
                <w:lang w:eastAsia="ru-RU"/>
              </w:rPr>
            </w:pPr>
            <w:r w:rsidRPr="005E6BE4">
              <w:rPr>
                <w:rFonts w:eastAsia="Times New Roman"/>
                <w:lang w:eastAsia="ru-RU"/>
              </w:rPr>
              <w:t>12.1.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tc>
      </w:tr>
      <w:tr w:rsidR="00084A1A" w:rsidRPr="00054476" w14:paraId="70EDCF2A" w14:textId="77777777" w:rsidTr="007E6185">
        <w:tc>
          <w:tcPr>
            <w:tcW w:w="9889" w:type="dxa"/>
            <w:gridSpan w:val="4"/>
          </w:tcPr>
          <w:p w14:paraId="540F7AFB" w14:textId="77777777" w:rsidR="00084A1A" w:rsidRPr="005E6BE4" w:rsidRDefault="00084A1A" w:rsidP="007E6185">
            <w:pPr>
              <w:widowControl w:val="0"/>
              <w:tabs>
                <w:tab w:val="left" w:pos="910"/>
              </w:tabs>
              <w:jc w:val="both"/>
              <w:rPr>
                <w:rFonts w:eastAsia="Times New Roman"/>
                <w:noProof/>
                <w:highlight w:val="yellow"/>
                <w:lang w:eastAsia="ru-RU"/>
              </w:rPr>
            </w:pPr>
            <w:r w:rsidRPr="005E6BE4">
              <w:rPr>
                <w:rFonts w:eastAsia="Times New Roman"/>
                <w:lang w:eastAsia="ru-RU"/>
              </w:rPr>
              <w:t>12.2. Договір може бути розірваний у разі виникнення обставин непереборної сили (форс-мажору) або за згодою Сторін. Сторона, яка має намір розірвати даний Договір, має право надіслати мотивоване письмове повідомлення іншій Стороні не менше ніж за 60 (шістдесят) календарних днів до бажаної дати розірвання. Повідомлення має бути направлено у письмовому вигляді за допомогою пошти рекомендованим листом з повідомленням про вручення. Припинення дії цього договору не звільняє Сторони від обов’язку провести взаєморозрахунки за Договором. У разі, якщо Субліцензіат має намір розірвати цей Договір, він зобов'язаний сплатити Ліцензіату вартість використання Системи до дати розірвання Договору. У разі, якщо Ліцензіат має намір розірвати цей Договір, він зобов'язаний повернути Субліцензіату сплачену суму коштів за невикористаний термін на право використання Системи.</w:t>
            </w:r>
          </w:p>
        </w:tc>
      </w:tr>
      <w:tr w:rsidR="00084A1A" w:rsidRPr="00054476" w14:paraId="5642896B" w14:textId="77777777" w:rsidTr="007E6185">
        <w:tc>
          <w:tcPr>
            <w:tcW w:w="9889" w:type="dxa"/>
            <w:gridSpan w:val="4"/>
          </w:tcPr>
          <w:p w14:paraId="6E31723F" w14:textId="77777777" w:rsidR="00084A1A" w:rsidRPr="005E6BE4" w:rsidRDefault="00084A1A" w:rsidP="007E6185">
            <w:pPr>
              <w:widowControl w:val="0"/>
              <w:tabs>
                <w:tab w:val="left" w:pos="910"/>
              </w:tabs>
              <w:jc w:val="both"/>
              <w:rPr>
                <w:rFonts w:eastAsia="Times New Roman"/>
                <w:lang w:eastAsia="ru-RU"/>
              </w:rPr>
            </w:pPr>
            <w:r w:rsidRPr="005E6BE4">
              <w:rPr>
                <w:rFonts w:eastAsia="Times New Roman"/>
                <w:lang w:eastAsia="ru-RU"/>
              </w:rPr>
              <w:t>12.3. Одностороннє припинення цього Договору не допускається.</w:t>
            </w:r>
          </w:p>
          <w:p w14:paraId="79F8BB9E" w14:textId="77777777" w:rsidR="00084A1A" w:rsidRPr="005E6BE4" w:rsidRDefault="00084A1A" w:rsidP="007E6185">
            <w:pPr>
              <w:widowControl w:val="0"/>
              <w:tabs>
                <w:tab w:val="left" w:pos="910"/>
              </w:tabs>
              <w:jc w:val="both"/>
              <w:rPr>
                <w:rFonts w:eastAsia="Times New Roman"/>
                <w:noProof/>
                <w:lang w:eastAsia="ru-RU"/>
              </w:rPr>
            </w:pPr>
          </w:p>
        </w:tc>
      </w:tr>
      <w:tr w:rsidR="00084A1A" w:rsidRPr="005E6BE4" w14:paraId="5E225FE1" w14:textId="77777777" w:rsidTr="007E6185">
        <w:tc>
          <w:tcPr>
            <w:tcW w:w="9889" w:type="dxa"/>
            <w:gridSpan w:val="4"/>
          </w:tcPr>
          <w:p w14:paraId="519EB2CC" w14:textId="77777777" w:rsidR="00084A1A" w:rsidRPr="005E6BE4" w:rsidRDefault="00084A1A" w:rsidP="007E6185">
            <w:pPr>
              <w:widowControl w:val="0"/>
              <w:tabs>
                <w:tab w:val="left" w:pos="0"/>
                <w:tab w:val="left" w:pos="709"/>
              </w:tabs>
              <w:spacing w:before="120" w:after="120"/>
              <w:ind w:firstLine="539"/>
              <w:jc w:val="center"/>
              <w:rPr>
                <w:rFonts w:eastAsia="Times New Roman"/>
                <w:b/>
                <w:bCs/>
                <w:lang w:eastAsia="ru-RU"/>
              </w:rPr>
            </w:pPr>
            <w:r w:rsidRPr="005E6BE4">
              <w:rPr>
                <w:rFonts w:eastAsia="Times New Roman"/>
                <w:b/>
                <w:bCs/>
                <w:lang w:eastAsia="ru-RU"/>
              </w:rPr>
              <w:t>13. АНТИКОРУПЦІЙНІ ЗАСТЕРЕЖЕННЯ</w:t>
            </w:r>
          </w:p>
          <w:p w14:paraId="503E2FA6" w14:textId="77777777" w:rsidR="00084A1A" w:rsidRPr="005E6BE4" w:rsidRDefault="00084A1A" w:rsidP="007E6185">
            <w:pPr>
              <w:widowControl w:val="0"/>
              <w:tabs>
                <w:tab w:val="left" w:pos="0"/>
                <w:tab w:val="left" w:pos="709"/>
              </w:tabs>
              <w:jc w:val="both"/>
              <w:rPr>
                <w:rFonts w:eastAsia="Times New Roman"/>
                <w:bCs/>
                <w:lang w:eastAsia="ru-RU"/>
              </w:rPr>
            </w:pPr>
            <w:r w:rsidRPr="005E6BE4">
              <w:rPr>
                <w:rFonts w:eastAsia="Times New Roman"/>
                <w:bCs/>
                <w:lang w:eastAsia="ru-RU"/>
              </w:rPr>
              <w:t xml:space="preserve">13.1.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7CB6D096" w14:textId="77777777" w:rsidR="00084A1A" w:rsidRPr="005E6BE4" w:rsidRDefault="00084A1A" w:rsidP="007E6185">
            <w:pPr>
              <w:widowControl w:val="0"/>
              <w:tabs>
                <w:tab w:val="left" w:pos="0"/>
                <w:tab w:val="left" w:pos="709"/>
              </w:tabs>
              <w:jc w:val="both"/>
              <w:rPr>
                <w:rFonts w:eastAsia="Times New Roman"/>
                <w:bCs/>
                <w:lang w:eastAsia="ru-RU"/>
              </w:rPr>
            </w:pPr>
            <w:r w:rsidRPr="005E6BE4">
              <w:rPr>
                <w:rFonts w:eastAsia="Times New Roman"/>
                <w:bCs/>
                <w:lang w:eastAsia="ru-RU"/>
              </w:rPr>
              <w:t>13.2.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0C6D102B" w14:textId="77777777" w:rsidR="00084A1A" w:rsidRPr="005E6BE4" w:rsidRDefault="00084A1A" w:rsidP="007E6185">
            <w:pPr>
              <w:widowControl w:val="0"/>
              <w:tabs>
                <w:tab w:val="left" w:pos="0"/>
                <w:tab w:val="left" w:pos="709"/>
              </w:tabs>
              <w:jc w:val="both"/>
              <w:rPr>
                <w:rFonts w:eastAsia="Times New Roman"/>
                <w:bCs/>
                <w:lang w:eastAsia="ru-RU"/>
              </w:rPr>
            </w:pPr>
            <w:r w:rsidRPr="005E6BE4">
              <w:rPr>
                <w:rFonts w:eastAsia="Times New Roman"/>
                <w:bCs/>
                <w:lang w:eastAsia="ru-RU"/>
              </w:rPr>
              <w:t>13.3.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7F398EA6" w14:textId="77777777" w:rsidR="00084A1A" w:rsidRPr="005E6BE4" w:rsidRDefault="00084A1A" w:rsidP="007E6185">
            <w:pPr>
              <w:widowControl w:val="0"/>
              <w:tabs>
                <w:tab w:val="left" w:pos="910"/>
              </w:tabs>
              <w:spacing w:before="120" w:after="120"/>
              <w:jc w:val="center"/>
              <w:rPr>
                <w:rFonts w:eastAsia="Times New Roman"/>
                <w:b/>
                <w:noProof/>
                <w:lang w:eastAsia="ru-RU"/>
              </w:rPr>
            </w:pPr>
            <w:r w:rsidRPr="005E6BE4">
              <w:rPr>
                <w:rFonts w:eastAsia="Times New Roman"/>
                <w:b/>
                <w:noProof/>
                <w:lang w:eastAsia="ru-RU"/>
              </w:rPr>
              <w:t>14. ІНШІ УМОВИ</w:t>
            </w:r>
          </w:p>
        </w:tc>
      </w:tr>
      <w:tr w:rsidR="00084A1A" w:rsidRPr="00054476" w14:paraId="3FAF3BF4" w14:textId="77777777" w:rsidTr="007E6185">
        <w:tc>
          <w:tcPr>
            <w:tcW w:w="9889" w:type="dxa"/>
            <w:gridSpan w:val="4"/>
          </w:tcPr>
          <w:p w14:paraId="67C51207"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0E5187D7"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14.2.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8D4E8CB"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lastRenderedPageBreak/>
              <w:t>14.3. 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p>
          <w:p w14:paraId="4AF39B99"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14.4. Жодна зі Сторін не має права передавати свої права та обов’язки за даним Договором третім особам без письмової згоди іншої Сторони.</w:t>
            </w:r>
          </w:p>
          <w:p w14:paraId="7EA50CFA"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14.5. Всі повідомлення, вимоги, заяви та заявки, що надходять від однієї з Сторін на адресу іншої, мають силу лише в випадку, якщо вони зроблені в письмовій формі, а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1CEFCF34"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14.6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36ECC573"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14.7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345F9229"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14.8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період дії Договору.</w:t>
            </w:r>
          </w:p>
          <w:p w14:paraId="51771060" w14:textId="77777777" w:rsidR="00084A1A" w:rsidRPr="005E6BE4" w:rsidRDefault="00084A1A" w:rsidP="007E6185">
            <w:pPr>
              <w:suppressAutoHyphens/>
              <w:contextualSpacing/>
              <w:jc w:val="both"/>
              <w:rPr>
                <w:rFonts w:eastAsia="Arial Unicode MS"/>
                <w:kern w:val="2"/>
                <w:lang w:eastAsia="hi-IN" w:bidi="hi-IN"/>
              </w:rPr>
            </w:pPr>
            <w:r w:rsidRPr="005E6BE4">
              <w:rPr>
                <w:rFonts w:eastAsia="Arial Unicode MS"/>
                <w:kern w:val="2"/>
                <w:lang w:eastAsia="hi-IN" w:bidi="hi-IN"/>
              </w:rPr>
              <w:t>14.9 У випадках, що не передбачені даним Договором, Сторони керуються чинним законодавством    України.</w:t>
            </w:r>
          </w:p>
          <w:p w14:paraId="5FBC18C7" w14:textId="77777777" w:rsidR="00084A1A" w:rsidRPr="005E6BE4" w:rsidRDefault="00084A1A" w:rsidP="007E6185">
            <w:pPr>
              <w:suppressAutoHyphens/>
              <w:contextualSpacing/>
              <w:jc w:val="both"/>
              <w:rPr>
                <w:rFonts w:eastAsia="Arial Unicode MS"/>
                <w:kern w:val="2"/>
                <w:lang w:eastAsia="hi-IN" w:bidi="hi-IN"/>
              </w:rPr>
            </w:pPr>
            <w:r w:rsidRPr="00054476">
              <w:rPr>
                <w:rFonts w:eastAsia="Arial Unicode MS"/>
                <w:kern w:val="2"/>
                <w:lang w:eastAsia="hi-IN" w:bidi="hi-IN"/>
              </w:rPr>
              <w:t>14.10. Представники Сторін підтверджують, що мають всі необхідні повноваження для здійснення дій щодо підписання Договору.</w:t>
            </w:r>
          </w:p>
          <w:p w14:paraId="4E0F6555" w14:textId="77777777" w:rsidR="00084A1A" w:rsidRPr="005E6BE4" w:rsidRDefault="00084A1A" w:rsidP="007E6185">
            <w:pPr>
              <w:suppressAutoHyphens/>
              <w:contextualSpacing/>
              <w:jc w:val="both"/>
              <w:rPr>
                <w:rFonts w:eastAsia="Times New Roman"/>
                <w:strike/>
                <w:noProof/>
                <w:lang w:eastAsia="ru-RU"/>
              </w:rPr>
            </w:pPr>
            <w:r w:rsidRPr="005E6BE4">
              <w:rPr>
                <w:rFonts w:eastAsia="Times New Roman"/>
                <w:lang w:eastAsia="uk-UA"/>
              </w:rPr>
              <w:t xml:space="preserve">14.11. Особи, які підписали Договір, своїми підписами підтверджують згоду на обробку своїх персональних даних та подальше їх використання виключно з метою виконання Договору протягом строку його дії. Особи, які підписують цей Договір, повідомлені про їх права, передбачені статтями 8, 21 Закону України "Про захист персональних даних". </w:t>
            </w:r>
          </w:p>
        </w:tc>
      </w:tr>
      <w:tr w:rsidR="00084A1A" w:rsidRPr="00054476" w14:paraId="377FC382" w14:textId="77777777" w:rsidTr="007E6185">
        <w:tc>
          <w:tcPr>
            <w:tcW w:w="9889" w:type="dxa"/>
            <w:gridSpan w:val="4"/>
          </w:tcPr>
          <w:p w14:paraId="409BE3D2" w14:textId="77777777" w:rsidR="00084A1A" w:rsidRPr="005E6BE4" w:rsidRDefault="00084A1A" w:rsidP="007E6185">
            <w:pPr>
              <w:widowControl w:val="0"/>
              <w:tabs>
                <w:tab w:val="left" w:pos="910"/>
              </w:tabs>
              <w:ind w:left="37"/>
              <w:jc w:val="both"/>
              <w:rPr>
                <w:rFonts w:eastAsia="Times New Roman"/>
                <w:noProof/>
                <w:lang w:eastAsia="ru-RU"/>
              </w:rPr>
            </w:pPr>
            <w:r w:rsidRPr="005E6BE4">
              <w:rPr>
                <w:rFonts w:eastAsia="Times New Roman"/>
                <w:noProof/>
                <w:lang w:eastAsia="ru-RU"/>
              </w:rPr>
              <w:lastRenderedPageBreak/>
              <w:t>14.12. За умови переходу виключних майнових прав інтелектуальної власності на Систему до правонаступника в обсязі та на умовах, що існували до моменту передання цих прав, Ліцензіат:</w:t>
            </w:r>
          </w:p>
        </w:tc>
      </w:tr>
      <w:tr w:rsidR="00084A1A" w:rsidRPr="00054476" w14:paraId="75D5CA92" w14:textId="77777777" w:rsidTr="007E6185">
        <w:tc>
          <w:tcPr>
            <w:tcW w:w="9889" w:type="dxa"/>
            <w:gridSpan w:val="4"/>
          </w:tcPr>
          <w:p w14:paraId="3B7C325C" w14:textId="77777777" w:rsidR="00084A1A" w:rsidRPr="005E6BE4" w:rsidRDefault="00084A1A" w:rsidP="00084A1A">
            <w:pPr>
              <w:widowControl w:val="0"/>
              <w:numPr>
                <w:ilvl w:val="0"/>
                <w:numId w:val="39"/>
              </w:numPr>
              <w:tabs>
                <w:tab w:val="left" w:pos="605"/>
              </w:tabs>
              <w:ind w:left="38" w:firstLine="0"/>
              <w:contextualSpacing/>
              <w:jc w:val="both"/>
              <w:rPr>
                <w:rFonts w:eastAsia="Times New Roman"/>
                <w:noProof/>
                <w:lang w:eastAsia="ru-RU"/>
              </w:rPr>
            </w:pPr>
            <w:r w:rsidRPr="005E6BE4">
              <w:rPr>
                <w:rFonts w:eastAsia="Times New Roman"/>
                <w:noProof/>
                <w:lang w:eastAsia="ru-RU"/>
              </w:rPr>
              <w:t xml:space="preserve">зобов’язується письмово, впродовж 3 (трьох) робочих днів з моменту переходу цих прав правонаступнику, повідомити Сублицензіата про факт правонаступництва з вказанням повних даних нового правовласника на Систему; </w:t>
            </w:r>
          </w:p>
          <w:p w14:paraId="26A4CEFC" w14:textId="77777777" w:rsidR="00084A1A" w:rsidRPr="005E6BE4" w:rsidRDefault="00084A1A" w:rsidP="00084A1A">
            <w:pPr>
              <w:widowControl w:val="0"/>
              <w:numPr>
                <w:ilvl w:val="0"/>
                <w:numId w:val="39"/>
              </w:numPr>
              <w:tabs>
                <w:tab w:val="left" w:pos="605"/>
              </w:tabs>
              <w:ind w:left="38" w:firstLine="0"/>
              <w:contextualSpacing/>
              <w:jc w:val="both"/>
              <w:rPr>
                <w:rFonts w:eastAsia="Times New Roman"/>
                <w:noProof/>
                <w:lang w:eastAsia="ru-RU"/>
              </w:rPr>
            </w:pPr>
            <w:r w:rsidRPr="005E6BE4">
              <w:rPr>
                <w:rFonts w:eastAsia="Times New Roman"/>
                <w:noProof/>
                <w:lang w:eastAsia="ru-RU"/>
              </w:rPr>
              <w:t>зобов’язується письмово повідомити правонаступника про існуючі договірні відносини та їх умови;</w:t>
            </w:r>
          </w:p>
          <w:p w14:paraId="1BA5720A" w14:textId="77777777" w:rsidR="00084A1A" w:rsidRPr="005E6BE4" w:rsidRDefault="00084A1A" w:rsidP="00084A1A">
            <w:pPr>
              <w:widowControl w:val="0"/>
              <w:numPr>
                <w:ilvl w:val="0"/>
                <w:numId w:val="39"/>
              </w:numPr>
              <w:tabs>
                <w:tab w:val="left" w:pos="605"/>
              </w:tabs>
              <w:ind w:left="38" w:firstLine="0"/>
              <w:contextualSpacing/>
              <w:jc w:val="both"/>
              <w:rPr>
                <w:rFonts w:eastAsia="Times New Roman"/>
                <w:noProof/>
                <w:lang w:eastAsia="ru-RU"/>
              </w:rPr>
            </w:pPr>
            <w:r w:rsidRPr="005E6BE4">
              <w:rPr>
                <w:rFonts w:eastAsia="Times New Roman"/>
                <w:noProof/>
                <w:lang w:eastAsia="ru-RU"/>
              </w:rPr>
              <w:t>підтверджує, що правонаступник заздалегідь погоджується на тимчасові обмеження своїх майнових прав інтелектуальної власності, що випливають з умов даного Договору;</w:t>
            </w:r>
          </w:p>
          <w:p w14:paraId="3514B0F7" w14:textId="77777777" w:rsidR="00084A1A" w:rsidRPr="005E6BE4" w:rsidRDefault="00084A1A" w:rsidP="00084A1A">
            <w:pPr>
              <w:widowControl w:val="0"/>
              <w:numPr>
                <w:ilvl w:val="0"/>
                <w:numId w:val="39"/>
              </w:numPr>
              <w:tabs>
                <w:tab w:val="left" w:pos="605"/>
              </w:tabs>
              <w:ind w:left="38" w:firstLine="0"/>
              <w:contextualSpacing/>
              <w:jc w:val="both"/>
              <w:rPr>
                <w:rFonts w:eastAsia="Times New Roman"/>
                <w:noProof/>
                <w:lang w:eastAsia="ru-RU"/>
              </w:rPr>
            </w:pPr>
            <w:r w:rsidRPr="005E6BE4">
              <w:rPr>
                <w:rFonts w:eastAsia="Times New Roman"/>
                <w:noProof/>
                <w:lang w:eastAsia="ru-RU"/>
              </w:rPr>
              <w:t>підтверджує, що перехід виключних майнових прав інтелектуальної власності на Систему до правонаступника не вплине на виконання зобов’язань за цим Договором.</w:t>
            </w:r>
          </w:p>
        </w:tc>
      </w:tr>
      <w:tr w:rsidR="00084A1A" w:rsidRPr="00054476" w14:paraId="32653308" w14:textId="77777777" w:rsidTr="007E6185">
        <w:tc>
          <w:tcPr>
            <w:tcW w:w="9889" w:type="dxa"/>
            <w:gridSpan w:val="4"/>
          </w:tcPr>
          <w:p w14:paraId="0DC2C3B3" w14:textId="77777777" w:rsidR="00084A1A" w:rsidRDefault="00084A1A" w:rsidP="007E6185">
            <w:pPr>
              <w:widowControl w:val="0"/>
              <w:tabs>
                <w:tab w:val="left" w:pos="910"/>
              </w:tabs>
              <w:spacing w:before="120" w:after="120"/>
              <w:jc w:val="center"/>
              <w:rPr>
                <w:rFonts w:eastAsia="Times New Roman"/>
                <w:b/>
                <w:noProof/>
                <w:lang w:eastAsia="ru-RU"/>
              </w:rPr>
            </w:pPr>
          </w:p>
          <w:p w14:paraId="25C930E3" w14:textId="1DD19EB8" w:rsidR="00084A1A" w:rsidRPr="005E6BE4" w:rsidRDefault="00084A1A" w:rsidP="007E6185">
            <w:pPr>
              <w:widowControl w:val="0"/>
              <w:tabs>
                <w:tab w:val="left" w:pos="910"/>
              </w:tabs>
              <w:spacing w:before="120" w:after="120"/>
              <w:jc w:val="center"/>
              <w:rPr>
                <w:rFonts w:eastAsia="Times New Roman"/>
                <w:b/>
                <w:noProof/>
                <w:lang w:eastAsia="ru-RU"/>
              </w:rPr>
            </w:pPr>
            <w:r w:rsidRPr="005E6BE4">
              <w:rPr>
                <w:rFonts w:eastAsia="Times New Roman"/>
                <w:b/>
                <w:noProof/>
                <w:lang w:eastAsia="ru-RU"/>
              </w:rPr>
              <w:t>15. ЮРИДИЧНІ АДРЕСИ, ПЛАТІЖНІ РЕКВІЗИТИ ТА ПІДПИСИ СТОРІН:</w:t>
            </w:r>
          </w:p>
        </w:tc>
      </w:tr>
      <w:tr w:rsidR="00084A1A" w:rsidRPr="005E6BE4" w14:paraId="5B9B43EF" w14:textId="77777777" w:rsidTr="007E6185">
        <w:tc>
          <w:tcPr>
            <w:tcW w:w="4700" w:type="dxa"/>
            <w:gridSpan w:val="2"/>
          </w:tcPr>
          <w:p w14:paraId="6F638714" w14:textId="77777777" w:rsidR="00084A1A" w:rsidRPr="005E6BE4" w:rsidRDefault="00084A1A" w:rsidP="007E6185">
            <w:pPr>
              <w:widowControl w:val="0"/>
              <w:tabs>
                <w:tab w:val="left" w:pos="910"/>
              </w:tabs>
              <w:jc w:val="both"/>
              <w:rPr>
                <w:rFonts w:eastAsia="Times New Roman"/>
                <w:b/>
                <w:noProof/>
                <w:lang w:eastAsia="ru-RU"/>
              </w:rPr>
            </w:pPr>
            <w:r w:rsidRPr="005E6BE4">
              <w:rPr>
                <w:rFonts w:eastAsia="Times New Roman"/>
                <w:b/>
                <w:noProof/>
                <w:lang w:eastAsia="ru-RU"/>
              </w:rPr>
              <w:t>«ЛІЦЕНЗІАТ»:</w:t>
            </w:r>
          </w:p>
          <w:p w14:paraId="58420DEA" w14:textId="77777777" w:rsidR="00084A1A" w:rsidRPr="005E6BE4" w:rsidRDefault="00084A1A" w:rsidP="007E6185">
            <w:pPr>
              <w:widowControl w:val="0"/>
              <w:tabs>
                <w:tab w:val="left" w:pos="910"/>
              </w:tabs>
              <w:jc w:val="both"/>
              <w:rPr>
                <w:rFonts w:eastAsia="Times New Roman"/>
                <w:b/>
                <w:noProof/>
                <w:lang w:eastAsia="ru-RU"/>
              </w:rPr>
            </w:pPr>
          </w:p>
        </w:tc>
        <w:tc>
          <w:tcPr>
            <w:tcW w:w="5189" w:type="dxa"/>
            <w:gridSpan w:val="2"/>
          </w:tcPr>
          <w:p w14:paraId="791CA963" w14:textId="77777777" w:rsidR="00084A1A" w:rsidRPr="005E6BE4" w:rsidRDefault="00084A1A" w:rsidP="007E6185">
            <w:pPr>
              <w:widowControl w:val="0"/>
              <w:tabs>
                <w:tab w:val="left" w:pos="910"/>
              </w:tabs>
              <w:jc w:val="both"/>
              <w:rPr>
                <w:rFonts w:eastAsia="Times New Roman"/>
                <w:b/>
                <w:noProof/>
                <w:lang w:eastAsia="ru-RU"/>
              </w:rPr>
            </w:pPr>
            <w:r w:rsidRPr="005E6BE4">
              <w:rPr>
                <w:rFonts w:eastAsia="Times New Roman"/>
                <w:b/>
                <w:noProof/>
                <w:color w:val="000000"/>
                <w:lang w:eastAsia="ru-RU"/>
              </w:rPr>
              <w:t>«СУБЛІЦЕНЗІАТ»:</w:t>
            </w:r>
          </w:p>
        </w:tc>
      </w:tr>
      <w:tr w:rsidR="00084A1A" w:rsidRPr="005E6BE4" w14:paraId="04ECF70A" w14:textId="77777777" w:rsidTr="007E6185">
        <w:tc>
          <w:tcPr>
            <w:tcW w:w="4700" w:type="dxa"/>
            <w:gridSpan w:val="2"/>
          </w:tcPr>
          <w:p w14:paraId="6E8A0329" w14:textId="77777777" w:rsidR="00084A1A" w:rsidRPr="005E6BE4" w:rsidRDefault="00084A1A" w:rsidP="007E6185">
            <w:pPr>
              <w:rPr>
                <w:rFonts w:eastAsia="Times New Roman"/>
                <w:b/>
                <w:bCs/>
                <w:lang w:eastAsia="ru-RU"/>
              </w:rPr>
            </w:pPr>
            <w:r w:rsidRPr="005E6BE4">
              <w:rPr>
                <w:rFonts w:eastAsia="Times New Roman"/>
                <w:b/>
                <w:bCs/>
                <w:lang w:eastAsia="ru-RU"/>
              </w:rPr>
              <w:t>__________________________</w:t>
            </w:r>
          </w:p>
          <w:p w14:paraId="3FA825D8" w14:textId="77777777" w:rsidR="00084A1A" w:rsidRPr="005E6BE4" w:rsidRDefault="00084A1A" w:rsidP="007E6185">
            <w:pPr>
              <w:rPr>
                <w:rFonts w:eastAsia="Times New Roman"/>
                <w:lang w:eastAsia="ru-RU"/>
              </w:rPr>
            </w:pPr>
            <w:r w:rsidRPr="005E6BE4">
              <w:rPr>
                <w:rFonts w:eastAsia="Times New Roman"/>
                <w:color w:val="000000"/>
                <w:shd w:val="clear" w:color="auto" w:fill="FFFFFF"/>
                <w:lang w:eastAsia="ru-RU"/>
              </w:rPr>
              <w:t xml:space="preserve">Місцезнаходження: </w:t>
            </w:r>
            <w:r w:rsidRPr="005E6BE4">
              <w:rPr>
                <w:rFonts w:eastAsia="Times New Roman"/>
                <w:lang w:eastAsia="ru-RU"/>
              </w:rPr>
              <w:t>__________________</w:t>
            </w:r>
          </w:p>
          <w:p w14:paraId="30C0A351" w14:textId="77777777" w:rsidR="00084A1A" w:rsidRPr="005E6BE4" w:rsidRDefault="00084A1A" w:rsidP="007E6185">
            <w:pPr>
              <w:rPr>
                <w:rFonts w:eastAsia="Times New Roman"/>
                <w:lang w:eastAsia="ru-RU"/>
              </w:rPr>
            </w:pPr>
            <w:r w:rsidRPr="005E6BE4">
              <w:rPr>
                <w:rFonts w:eastAsia="Times New Roman"/>
                <w:color w:val="000000"/>
                <w:shd w:val="clear" w:color="auto" w:fill="FFFFFF"/>
                <w:lang w:eastAsia="ru-RU"/>
              </w:rPr>
              <w:t xml:space="preserve">Код ЄДРПОУ </w:t>
            </w:r>
            <w:r w:rsidRPr="005E6BE4">
              <w:rPr>
                <w:rFonts w:eastAsia="Times New Roman"/>
                <w:lang w:eastAsia="ru-RU"/>
              </w:rPr>
              <w:t>_____________________</w:t>
            </w:r>
          </w:p>
          <w:p w14:paraId="694617B7" w14:textId="77777777" w:rsidR="00084A1A" w:rsidRPr="005E6BE4" w:rsidRDefault="00084A1A" w:rsidP="007E6185">
            <w:pPr>
              <w:rPr>
                <w:rFonts w:eastAsia="Times New Roman"/>
                <w:lang w:eastAsia="ru-RU"/>
              </w:rPr>
            </w:pPr>
            <w:r w:rsidRPr="005E6BE4">
              <w:rPr>
                <w:rFonts w:eastAsia="Times New Roman"/>
                <w:lang w:eastAsia="ru-RU"/>
              </w:rPr>
              <w:t>ІПН _________________________</w:t>
            </w:r>
          </w:p>
          <w:p w14:paraId="4108B7A6" w14:textId="77777777" w:rsidR="00084A1A" w:rsidRPr="005E6BE4" w:rsidRDefault="00084A1A" w:rsidP="007E6185">
            <w:pPr>
              <w:rPr>
                <w:rFonts w:eastAsia="Times New Roman"/>
                <w:color w:val="000000"/>
                <w:shd w:val="clear" w:color="auto" w:fill="FFFFFF"/>
                <w:lang w:eastAsia="ru-RU"/>
              </w:rPr>
            </w:pPr>
            <w:r w:rsidRPr="005E6BE4">
              <w:rPr>
                <w:rFonts w:eastAsia="Tahoma"/>
                <w:color w:val="000000"/>
                <w:lang w:eastAsia="ru-RU"/>
              </w:rPr>
              <w:t>IBAN:</w:t>
            </w:r>
            <w:r w:rsidRPr="005E6BE4">
              <w:rPr>
                <w:rFonts w:eastAsia="Times New Roman"/>
                <w:lang w:eastAsia="ru-RU"/>
              </w:rPr>
              <w:t xml:space="preserve"> __________________________________</w:t>
            </w:r>
          </w:p>
          <w:p w14:paraId="067A31ED" w14:textId="77777777" w:rsidR="00084A1A" w:rsidRPr="005E6BE4" w:rsidRDefault="00084A1A" w:rsidP="007E6185">
            <w:pPr>
              <w:rPr>
                <w:rFonts w:eastAsia="Times New Roman"/>
                <w:lang w:eastAsia="ru-RU"/>
              </w:rPr>
            </w:pPr>
            <w:r w:rsidRPr="005E6BE4">
              <w:rPr>
                <w:rFonts w:eastAsia="Times New Roman"/>
                <w:bCs/>
                <w:lang w:eastAsia="ru-RU"/>
              </w:rPr>
              <w:t xml:space="preserve">Банк </w:t>
            </w:r>
            <w:r w:rsidRPr="005E6BE4">
              <w:rPr>
                <w:rFonts w:eastAsia="Times New Roman"/>
                <w:lang w:eastAsia="ru-RU"/>
              </w:rPr>
              <w:t>________________________</w:t>
            </w:r>
          </w:p>
          <w:p w14:paraId="18DA03AD" w14:textId="77777777" w:rsidR="00084A1A" w:rsidRPr="005E6BE4" w:rsidRDefault="00084A1A" w:rsidP="007E6185">
            <w:pPr>
              <w:rPr>
                <w:rFonts w:eastAsia="Times New Roman"/>
                <w:b/>
                <w:noProof/>
                <w:lang w:eastAsia="ru-RU"/>
              </w:rPr>
            </w:pPr>
          </w:p>
        </w:tc>
        <w:tc>
          <w:tcPr>
            <w:tcW w:w="5189" w:type="dxa"/>
            <w:gridSpan w:val="2"/>
          </w:tcPr>
          <w:p w14:paraId="7ECBCE9F" w14:textId="77777777" w:rsidR="00084A1A" w:rsidRPr="005E6BE4" w:rsidRDefault="00084A1A" w:rsidP="007E6185">
            <w:pPr>
              <w:rPr>
                <w:rFonts w:eastAsia="Times New Roman"/>
                <w:b/>
                <w:bCs/>
                <w:w w:val="105"/>
                <w:lang w:eastAsia="ru-RU"/>
              </w:rPr>
            </w:pPr>
            <w:r w:rsidRPr="005E6BE4">
              <w:rPr>
                <w:rFonts w:eastAsia="Times New Roman"/>
                <w:b/>
                <w:bCs/>
                <w:w w:val="105"/>
                <w:lang w:eastAsia="ru-RU"/>
              </w:rPr>
              <w:lastRenderedPageBreak/>
              <w:t>Державне підприємство «Державний експертний центр Міністерства охорони здоров’я України»</w:t>
            </w:r>
          </w:p>
          <w:p w14:paraId="6BC2B49A" w14:textId="77777777" w:rsidR="00084A1A" w:rsidRPr="005E6BE4" w:rsidRDefault="00084A1A" w:rsidP="007E6185">
            <w:pPr>
              <w:rPr>
                <w:rFonts w:eastAsia="Tahoma"/>
                <w:b/>
                <w:bCs/>
                <w:color w:val="000000"/>
                <w:lang w:eastAsia="ru-RU"/>
              </w:rPr>
            </w:pPr>
            <w:r w:rsidRPr="005E6BE4">
              <w:rPr>
                <w:rFonts w:eastAsia="Times New Roman"/>
              </w:rPr>
              <w:t>Юридична адреса: 03057, м.Київ, Шевченківський район, ВУЛИЦЯ АНТОНА ЦЕДІКА, будинок 14, Украина</w:t>
            </w:r>
          </w:p>
          <w:p w14:paraId="2797681D" w14:textId="77777777" w:rsidR="00084A1A" w:rsidRPr="005E6BE4" w:rsidRDefault="00084A1A" w:rsidP="007E6185">
            <w:pPr>
              <w:rPr>
                <w:rFonts w:eastAsia="Tahoma"/>
                <w:b/>
                <w:bCs/>
                <w:color w:val="000000"/>
                <w:lang w:eastAsia="ru-RU"/>
              </w:rPr>
            </w:pPr>
            <w:r w:rsidRPr="005E6BE4">
              <w:rPr>
                <w:rFonts w:eastAsia="Times New Roman"/>
                <w:color w:val="000000"/>
                <w:shd w:val="clear" w:color="auto" w:fill="FFFFFF"/>
              </w:rPr>
              <w:t xml:space="preserve">Код ЄДРПОУ </w:t>
            </w:r>
            <w:r w:rsidRPr="005E6BE4">
              <w:rPr>
                <w:rFonts w:eastAsia="Times New Roman"/>
              </w:rPr>
              <w:t>20015794</w:t>
            </w:r>
          </w:p>
          <w:p w14:paraId="7681F739" w14:textId="77777777" w:rsidR="00084A1A" w:rsidRPr="005E6BE4" w:rsidRDefault="00084A1A" w:rsidP="007E6185">
            <w:pPr>
              <w:widowControl w:val="0"/>
              <w:rPr>
                <w:rFonts w:eastAsia="Times New Roman"/>
                <w:lang w:eastAsia="ru-RU"/>
              </w:rPr>
            </w:pPr>
            <w:r w:rsidRPr="005E6BE4">
              <w:rPr>
                <w:rFonts w:eastAsia="Times New Roman"/>
                <w:lang w:eastAsia="ru-RU"/>
              </w:rPr>
              <w:lastRenderedPageBreak/>
              <w:t xml:space="preserve">IBAN UA473204780000000026009125608 </w:t>
            </w:r>
            <w:r w:rsidRPr="005E6BE4">
              <w:rPr>
                <w:rFonts w:eastAsia="Times New Roman"/>
                <w:color w:val="000000"/>
                <w:lang w:eastAsia="ru-RU"/>
              </w:rPr>
              <w:t>в АБ «Укргазбанк» м. Києва</w:t>
            </w:r>
          </w:p>
          <w:p w14:paraId="72F64BFA" w14:textId="77777777" w:rsidR="00084A1A" w:rsidRPr="005E6BE4" w:rsidRDefault="00084A1A" w:rsidP="007E6185">
            <w:pPr>
              <w:rPr>
                <w:rFonts w:eastAsia="Tahoma"/>
                <w:b/>
                <w:bCs/>
                <w:color w:val="000000"/>
                <w:lang w:eastAsia="ru-RU"/>
              </w:rPr>
            </w:pPr>
            <w:r w:rsidRPr="005E6BE4">
              <w:rPr>
                <w:rFonts w:eastAsia="Times New Roman"/>
              </w:rPr>
              <w:t>МФО 320478</w:t>
            </w:r>
          </w:p>
          <w:p w14:paraId="6DCDA2D7" w14:textId="77777777" w:rsidR="00084A1A" w:rsidRPr="005E6BE4" w:rsidRDefault="00084A1A" w:rsidP="007E6185">
            <w:pPr>
              <w:widowControl w:val="0"/>
              <w:tabs>
                <w:tab w:val="left" w:pos="910"/>
              </w:tabs>
              <w:jc w:val="both"/>
              <w:rPr>
                <w:rFonts w:eastAsia="Times New Roman"/>
                <w:b/>
                <w:noProof/>
                <w:lang w:eastAsia="ru-RU"/>
              </w:rPr>
            </w:pPr>
          </w:p>
        </w:tc>
      </w:tr>
      <w:tr w:rsidR="00084A1A" w:rsidRPr="005E6BE4" w14:paraId="124C4884" w14:textId="77777777" w:rsidTr="007E6185">
        <w:trPr>
          <w:trHeight w:val="1132"/>
        </w:trPr>
        <w:tc>
          <w:tcPr>
            <w:tcW w:w="4700" w:type="dxa"/>
            <w:gridSpan w:val="2"/>
          </w:tcPr>
          <w:p w14:paraId="11CDE186" w14:textId="77777777" w:rsidR="00084A1A" w:rsidRPr="005E6BE4" w:rsidRDefault="00084A1A" w:rsidP="007E6185">
            <w:pPr>
              <w:widowControl w:val="0"/>
              <w:rPr>
                <w:rFonts w:eastAsia="Times New Roman"/>
                <w:b/>
                <w:bCs/>
                <w:lang w:eastAsia="ru-RU"/>
              </w:rPr>
            </w:pPr>
            <w:r w:rsidRPr="005E6BE4">
              <w:rPr>
                <w:rFonts w:eastAsia="Times New Roman"/>
                <w:b/>
                <w:bCs/>
                <w:lang w:eastAsia="ru-RU"/>
              </w:rPr>
              <w:lastRenderedPageBreak/>
              <w:t>_______________</w:t>
            </w:r>
          </w:p>
          <w:p w14:paraId="22518F93" w14:textId="77777777" w:rsidR="00084A1A" w:rsidRPr="005E6BE4" w:rsidRDefault="00084A1A" w:rsidP="007E6185">
            <w:pPr>
              <w:widowControl w:val="0"/>
              <w:rPr>
                <w:rFonts w:eastAsia="Times New Roman"/>
                <w:b/>
                <w:bCs/>
                <w:noProof/>
                <w:lang w:eastAsia="ru-RU"/>
              </w:rPr>
            </w:pPr>
          </w:p>
          <w:p w14:paraId="2DFDAF3A" w14:textId="77777777" w:rsidR="00084A1A" w:rsidRPr="005E6BE4" w:rsidRDefault="00084A1A" w:rsidP="007E6185">
            <w:pPr>
              <w:rPr>
                <w:rFonts w:eastAsia="Times New Roman"/>
                <w:noProof/>
                <w:lang w:eastAsia="ru-RU"/>
              </w:rPr>
            </w:pPr>
            <w:r w:rsidRPr="005E6BE4">
              <w:rPr>
                <w:rFonts w:eastAsia="Times New Roman"/>
                <w:noProof/>
                <w:lang w:eastAsia="ru-RU"/>
              </w:rPr>
              <w:t xml:space="preserve">__________________ </w:t>
            </w:r>
          </w:p>
          <w:p w14:paraId="78382014" w14:textId="77777777" w:rsidR="00084A1A" w:rsidRPr="005E6BE4" w:rsidRDefault="00084A1A" w:rsidP="007E6185">
            <w:pPr>
              <w:widowControl w:val="0"/>
              <w:tabs>
                <w:tab w:val="left" w:pos="910"/>
              </w:tabs>
              <w:jc w:val="both"/>
              <w:rPr>
                <w:rFonts w:eastAsia="Times New Roman"/>
                <w:noProof/>
                <w:lang w:eastAsia="ru-RU"/>
              </w:rPr>
            </w:pPr>
          </w:p>
        </w:tc>
        <w:tc>
          <w:tcPr>
            <w:tcW w:w="5189" w:type="dxa"/>
            <w:gridSpan w:val="2"/>
          </w:tcPr>
          <w:p w14:paraId="1C33A192" w14:textId="77777777" w:rsidR="00084A1A" w:rsidRPr="005E6BE4" w:rsidRDefault="00084A1A" w:rsidP="007E6185">
            <w:pPr>
              <w:widowControl w:val="0"/>
              <w:rPr>
                <w:rFonts w:eastAsia="Times New Roman"/>
                <w:b/>
                <w:bCs/>
                <w:noProof/>
                <w:lang w:eastAsia="ru-RU"/>
              </w:rPr>
            </w:pPr>
            <w:r w:rsidRPr="005E6BE4">
              <w:rPr>
                <w:rFonts w:eastAsia="Times New Roman"/>
                <w:b/>
                <w:bCs/>
                <w:lang w:eastAsia="ru-RU"/>
              </w:rPr>
              <w:t>Директор</w:t>
            </w:r>
          </w:p>
          <w:p w14:paraId="03CA0CB9" w14:textId="77777777" w:rsidR="00084A1A" w:rsidRPr="005E6BE4" w:rsidRDefault="00084A1A" w:rsidP="007E6185">
            <w:pPr>
              <w:widowControl w:val="0"/>
              <w:rPr>
                <w:rFonts w:eastAsia="Times New Roman"/>
                <w:b/>
                <w:bCs/>
                <w:noProof/>
                <w:lang w:eastAsia="ru-RU"/>
              </w:rPr>
            </w:pPr>
          </w:p>
          <w:p w14:paraId="7956CEE6" w14:textId="77777777" w:rsidR="00084A1A" w:rsidRPr="005E6BE4" w:rsidRDefault="00084A1A" w:rsidP="007E6185">
            <w:pPr>
              <w:rPr>
                <w:rFonts w:eastAsia="Times New Roman"/>
                <w:b/>
                <w:noProof/>
                <w:lang w:eastAsia="ru-RU"/>
              </w:rPr>
            </w:pPr>
            <w:r w:rsidRPr="005E6BE4">
              <w:rPr>
                <w:rFonts w:eastAsia="Times New Roman"/>
                <w:noProof/>
                <w:lang w:eastAsia="ru-RU"/>
              </w:rPr>
              <w:t xml:space="preserve">__________________ </w:t>
            </w:r>
            <w:r w:rsidRPr="005E6BE4">
              <w:rPr>
                <w:rFonts w:eastAsia="Times New Roman"/>
                <w:b/>
                <w:bCs/>
              </w:rPr>
              <w:t>Михайло БАБЕНКО</w:t>
            </w:r>
          </w:p>
        </w:tc>
      </w:tr>
    </w:tbl>
    <w:p w14:paraId="1386A647" w14:textId="77777777" w:rsidR="00084A1A" w:rsidRPr="005E6BE4" w:rsidRDefault="00084A1A" w:rsidP="00084A1A">
      <w:r w:rsidRPr="005E6BE4">
        <w:br w:type="page"/>
      </w:r>
    </w:p>
    <w:tbl>
      <w:tblPr>
        <w:tblStyle w:val="2f"/>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084A1A" w:rsidRPr="00054476" w14:paraId="2DA0F587" w14:textId="77777777" w:rsidTr="007E6185">
        <w:tc>
          <w:tcPr>
            <w:tcW w:w="10064" w:type="dxa"/>
          </w:tcPr>
          <w:p w14:paraId="2FA5BFB8" w14:textId="77777777" w:rsidR="00084A1A" w:rsidRPr="005E6BE4" w:rsidRDefault="00084A1A" w:rsidP="007E6185">
            <w:pPr>
              <w:widowControl w:val="0"/>
              <w:ind w:left="6306"/>
              <w:rPr>
                <w:rFonts w:eastAsia="Times New Roman"/>
                <w:noProof/>
                <w:lang w:eastAsia="ru-RU"/>
              </w:rPr>
            </w:pPr>
            <w:r w:rsidRPr="005E6BE4">
              <w:rPr>
                <w:rFonts w:eastAsia="Times New Roman"/>
                <w:noProof/>
                <w:lang w:eastAsia="ru-RU"/>
              </w:rPr>
              <w:lastRenderedPageBreak/>
              <w:t xml:space="preserve">Додаток 1 </w:t>
            </w:r>
          </w:p>
          <w:p w14:paraId="04B8CC17" w14:textId="77777777" w:rsidR="00084A1A" w:rsidRPr="005E6BE4" w:rsidRDefault="00084A1A" w:rsidP="007E6185">
            <w:pPr>
              <w:widowControl w:val="0"/>
              <w:ind w:left="6306"/>
              <w:rPr>
                <w:rFonts w:eastAsia="Times New Roman"/>
                <w:noProof/>
                <w:lang w:eastAsia="ru-RU"/>
              </w:rPr>
            </w:pPr>
            <w:r w:rsidRPr="005E6BE4">
              <w:rPr>
                <w:rFonts w:eastAsia="Times New Roman"/>
                <w:noProof/>
                <w:lang w:eastAsia="ru-RU"/>
              </w:rPr>
              <w:t xml:space="preserve">до Договору № ____ </w:t>
            </w:r>
          </w:p>
          <w:p w14:paraId="407A4474" w14:textId="77777777" w:rsidR="00084A1A" w:rsidRPr="005E6BE4" w:rsidRDefault="00084A1A" w:rsidP="007E6185">
            <w:pPr>
              <w:widowControl w:val="0"/>
              <w:ind w:left="6306"/>
              <w:rPr>
                <w:rFonts w:eastAsia="Times New Roman"/>
                <w:lang w:eastAsia="ru-RU"/>
              </w:rPr>
            </w:pPr>
            <w:r w:rsidRPr="005E6BE4">
              <w:rPr>
                <w:rFonts w:eastAsia="Times New Roman"/>
                <w:noProof/>
                <w:lang w:eastAsia="ru-RU"/>
              </w:rPr>
              <w:t>від _________________ 202__ р.</w:t>
            </w:r>
          </w:p>
        </w:tc>
      </w:tr>
      <w:tr w:rsidR="00084A1A" w:rsidRPr="00054476" w14:paraId="28EFD30F" w14:textId="77777777" w:rsidTr="007E6185">
        <w:tc>
          <w:tcPr>
            <w:tcW w:w="10064" w:type="dxa"/>
          </w:tcPr>
          <w:p w14:paraId="12F7F84A" w14:textId="77777777" w:rsidR="00084A1A" w:rsidRPr="005E6BE4" w:rsidRDefault="00084A1A" w:rsidP="007E6185">
            <w:pPr>
              <w:widowControl w:val="0"/>
              <w:jc w:val="center"/>
              <w:rPr>
                <w:rFonts w:eastAsia="Times New Roman"/>
                <w:b/>
                <w:noProof/>
                <w:lang w:eastAsia="ru-RU"/>
              </w:rPr>
            </w:pPr>
          </w:p>
          <w:p w14:paraId="4DFCE3DB" w14:textId="77777777" w:rsidR="00084A1A" w:rsidRPr="005E6BE4" w:rsidRDefault="00084A1A" w:rsidP="007E6185">
            <w:pPr>
              <w:widowControl w:val="0"/>
              <w:jc w:val="center"/>
              <w:rPr>
                <w:rFonts w:eastAsia="Times New Roman"/>
                <w:b/>
                <w:noProof/>
                <w:lang w:eastAsia="ru-RU"/>
              </w:rPr>
            </w:pPr>
            <w:r w:rsidRPr="005E6BE4">
              <w:rPr>
                <w:rFonts w:eastAsia="Times New Roman"/>
                <w:b/>
                <w:noProof/>
                <w:lang w:eastAsia="ru-RU"/>
              </w:rPr>
              <w:t>СПЕЦИФІКАЦІЯ</w:t>
            </w:r>
          </w:p>
          <w:p w14:paraId="79BE3281" w14:textId="77777777" w:rsidR="00084A1A" w:rsidRPr="005E6BE4" w:rsidRDefault="00084A1A" w:rsidP="007E6185">
            <w:pPr>
              <w:widowControl w:val="0"/>
              <w:jc w:val="center"/>
              <w:rPr>
                <w:rFonts w:eastAsia="Times New Roman"/>
                <w:b/>
                <w:noProof/>
                <w:lang w:eastAsia="ru-RU"/>
              </w:rPr>
            </w:pPr>
          </w:p>
          <w:p w14:paraId="10A478ED" w14:textId="77777777" w:rsidR="00084A1A" w:rsidRPr="005E6BE4" w:rsidRDefault="00084A1A" w:rsidP="007E6185">
            <w:pPr>
              <w:widowControl w:val="0"/>
              <w:jc w:val="center"/>
              <w:rPr>
                <w:rFonts w:eastAsia="Times New Roman"/>
                <w:b/>
                <w:noProof/>
                <w:lang w:eastAsia="ru-RU"/>
              </w:rPr>
            </w:pPr>
            <w:r w:rsidRPr="005E6BE4">
              <w:rPr>
                <w:rFonts w:eastAsia="Times New Roman"/>
                <w:b/>
                <w:noProof/>
                <w:lang w:eastAsia="ru-RU"/>
              </w:rPr>
              <w:t xml:space="preserve">ОБСЯГИ, ТЕРМІНИ ТА ФОРМАТИ ВИКОРИСТАННЯ  СИСТЕМИ </w:t>
            </w:r>
          </w:p>
          <w:p w14:paraId="10BFCB88" w14:textId="77777777" w:rsidR="00084A1A" w:rsidRPr="005E6BE4" w:rsidRDefault="00084A1A" w:rsidP="007E6185">
            <w:pPr>
              <w:widowControl w:val="0"/>
              <w:jc w:val="center"/>
              <w:rPr>
                <w:rFonts w:eastAsia="Times New Roman"/>
                <w:b/>
                <w:noProof/>
                <w:lang w:eastAsia="ru-RU"/>
              </w:rPr>
            </w:pPr>
          </w:p>
        </w:tc>
      </w:tr>
      <w:tr w:rsidR="00084A1A" w:rsidRPr="00054476" w14:paraId="4C273685" w14:textId="77777777" w:rsidTr="007E6185">
        <w:tc>
          <w:tcPr>
            <w:tcW w:w="10064" w:type="dxa"/>
          </w:tcPr>
          <w:p w14:paraId="1380B833" w14:textId="77777777" w:rsidR="00084A1A" w:rsidRPr="005E6BE4" w:rsidRDefault="00084A1A" w:rsidP="007E6185">
            <w:pPr>
              <w:widowControl w:val="0"/>
              <w:ind w:left="306"/>
              <w:jc w:val="both"/>
              <w:rPr>
                <w:rFonts w:eastAsia="Times New Roman"/>
                <w:b/>
                <w:bCs/>
                <w:noProof/>
                <w:lang w:eastAsia="ru-RU"/>
              </w:rPr>
            </w:pPr>
            <w:r w:rsidRPr="005E6BE4">
              <w:rPr>
                <w:rFonts w:eastAsia="Times New Roman"/>
                <w:b/>
                <w:bCs/>
                <w:noProof/>
                <w:lang w:eastAsia="ru-RU"/>
              </w:rPr>
              <w:t>1.1. Використання Системи у форматі досліджень роздрібної реалізації лікарських засобів:</w:t>
            </w:r>
          </w:p>
        </w:tc>
      </w:tr>
      <w:tr w:rsidR="00084A1A" w:rsidRPr="00054476" w14:paraId="7A1BE577" w14:textId="77777777" w:rsidTr="007E6185">
        <w:tc>
          <w:tcPr>
            <w:tcW w:w="10064" w:type="dxa"/>
          </w:tcPr>
          <w:p w14:paraId="17637CC9" w14:textId="77777777" w:rsidR="00084A1A" w:rsidRPr="005E6BE4" w:rsidRDefault="00084A1A" w:rsidP="007E6185">
            <w:pPr>
              <w:widowControl w:val="0"/>
              <w:tabs>
                <w:tab w:val="left" w:pos="926"/>
              </w:tabs>
              <w:ind w:firstLine="359"/>
              <w:jc w:val="both"/>
              <w:rPr>
                <w:rFonts w:eastAsia="Times New Roman"/>
                <w:lang w:eastAsia="ru-RU"/>
              </w:rPr>
            </w:pPr>
            <w:r w:rsidRPr="005E6BE4">
              <w:rPr>
                <w:rFonts w:eastAsia="Times New Roman"/>
                <w:lang w:eastAsia="ru-RU"/>
              </w:rPr>
              <w:t>1.1.1.</w:t>
            </w:r>
            <w:r w:rsidRPr="005E6BE4">
              <w:rPr>
                <w:rFonts w:eastAsia="Times New Roman"/>
                <w:lang w:eastAsia="ru-RU"/>
              </w:rPr>
              <w:tab/>
              <w:t xml:space="preserve">досліджуються: реалізація лікарських форм у точках роздрібної торгівлі; </w:t>
            </w:r>
          </w:p>
          <w:p w14:paraId="5EB6F725" w14:textId="77777777" w:rsidR="00084A1A" w:rsidRPr="005E6BE4" w:rsidRDefault="00084A1A" w:rsidP="007E6185">
            <w:pPr>
              <w:widowControl w:val="0"/>
              <w:tabs>
                <w:tab w:val="left" w:pos="926"/>
              </w:tabs>
              <w:ind w:firstLine="359"/>
              <w:jc w:val="both"/>
              <w:rPr>
                <w:rFonts w:eastAsia="Times New Roman"/>
                <w:lang w:eastAsia="ru-RU"/>
              </w:rPr>
            </w:pPr>
            <w:r w:rsidRPr="005E6BE4">
              <w:rPr>
                <w:rFonts w:eastAsia="Times New Roman"/>
                <w:lang w:eastAsia="ru-RU"/>
              </w:rPr>
              <w:t>1.1.2.</w:t>
            </w:r>
            <w:r w:rsidRPr="005E6BE4">
              <w:rPr>
                <w:rFonts w:eastAsia="Times New Roman"/>
                <w:lang w:eastAsia="ru-RU"/>
              </w:rPr>
              <w:tab/>
              <w:t xml:space="preserve">в об’ємі: фармацевтична продукція, що реалізується через точки роздрібної торгівлі України та відноситься до категорії «Лікарські засоби»; </w:t>
            </w:r>
          </w:p>
          <w:p w14:paraId="2C343543" w14:textId="77777777" w:rsidR="00084A1A" w:rsidRPr="005E6BE4" w:rsidRDefault="00084A1A" w:rsidP="007E6185">
            <w:pPr>
              <w:widowControl w:val="0"/>
              <w:tabs>
                <w:tab w:val="left" w:pos="926"/>
              </w:tabs>
              <w:ind w:firstLine="359"/>
              <w:rPr>
                <w:rFonts w:eastAsia="Times New Roman"/>
                <w:lang w:eastAsia="ru-RU"/>
              </w:rPr>
            </w:pPr>
            <w:r w:rsidRPr="005E6BE4">
              <w:rPr>
                <w:rFonts w:eastAsia="Times New Roman"/>
                <w:lang w:eastAsia="ru-RU"/>
              </w:rPr>
              <w:t>1.1.3.</w:t>
            </w:r>
            <w:r w:rsidRPr="005E6BE4">
              <w:rPr>
                <w:rFonts w:eastAsia="Times New Roman"/>
                <w:lang w:eastAsia="ru-RU"/>
              </w:rPr>
              <w:tab/>
              <w:t xml:space="preserve">географія дослідження: Україна, </w:t>
            </w:r>
            <w:r w:rsidRPr="005E6BE4">
              <w:rPr>
                <w:rFonts w:eastAsia="Times New Roman"/>
                <w:color w:val="000000"/>
                <w:lang w:eastAsia="ru-RU"/>
              </w:rPr>
              <w:t>кожна з 24 областей</w:t>
            </w:r>
            <w:r w:rsidRPr="005E6BE4">
              <w:rPr>
                <w:rFonts w:eastAsia="Times New Roman"/>
                <w:lang w:eastAsia="ru-RU"/>
              </w:rPr>
              <w:t>;</w:t>
            </w:r>
          </w:p>
          <w:p w14:paraId="69EC179D" w14:textId="77777777" w:rsidR="00084A1A" w:rsidRPr="005E6BE4" w:rsidRDefault="00084A1A" w:rsidP="007E6185">
            <w:pPr>
              <w:widowControl w:val="0"/>
              <w:tabs>
                <w:tab w:val="left" w:pos="926"/>
              </w:tabs>
              <w:ind w:firstLine="359"/>
              <w:rPr>
                <w:rFonts w:eastAsia="Times New Roman"/>
                <w:lang w:eastAsia="ru-RU"/>
              </w:rPr>
            </w:pPr>
            <w:r w:rsidRPr="005E6BE4">
              <w:rPr>
                <w:rFonts w:eastAsia="Times New Roman"/>
                <w:lang w:eastAsia="ru-RU"/>
              </w:rPr>
              <w:t>1.1.4.</w:t>
            </w:r>
            <w:r w:rsidRPr="005E6BE4">
              <w:rPr>
                <w:rFonts w:eastAsia="Times New Roman"/>
                <w:lang w:eastAsia="ru-RU"/>
              </w:rPr>
              <w:tab/>
              <w:t>за період: з 01.01.202__ по 31.12.202__ р.;</w:t>
            </w:r>
          </w:p>
          <w:p w14:paraId="2152DECB" w14:textId="77777777" w:rsidR="00084A1A" w:rsidRPr="005E6BE4" w:rsidRDefault="00084A1A" w:rsidP="007E6185">
            <w:pPr>
              <w:widowControl w:val="0"/>
              <w:tabs>
                <w:tab w:val="left" w:pos="926"/>
              </w:tabs>
              <w:ind w:firstLine="359"/>
              <w:rPr>
                <w:rFonts w:eastAsia="Times New Roman"/>
                <w:lang w:eastAsia="ru-RU"/>
              </w:rPr>
            </w:pPr>
            <w:r w:rsidRPr="005E6BE4">
              <w:rPr>
                <w:rFonts w:eastAsia="Times New Roman"/>
                <w:lang w:eastAsia="ru-RU"/>
              </w:rPr>
              <w:t>1.1.5.</w:t>
            </w:r>
            <w:r w:rsidRPr="005E6BE4">
              <w:rPr>
                <w:rFonts w:eastAsia="Times New Roman"/>
                <w:lang w:eastAsia="ru-RU"/>
              </w:rPr>
              <w:tab/>
              <w:t xml:space="preserve">з періодичністю: один раз на місяць; </w:t>
            </w:r>
          </w:p>
          <w:p w14:paraId="0339D5C9" w14:textId="77777777" w:rsidR="00084A1A" w:rsidRPr="005E6BE4" w:rsidRDefault="00084A1A" w:rsidP="007E6185">
            <w:pPr>
              <w:widowControl w:val="0"/>
              <w:tabs>
                <w:tab w:val="left" w:pos="926"/>
              </w:tabs>
              <w:ind w:firstLine="359"/>
              <w:jc w:val="both"/>
              <w:rPr>
                <w:rFonts w:eastAsia="Times New Roman"/>
                <w:lang w:eastAsia="ru-RU"/>
              </w:rPr>
            </w:pPr>
            <w:r w:rsidRPr="005E6BE4">
              <w:rPr>
                <w:rFonts w:eastAsia="Times New Roman"/>
                <w:lang w:eastAsia="ru-RU"/>
              </w:rPr>
              <w:t>1.1.6.</w:t>
            </w:r>
            <w:r w:rsidRPr="005E6BE4">
              <w:rPr>
                <w:rFonts w:eastAsia="Times New Roman"/>
                <w:lang w:eastAsia="ru-RU"/>
              </w:rPr>
              <w:tab/>
              <w:t>строк поновлення: через 15 (п'ятнадцять) календарних днів з дати закінчення звітного періоду;</w:t>
            </w:r>
          </w:p>
          <w:p w14:paraId="5CCB30CC" w14:textId="77777777" w:rsidR="00084A1A" w:rsidRPr="005E6BE4" w:rsidRDefault="00084A1A" w:rsidP="007E6185">
            <w:pPr>
              <w:widowControl w:val="0"/>
              <w:tabs>
                <w:tab w:val="left" w:pos="926"/>
              </w:tabs>
              <w:ind w:firstLine="359"/>
              <w:jc w:val="both"/>
              <w:rPr>
                <w:rFonts w:eastAsia="Times New Roman"/>
                <w:lang w:eastAsia="ru-RU"/>
              </w:rPr>
            </w:pPr>
            <w:r w:rsidRPr="005E6BE4">
              <w:rPr>
                <w:rFonts w:eastAsia="Times New Roman"/>
                <w:lang w:eastAsia="ru-RU"/>
              </w:rPr>
              <w:t>1.1.7.</w:t>
            </w:r>
            <w:r w:rsidRPr="005E6BE4">
              <w:rPr>
                <w:rFonts w:eastAsia="Times New Roman"/>
                <w:lang w:eastAsia="ru-RU"/>
              </w:rPr>
              <w:tab/>
              <w:t xml:space="preserve">формат Системи: електронний, </w:t>
            </w:r>
            <w:r w:rsidRPr="005E6BE4">
              <w:rPr>
                <w:rFonts w:eastAsia="Times New Roman"/>
                <w:noProof/>
                <w:lang w:eastAsia="ru-RU"/>
              </w:rPr>
              <w:t>програмний продукт</w:t>
            </w:r>
            <w:r w:rsidRPr="005E6BE4">
              <w:rPr>
                <w:rFonts w:eastAsia="Times New Roman"/>
                <w:b/>
                <w:noProof/>
                <w:lang w:eastAsia="ru-RU"/>
              </w:rPr>
              <w:t>________________________</w:t>
            </w:r>
            <w:r w:rsidRPr="005E6BE4">
              <w:rPr>
                <w:rFonts w:eastAsia="Times New Roman"/>
                <w:lang w:eastAsia="ru-RU"/>
              </w:rPr>
              <w:t>.</w:t>
            </w:r>
          </w:p>
        </w:tc>
      </w:tr>
      <w:tr w:rsidR="00084A1A" w:rsidRPr="00054476" w14:paraId="58C4A614" w14:textId="77777777" w:rsidTr="007E6185">
        <w:tc>
          <w:tcPr>
            <w:tcW w:w="10064" w:type="dxa"/>
          </w:tcPr>
          <w:p w14:paraId="1B3EF188" w14:textId="77777777" w:rsidR="00084A1A" w:rsidRPr="005E6BE4" w:rsidRDefault="00084A1A" w:rsidP="007E6185">
            <w:pPr>
              <w:widowControl w:val="0"/>
              <w:ind w:firstLine="306"/>
              <w:jc w:val="both"/>
              <w:rPr>
                <w:rFonts w:eastAsia="Times New Roman"/>
                <w:b/>
                <w:bCs/>
                <w:lang w:eastAsia="ru-RU"/>
              </w:rPr>
            </w:pPr>
            <w:r w:rsidRPr="005E6BE4">
              <w:rPr>
                <w:rFonts w:eastAsia="Times New Roman"/>
                <w:b/>
                <w:bCs/>
                <w:lang w:eastAsia="ru-RU"/>
              </w:rPr>
              <w:t>1.2.</w:t>
            </w:r>
            <w:r w:rsidRPr="005E6BE4">
              <w:rPr>
                <w:rFonts w:eastAsia="Times New Roman"/>
                <w:b/>
                <w:bCs/>
                <w:noProof/>
                <w:lang w:eastAsia="ru-RU"/>
              </w:rPr>
              <w:t xml:space="preserve"> Використання Системи у форматі досліджень лікарських засобів в </w:t>
            </w:r>
            <w:r w:rsidRPr="005E6BE4">
              <w:rPr>
                <w:rFonts w:eastAsia="Times New Roman"/>
                <w:b/>
                <w:lang w:eastAsia="ru-RU"/>
              </w:rPr>
              <w:t>госпітальних закладах України</w:t>
            </w:r>
            <w:r w:rsidRPr="005E6BE4">
              <w:rPr>
                <w:rFonts w:eastAsia="Times New Roman"/>
                <w:b/>
                <w:bCs/>
                <w:noProof/>
                <w:lang w:eastAsia="ru-RU"/>
              </w:rPr>
              <w:t>:</w:t>
            </w:r>
          </w:p>
        </w:tc>
      </w:tr>
      <w:tr w:rsidR="00084A1A" w:rsidRPr="00054476" w14:paraId="04C0AB33" w14:textId="77777777" w:rsidTr="007E6185">
        <w:tc>
          <w:tcPr>
            <w:tcW w:w="10064" w:type="dxa"/>
          </w:tcPr>
          <w:p w14:paraId="0B242589"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1.2.1.</w:t>
            </w:r>
            <w:r w:rsidRPr="005E6BE4">
              <w:rPr>
                <w:rFonts w:eastAsia="Times New Roman"/>
                <w:b/>
                <w:bCs/>
                <w:lang w:eastAsia="ru-RU"/>
              </w:rPr>
              <w:t xml:space="preserve"> досліджуються: </w:t>
            </w:r>
            <w:r w:rsidRPr="005E6BE4">
              <w:rPr>
                <w:rFonts w:eastAsia="Times New Roman"/>
                <w:lang w:eastAsia="ru-RU"/>
              </w:rPr>
              <w:t>лікарські форми, що надходять до госпітальних закладів України;</w:t>
            </w:r>
          </w:p>
        </w:tc>
      </w:tr>
      <w:tr w:rsidR="00084A1A" w:rsidRPr="00054476" w14:paraId="066D82E0" w14:textId="77777777" w:rsidTr="007E6185">
        <w:tc>
          <w:tcPr>
            <w:tcW w:w="10064" w:type="dxa"/>
          </w:tcPr>
          <w:p w14:paraId="6E74805E"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1.2.2.</w:t>
            </w:r>
            <w:r w:rsidRPr="005E6BE4">
              <w:rPr>
                <w:rFonts w:eastAsia="Times New Roman"/>
                <w:b/>
                <w:bCs/>
                <w:lang w:eastAsia="ru-RU"/>
              </w:rPr>
              <w:t xml:space="preserve"> в об’ємі: </w:t>
            </w:r>
            <w:r w:rsidRPr="005E6BE4">
              <w:rPr>
                <w:rFonts w:eastAsia="Times New Roman"/>
                <w:lang w:eastAsia="ru-RU"/>
              </w:rPr>
              <w:t>вся фармацевтична продукція, що відноситься до категорії «Лікарські засоби»;</w:t>
            </w:r>
          </w:p>
        </w:tc>
      </w:tr>
      <w:tr w:rsidR="00084A1A" w:rsidRPr="005E6BE4" w14:paraId="39855FD6" w14:textId="77777777" w:rsidTr="007E6185">
        <w:tc>
          <w:tcPr>
            <w:tcW w:w="10064" w:type="dxa"/>
          </w:tcPr>
          <w:p w14:paraId="32426E11"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1.2.3.</w:t>
            </w:r>
            <w:r w:rsidRPr="005E6BE4">
              <w:rPr>
                <w:rFonts w:eastAsia="Times New Roman"/>
                <w:b/>
                <w:bCs/>
                <w:lang w:eastAsia="ru-RU"/>
              </w:rPr>
              <w:t xml:space="preserve"> географія дослідження: </w:t>
            </w:r>
            <w:r w:rsidRPr="005E6BE4">
              <w:rPr>
                <w:rFonts w:eastAsia="Times New Roman"/>
                <w:lang w:eastAsia="ru-RU"/>
              </w:rPr>
              <w:t>Україна;</w:t>
            </w:r>
          </w:p>
        </w:tc>
      </w:tr>
      <w:tr w:rsidR="00084A1A" w:rsidRPr="00054476" w14:paraId="277BD871" w14:textId="77777777" w:rsidTr="007E6185">
        <w:tc>
          <w:tcPr>
            <w:tcW w:w="10064" w:type="dxa"/>
          </w:tcPr>
          <w:p w14:paraId="4CBA7087"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1.2.4.</w:t>
            </w:r>
            <w:r w:rsidRPr="005E6BE4">
              <w:rPr>
                <w:rFonts w:eastAsia="Times New Roman"/>
                <w:b/>
                <w:noProof/>
                <w:lang w:eastAsia="ru-RU"/>
              </w:rPr>
              <w:t xml:space="preserve"> за період: </w:t>
            </w:r>
            <w:r w:rsidRPr="005E6BE4">
              <w:rPr>
                <w:rFonts w:eastAsia="Times New Roman"/>
                <w:lang w:eastAsia="ru-RU"/>
              </w:rPr>
              <w:t>з 01.01.2022 по 31.12.2022 р.</w:t>
            </w:r>
          </w:p>
        </w:tc>
      </w:tr>
      <w:tr w:rsidR="00084A1A" w:rsidRPr="00054476" w14:paraId="72C4F1C8" w14:textId="77777777" w:rsidTr="007E6185">
        <w:tc>
          <w:tcPr>
            <w:tcW w:w="10064" w:type="dxa"/>
          </w:tcPr>
          <w:p w14:paraId="552B2205"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1.2.5.</w:t>
            </w:r>
            <w:r w:rsidRPr="005E6BE4">
              <w:rPr>
                <w:rFonts w:eastAsia="Times New Roman"/>
                <w:b/>
                <w:bCs/>
                <w:lang w:eastAsia="ru-RU"/>
              </w:rPr>
              <w:t xml:space="preserve"> з періодичністю: </w:t>
            </w:r>
            <w:r w:rsidRPr="005E6BE4">
              <w:rPr>
                <w:rFonts w:eastAsia="Times New Roman"/>
                <w:lang w:eastAsia="ru-RU"/>
              </w:rPr>
              <w:t>один раз на квартал;</w:t>
            </w:r>
          </w:p>
        </w:tc>
      </w:tr>
      <w:tr w:rsidR="00084A1A" w:rsidRPr="00054476" w14:paraId="27D28C97" w14:textId="77777777" w:rsidTr="007E6185">
        <w:tc>
          <w:tcPr>
            <w:tcW w:w="10064" w:type="dxa"/>
          </w:tcPr>
          <w:p w14:paraId="087C68F1"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1.2.6.</w:t>
            </w:r>
            <w:r w:rsidRPr="005E6BE4">
              <w:rPr>
                <w:rFonts w:eastAsia="Times New Roman"/>
                <w:b/>
                <w:bCs/>
                <w:lang w:eastAsia="ru-RU"/>
              </w:rPr>
              <w:t xml:space="preserve"> строк поновлення: </w:t>
            </w:r>
            <w:r w:rsidRPr="005E6BE4">
              <w:rPr>
                <w:rFonts w:eastAsia="Times New Roman"/>
                <w:lang w:eastAsia="ru-RU"/>
              </w:rPr>
              <w:t>30 календарних днів з дати закінчення звітного періоду;</w:t>
            </w:r>
          </w:p>
        </w:tc>
      </w:tr>
      <w:tr w:rsidR="00084A1A" w:rsidRPr="00054476" w14:paraId="62B93485" w14:textId="77777777" w:rsidTr="007E6185">
        <w:tc>
          <w:tcPr>
            <w:tcW w:w="10064" w:type="dxa"/>
          </w:tcPr>
          <w:p w14:paraId="536848AF"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1.2.7.</w:t>
            </w:r>
            <w:r w:rsidRPr="005E6BE4">
              <w:rPr>
                <w:rFonts w:eastAsia="Times New Roman"/>
                <w:b/>
                <w:bCs/>
                <w:lang w:eastAsia="ru-RU"/>
              </w:rPr>
              <w:t xml:space="preserve"> формат Системи: </w:t>
            </w:r>
            <w:r w:rsidRPr="005E6BE4">
              <w:rPr>
                <w:rFonts w:eastAsia="Times New Roman"/>
                <w:lang w:eastAsia="ru-RU"/>
              </w:rPr>
              <w:t>електронний, програмний продукт________________________.</w:t>
            </w:r>
          </w:p>
        </w:tc>
      </w:tr>
      <w:tr w:rsidR="00084A1A" w:rsidRPr="00054476" w14:paraId="5EE96728" w14:textId="77777777" w:rsidTr="007E6185">
        <w:tc>
          <w:tcPr>
            <w:tcW w:w="10064" w:type="dxa"/>
          </w:tcPr>
          <w:p w14:paraId="7620AF13" w14:textId="77777777" w:rsidR="00084A1A" w:rsidRPr="005E6BE4" w:rsidRDefault="00084A1A" w:rsidP="007E6185">
            <w:pPr>
              <w:widowControl w:val="0"/>
              <w:ind w:left="306"/>
              <w:jc w:val="both"/>
              <w:rPr>
                <w:rFonts w:eastAsia="Times New Roman"/>
                <w:b/>
                <w:bCs/>
                <w:lang w:eastAsia="ru-RU"/>
              </w:rPr>
            </w:pPr>
            <w:r w:rsidRPr="005E6BE4">
              <w:rPr>
                <w:rFonts w:eastAsia="Times New Roman"/>
                <w:b/>
                <w:bCs/>
                <w:lang w:eastAsia="ru-RU"/>
              </w:rPr>
              <w:t>1.3.</w:t>
            </w:r>
            <w:r w:rsidRPr="005E6BE4">
              <w:rPr>
                <w:rFonts w:eastAsia="Times New Roman"/>
                <w:b/>
                <w:bCs/>
                <w:noProof/>
                <w:lang w:eastAsia="ru-RU"/>
              </w:rPr>
              <w:t xml:space="preserve"> Використання Системи у форматі </w:t>
            </w:r>
            <w:r w:rsidRPr="005E6BE4">
              <w:rPr>
                <w:rFonts w:eastAsia="Times New Roman"/>
                <w:b/>
                <w:noProof/>
                <w:lang w:eastAsia="ru-RU"/>
              </w:rPr>
              <w:t>«QlikView dashboards»:</w:t>
            </w:r>
          </w:p>
        </w:tc>
      </w:tr>
      <w:tr w:rsidR="00084A1A" w:rsidRPr="00054476" w14:paraId="70EAF028" w14:textId="77777777" w:rsidTr="007E6185">
        <w:tc>
          <w:tcPr>
            <w:tcW w:w="10064" w:type="dxa"/>
          </w:tcPr>
          <w:p w14:paraId="3B276217" w14:textId="77777777" w:rsidR="00084A1A" w:rsidRPr="005E6BE4" w:rsidRDefault="00084A1A" w:rsidP="007E6185">
            <w:pPr>
              <w:widowControl w:val="0"/>
              <w:ind w:firstLine="447"/>
              <w:jc w:val="both"/>
              <w:rPr>
                <w:rFonts w:eastAsia="Times New Roman"/>
                <w:lang w:eastAsia="ru-RU"/>
              </w:rPr>
            </w:pPr>
            <w:r w:rsidRPr="005E6BE4">
              <w:rPr>
                <w:rFonts w:eastAsia="Times New Roman"/>
                <w:lang w:eastAsia="ru-RU"/>
              </w:rPr>
              <w:t>1.3.1.</w:t>
            </w:r>
            <w:r w:rsidRPr="005E6BE4">
              <w:rPr>
                <w:rFonts w:eastAsia="Times New Roman"/>
                <w:b/>
                <w:bCs/>
                <w:noProof/>
                <w:lang w:eastAsia="ru-RU"/>
              </w:rPr>
              <w:t xml:space="preserve"> формат:</w:t>
            </w:r>
            <w:r w:rsidRPr="005E6BE4">
              <w:rPr>
                <w:rFonts w:eastAsia="Times New Roman"/>
                <w:noProof/>
                <w:lang w:eastAsia="ru-RU"/>
              </w:rPr>
              <w:t xml:space="preserve"> dashboard інтегрованих даних у форматі QlikView згідно з вимогами Субліцензіата: використання в Системі технології «QlikView dashboards» надає можливість проведення досліджень використання </w:t>
            </w:r>
            <w:r w:rsidRPr="005E6BE4">
              <w:rPr>
                <w:rFonts w:eastAsia="Times New Roman"/>
                <w:bCs/>
                <w:noProof/>
                <w:lang w:eastAsia="ru-RU"/>
              </w:rPr>
              <w:t xml:space="preserve">лікарських засобів в </w:t>
            </w:r>
            <w:r w:rsidRPr="005E6BE4">
              <w:rPr>
                <w:rFonts w:eastAsia="Times New Roman"/>
                <w:lang w:eastAsia="ru-RU"/>
              </w:rPr>
              <w:t xml:space="preserve">госпітальних закладах України, а також </w:t>
            </w:r>
            <w:r w:rsidRPr="005E6BE4">
              <w:rPr>
                <w:rFonts w:eastAsia="Times New Roman"/>
                <w:bCs/>
                <w:noProof/>
                <w:lang w:eastAsia="ru-RU"/>
              </w:rPr>
              <w:t>роздрібної реалізації лікарських засобів</w:t>
            </w:r>
            <w:r w:rsidRPr="005E6BE4">
              <w:rPr>
                <w:rFonts w:eastAsia="Times New Roman"/>
                <w:noProof/>
                <w:lang w:eastAsia="ru-RU"/>
              </w:rPr>
              <w:t>;</w:t>
            </w:r>
          </w:p>
        </w:tc>
      </w:tr>
      <w:tr w:rsidR="00084A1A" w:rsidRPr="00054476" w14:paraId="6E1937AA" w14:textId="77777777" w:rsidTr="007E6185">
        <w:tc>
          <w:tcPr>
            <w:tcW w:w="10064" w:type="dxa"/>
          </w:tcPr>
          <w:p w14:paraId="000C2CA4"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1.3.2.</w:t>
            </w:r>
            <w:r w:rsidRPr="005E6BE4">
              <w:rPr>
                <w:rFonts w:eastAsia="Times New Roman"/>
                <w:b/>
                <w:bCs/>
                <w:noProof/>
                <w:lang w:eastAsia="ru-RU"/>
              </w:rPr>
              <w:t xml:space="preserve"> інтеграція:</w:t>
            </w:r>
            <w:r w:rsidRPr="005E6BE4">
              <w:rPr>
                <w:rFonts w:eastAsia="Times New Roman"/>
                <w:noProof/>
                <w:lang w:eastAsia="ru-RU"/>
              </w:rPr>
              <w:t xml:space="preserve"> забезпечується інтегрована робота системи із іншими частинами Системи;</w:t>
            </w:r>
          </w:p>
        </w:tc>
      </w:tr>
      <w:tr w:rsidR="00084A1A" w:rsidRPr="00054476" w14:paraId="41CEB746" w14:textId="77777777" w:rsidTr="007E6185">
        <w:tc>
          <w:tcPr>
            <w:tcW w:w="10064" w:type="dxa"/>
          </w:tcPr>
          <w:p w14:paraId="5879556A" w14:textId="77777777" w:rsidR="00084A1A" w:rsidRPr="005E6BE4" w:rsidRDefault="00084A1A" w:rsidP="007E6185">
            <w:pPr>
              <w:widowControl w:val="0"/>
              <w:ind w:left="447"/>
              <w:jc w:val="both"/>
              <w:rPr>
                <w:rFonts w:eastAsia="Times New Roman"/>
                <w:lang w:eastAsia="ru-RU"/>
              </w:rPr>
            </w:pPr>
            <w:r w:rsidRPr="005E6BE4">
              <w:rPr>
                <w:rFonts w:eastAsia="Times New Roman"/>
                <w:lang w:eastAsia="ru-RU"/>
              </w:rPr>
              <w:t>1.3.3.</w:t>
            </w:r>
            <w:r w:rsidRPr="005E6BE4">
              <w:rPr>
                <w:rFonts w:eastAsia="Times New Roman"/>
                <w:b/>
                <w:bCs/>
                <w:noProof/>
                <w:lang w:eastAsia="ru-RU"/>
              </w:rPr>
              <w:t xml:space="preserve"> в об’ємі:</w:t>
            </w:r>
            <w:r w:rsidRPr="005E6BE4">
              <w:rPr>
                <w:rFonts w:eastAsia="Times New Roman"/>
                <w:noProof/>
                <w:lang w:eastAsia="ru-RU"/>
              </w:rPr>
              <w:t xml:space="preserve"> Україна та області.</w:t>
            </w:r>
          </w:p>
        </w:tc>
      </w:tr>
      <w:tr w:rsidR="00084A1A" w:rsidRPr="00054476" w14:paraId="5BA33C7F" w14:textId="77777777" w:rsidTr="007E6185">
        <w:tc>
          <w:tcPr>
            <w:tcW w:w="10064" w:type="dxa"/>
          </w:tcPr>
          <w:p w14:paraId="3259C442" w14:textId="77777777" w:rsidR="00084A1A" w:rsidRPr="005E6BE4" w:rsidRDefault="00084A1A" w:rsidP="007E6185">
            <w:pPr>
              <w:widowControl w:val="0"/>
              <w:jc w:val="both"/>
              <w:rPr>
                <w:rFonts w:eastAsia="Times New Roman"/>
                <w:noProof/>
                <w:lang w:eastAsia="ru-RU"/>
              </w:rPr>
            </w:pPr>
            <w:r w:rsidRPr="005E6BE4">
              <w:rPr>
                <w:rFonts w:eastAsia="Times New Roman"/>
                <w:lang w:eastAsia="ru-RU"/>
              </w:rPr>
              <w:t>2.</w:t>
            </w:r>
            <w:r w:rsidRPr="005E6BE4">
              <w:rPr>
                <w:rFonts w:eastAsia="Times New Roman"/>
                <w:noProof/>
                <w:lang w:eastAsia="ru-RU"/>
              </w:rPr>
              <w:t xml:space="preserve"> Строк надання прав на використання Системи, становить період з __.__.202__  по 31.12.202__.</w:t>
            </w:r>
          </w:p>
          <w:p w14:paraId="38CAEAEC" w14:textId="77777777" w:rsidR="00084A1A" w:rsidRPr="005E6BE4" w:rsidRDefault="00084A1A" w:rsidP="007E6185">
            <w:pPr>
              <w:widowControl w:val="0"/>
              <w:jc w:val="both"/>
              <w:rPr>
                <w:rFonts w:eastAsia="Times New Roman"/>
                <w:lang w:eastAsia="ru-RU"/>
              </w:rPr>
            </w:pPr>
          </w:p>
        </w:tc>
      </w:tr>
      <w:tr w:rsidR="00084A1A" w:rsidRPr="00054476" w14:paraId="6AE56A06" w14:textId="77777777" w:rsidTr="007E6185">
        <w:tc>
          <w:tcPr>
            <w:tcW w:w="10064" w:type="dxa"/>
          </w:tcPr>
          <w:p w14:paraId="2054A908" w14:textId="77777777" w:rsidR="00084A1A" w:rsidRPr="005E6BE4" w:rsidRDefault="00084A1A" w:rsidP="007E6185">
            <w:pPr>
              <w:widowControl w:val="0"/>
              <w:jc w:val="both"/>
              <w:rPr>
                <w:rFonts w:eastAsia="Times New Roman"/>
                <w:lang w:eastAsia="ru-RU"/>
              </w:rPr>
            </w:pPr>
            <w:r w:rsidRPr="005E6BE4">
              <w:rPr>
                <w:rFonts w:eastAsia="Times New Roman"/>
                <w:lang w:eastAsia="ru-RU"/>
              </w:rPr>
              <w:t>3.</w:t>
            </w:r>
            <w:r w:rsidRPr="005E6BE4">
              <w:rPr>
                <w:rFonts w:eastAsia="Times New Roman"/>
                <w:noProof/>
                <w:lang w:eastAsia="ru-RU"/>
              </w:rPr>
              <w:t xml:space="preserve"> Роялті за право використання Системи в об’ємі, вказаному вище, складає: ________________________________ грн.</w:t>
            </w:r>
          </w:p>
        </w:tc>
      </w:tr>
      <w:tr w:rsidR="00084A1A" w:rsidRPr="00054476" w14:paraId="795CA762" w14:textId="77777777" w:rsidTr="007E6185">
        <w:tc>
          <w:tcPr>
            <w:tcW w:w="10064" w:type="dxa"/>
          </w:tcPr>
          <w:p w14:paraId="7E216B60" w14:textId="77777777" w:rsidR="00084A1A" w:rsidRPr="005E6BE4" w:rsidRDefault="00084A1A" w:rsidP="007E6185">
            <w:pPr>
              <w:widowControl w:val="0"/>
              <w:jc w:val="both"/>
              <w:rPr>
                <w:rFonts w:eastAsia="Times New Roman"/>
                <w:noProof/>
                <w:lang w:eastAsia="ru-RU"/>
              </w:rPr>
            </w:pPr>
            <w:r w:rsidRPr="005E6BE4">
              <w:rPr>
                <w:rFonts w:eastAsia="Times New Roman"/>
                <w:noProof/>
                <w:lang w:eastAsia="ru-RU"/>
              </w:rPr>
              <w:t xml:space="preserve">4. Порядок розрахунків за цим Додатком Сторони встановлюють таким: </w:t>
            </w:r>
          </w:p>
          <w:p w14:paraId="6321442C" w14:textId="77777777" w:rsidR="00084A1A" w:rsidRPr="00054476" w:rsidRDefault="00084A1A" w:rsidP="007E6185">
            <w:pPr>
              <w:widowControl w:val="0"/>
              <w:jc w:val="both"/>
              <w:rPr>
                <w:rFonts w:eastAsia="Times New Roman"/>
                <w:noProof/>
                <w:lang w:eastAsia="ru-RU"/>
              </w:rPr>
            </w:pPr>
            <w:r w:rsidRPr="00054476">
              <w:rPr>
                <w:rFonts w:eastAsia="Times New Roman"/>
                <w:noProof/>
                <w:lang w:eastAsia="ru-RU"/>
              </w:rPr>
              <w:t>- _______ грн. оплачується згідно наданого Ліцензіатом рахунку-фактури до __.__.202_ року за право використання Системи протягом шести місяців з моменту підписання Акту приймання-передачі невиключної Субліцензії на використання Системи, та за умови вчасного надання рахунку-фактури;</w:t>
            </w:r>
          </w:p>
          <w:p w14:paraId="0E414765" w14:textId="77777777" w:rsidR="00084A1A" w:rsidRPr="005E6BE4" w:rsidRDefault="00084A1A" w:rsidP="007E6185">
            <w:pPr>
              <w:widowControl w:val="0"/>
              <w:jc w:val="both"/>
              <w:rPr>
                <w:rFonts w:eastAsia="Times New Roman"/>
                <w:lang w:eastAsia="ru-RU"/>
              </w:rPr>
            </w:pPr>
            <w:r w:rsidRPr="00054476">
              <w:rPr>
                <w:rFonts w:eastAsia="Times New Roman"/>
                <w:noProof/>
                <w:lang w:eastAsia="ru-RU"/>
              </w:rPr>
              <w:t>- ______ грн. оплачується згідно наданого Ліцензіатом рахунку-фактури до __.__.202_ року за право використання Системи протягом наступних шести місяців, за умови вчасного надання рахунку-фактури</w:t>
            </w:r>
            <w:r w:rsidRPr="005E6BE4">
              <w:rPr>
                <w:rFonts w:eastAsia="Times New Roman"/>
                <w:noProof/>
                <w:lang w:eastAsia="ru-RU"/>
              </w:rPr>
              <w:t>.</w:t>
            </w:r>
          </w:p>
        </w:tc>
      </w:tr>
      <w:tr w:rsidR="00084A1A" w:rsidRPr="00054476" w14:paraId="39D029D6" w14:textId="77777777" w:rsidTr="007E6185">
        <w:tc>
          <w:tcPr>
            <w:tcW w:w="10064" w:type="dxa"/>
          </w:tcPr>
          <w:p w14:paraId="728E558E" w14:textId="77777777" w:rsidR="00084A1A" w:rsidRPr="005E6BE4" w:rsidRDefault="00084A1A" w:rsidP="007E6185">
            <w:pPr>
              <w:widowControl w:val="0"/>
              <w:jc w:val="both"/>
              <w:rPr>
                <w:rFonts w:eastAsia="Times New Roman"/>
                <w:noProof/>
                <w:lang w:eastAsia="ru-RU"/>
              </w:rPr>
            </w:pPr>
            <w:r w:rsidRPr="005E6BE4">
              <w:rPr>
                <w:rFonts w:eastAsia="Times New Roman"/>
                <w:lang w:eastAsia="ru-RU"/>
              </w:rPr>
              <w:t>5.</w:t>
            </w:r>
            <w:r w:rsidRPr="005E6BE4">
              <w:rPr>
                <w:rFonts w:eastAsia="Times New Roman"/>
                <w:noProof/>
                <w:lang w:eastAsia="ru-RU"/>
              </w:rPr>
              <w:t xml:space="preserve"> Ліцензіат повинен встановлювати та підтримувати належний захист персональних даних та інформації, яку обробляє він та будь-які треті сторони, що діють від їхнього імені. Ліцензіат </w:t>
            </w:r>
            <w:r w:rsidRPr="005E6BE4">
              <w:rPr>
                <w:rFonts w:eastAsia="Times New Roman"/>
                <w:noProof/>
                <w:lang w:eastAsia="ru-RU"/>
              </w:rPr>
              <w:lastRenderedPageBreak/>
              <w:t>зобов’язується діяти у відповідності із законодавством про захист даних / конфіденційність та відповідати стандартам щодо захисту та безпеки всієї інформації, включаючи персональні дані.</w:t>
            </w:r>
          </w:p>
          <w:p w14:paraId="59752BA2" w14:textId="77777777" w:rsidR="00084A1A" w:rsidRPr="005E6BE4" w:rsidRDefault="00084A1A" w:rsidP="007E6185">
            <w:pPr>
              <w:widowControl w:val="0"/>
              <w:ind w:firstLine="352"/>
              <w:jc w:val="both"/>
              <w:rPr>
                <w:rFonts w:eastAsia="Times New Roman"/>
                <w:noProof/>
                <w:lang w:eastAsia="ru-RU"/>
              </w:rPr>
            </w:pPr>
            <w:r w:rsidRPr="005E6BE4">
              <w:rPr>
                <w:rFonts w:eastAsia="Times New Roman"/>
                <w:noProof/>
                <w:lang w:eastAsia="ru-RU"/>
              </w:rPr>
              <w:t>Кожна Сторона зобов'язана дотримуватись умов конфіденційності у відношенні конфіденційної інформації, якою Сторони обмінюються в ході виконання цього Договору. Сторони також зобов'язані не розголошувати таку конфіденційну інформацію, що не підлягає розголошенню, як отриману одна від одної, так й ту, що буде отримана ними протягом строку дії цього Договору, а також інформацію щодо умов підготовки, узгодження, укладення, виконання, розірвання цього Договору й інших умов цього Договору.</w:t>
            </w:r>
          </w:p>
          <w:p w14:paraId="7F17DA36" w14:textId="77777777" w:rsidR="00084A1A" w:rsidRPr="005E6BE4" w:rsidRDefault="00084A1A" w:rsidP="007E6185">
            <w:pPr>
              <w:widowControl w:val="0"/>
              <w:ind w:firstLine="352"/>
              <w:jc w:val="both"/>
              <w:rPr>
                <w:rFonts w:eastAsia="Times New Roman"/>
                <w:noProof/>
                <w:lang w:eastAsia="ru-RU"/>
              </w:rPr>
            </w:pPr>
            <w:r w:rsidRPr="005E6BE4">
              <w:rPr>
                <w:rFonts w:eastAsia="Times New Roman"/>
                <w:noProof/>
                <w:lang w:eastAsia="ru-RU"/>
              </w:rPr>
              <w:t>Дія цього розділу не поширюється на інформацію, що є або стала загальновідомою у зв'язку з належним виконанням Стороною своїх зобов'язань; інформацію, розкриття якої необхідно у зв'язку з вимогами законодавства або з вимогами, встановленими в результаті судового або адміністративного процесу або будь-яким судовим, урядовим, законодавчим актом; інформацію про Договір та його умови аудиторам та юристам Сторін (виключно для службового використання).</w:t>
            </w:r>
          </w:p>
          <w:p w14:paraId="511B4D31" w14:textId="77777777" w:rsidR="00084A1A" w:rsidRPr="005E6BE4" w:rsidRDefault="00084A1A" w:rsidP="007E6185">
            <w:pPr>
              <w:widowControl w:val="0"/>
              <w:ind w:firstLine="352"/>
              <w:jc w:val="both"/>
              <w:rPr>
                <w:rFonts w:eastAsia="Times New Roman"/>
                <w:noProof/>
                <w:lang w:eastAsia="ru-RU"/>
              </w:rPr>
            </w:pPr>
            <w:r w:rsidRPr="005E6BE4">
              <w:rPr>
                <w:rFonts w:eastAsia="Times New Roman"/>
                <w:noProof/>
                <w:lang w:eastAsia="ru-RU"/>
              </w:rPr>
              <w:t>Конфіденційна інформація, що належить кожній зі Сторін, і всі відповідні права залишаються виключною власністю такої Сторони. 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 У разі порушення однією із сторін вимог законодавства про захист персональних даних, інша сторона не несе відповідальності за таке порушення.</w:t>
            </w:r>
          </w:p>
          <w:p w14:paraId="1F6D2925" w14:textId="77777777" w:rsidR="00084A1A" w:rsidRPr="005E6BE4" w:rsidRDefault="00084A1A" w:rsidP="007E6185">
            <w:pPr>
              <w:widowControl w:val="0"/>
              <w:jc w:val="both"/>
              <w:rPr>
                <w:rFonts w:eastAsia="Times New Roman"/>
                <w:lang w:eastAsia="ru-RU"/>
              </w:rPr>
            </w:pPr>
          </w:p>
        </w:tc>
      </w:tr>
      <w:tr w:rsidR="00084A1A" w:rsidRPr="00054476" w14:paraId="59D2B58F" w14:textId="77777777" w:rsidTr="007E6185">
        <w:tc>
          <w:tcPr>
            <w:tcW w:w="10064" w:type="dxa"/>
          </w:tcPr>
          <w:p w14:paraId="01E1D5D5" w14:textId="77777777" w:rsidR="00084A1A" w:rsidRPr="005E6BE4" w:rsidRDefault="00084A1A" w:rsidP="007E6185">
            <w:pPr>
              <w:widowControl w:val="0"/>
              <w:suppressAutoHyphens/>
              <w:rPr>
                <w:rFonts w:eastAsia="Times New Roman"/>
                <w:lang w:eastAsia="zh-CN"/>
              </w:rPr>
            </w:pPr>
          </w:p>
          <w:tbl>
            <w:tblPr>
              <w:tblW w:w="9424" w:type="dxa"/>
              <w:tblLook w:val="0000" w:firstRow="0" w:lastRow="0" w:firstColumn="0" w:lastColumn="0" w:noHBand="0" w:noVBand="0"/>
            </w:tblPr>
            <w:tblGrid>
              <w:gridCol w:w="4847"/>
              <w:gridCol w:w="4577"/>
            </w:tblGrid>
            <w:tr w:rsidR="00084A1A" w:rsidRPr="00054476" w14:paraId="1544C2D5" w14:textId="77777777" w:rsidTr="007E6185">
              <w:trPr>
                <w:trHeight w:val="1099"/>
              </w:trPr>
              <w:tc>
                <w:tcPr>
                  <w:tcW w:w="4847" w:type="dxa"/>
                  <w:shd w:val="clear" w:color="auto" w:fill="auto"/>
                </w:tcPr>
                <w:p w14:paraId="4FD4ECBF" w14:textId="77777777" w:rsidR="00084A1A" w:rsidRPr="005E6BE4" w:rsidRDefault="00084A1A" w:rsidP="007E6185">
                  <w:pPr>
                    <w:widowControl w:val="0"/>
                    <w:jc w:val="center"/>
                    <w:rPr>
                      <w:lang w:eastAsia="zh-CN"/>
                    </w:rPr>
                  </w:pPr>
                  <w:r w:rsidRPr="005E6BE4">
                    <w:rPr>
                      <w:b/>
                      <w:color w:val="000000"/>
                      <w:lang w:eastAsia="zh-CN"/>
                    </w:rPr>
                    <w:t>«</w:t>
                  </w:r>
                  <w:r w:rsidRPr="005E6BE4">
                    <w:rPr>
                      <w:b/>
                    </w:rPr>
                    <w:t>ЛІЦЕНЗІАТ</w:t>
                  </w:r>
                  <w:r w:rsidRPr="005E6BE4">
                    <w:rPr>
                      <w:b/>
                      <w:color w:val="000000"/>
                      <w:lang w:eastAsia="zh-CN"/>
                    </w:rPr>
                    <w:t>»:</w:t>
                  </w:r>
                </w:p>
                <w:p w14:paraId="368B4736" w14:textId="77777777" w:rsidR="00084A1A" w:rsidRPr="005E6BE4" w:rsidRDefault="00084A1A" w:rsidP="007E6185">
                  <w:pPr>
                    <w:widowControl w:val="0"/>
                    <w:tabs>
                      <w:tab w:val="left" w:pos="708"/>
                      <w:tab w:val="center" w:pos="4677"/>
                      <w:tab w:val="right" w:pos="9355"/>
                    </w:tabs>
                    <w:suppressAutoHyphens/>
                    <w:autoSpaceDE w:val="0"/>
                    <w:contextualSpacing/>
                    <w:jc w:val="center"/>
                    <w:rPr>
                      <w:lang w:eastAsia="zh-CN"/>
                    </w:rPr>
                  </w:pPr>
                </w:p>
              </w:tc>
              <w:tc>
                <w:tcPr>
                  <w:tcW w:w="4577" w:type="dxa"/>
                  <w:shd w:val="clear" w:color="auto" w:fill="auto"/>
                </w:tcPr>
                <w:p w14:paraId="1837BBB6" w14:textId="77777777" w:rsidR="00084A1A" w:rsidRPr="005E6BE4" w:rsidRDefault="00084A1A" w:rsidP="007E6185">
                  <w:pPr>
                    <w:widowControl w:val="0"/>
                    <w:suppressAutoHyphens/>
                    <w:snapToGrid w:val="0"/>
                    <w:jc w:val="center"/>
                    <w:rPr>
                      <w:lang w:eastAsia="zh-CN"/>
                    </w:rPr>
                  </w:pPr>
                  <w:r w:rsidRPr="005E6BE4">
                    <w:rPr>
                      <w:b/>
                      <w:lang w:eastAsia="zh-CN"/>
                    </w:rPr>
                    <w:t>«СУБЛІЦЕНЗІАТ»</w:t>
                  </w:r>
                  <w:r w:rsidRPr="005E6BE4">
                    <w:rPr>
                      <w:b/>
                      <w:color w:val="000000"/>
                      <w:lang w:eastAsia="zh-CN"/>
                    </w:rPr>
                    <w:t>:</w:t>
                  </w:r>
                </w:p>
                <w:p w14:paraId="2D28E778" w14:textId="77777777" w:rsidR="00084A1A" w:rsidRPr="005E6BE4" w:rsidRDefault="00084A1A" w:rsidP="007E6185">
                  <w:pPr>
                    <w:widowControl w:val="0"/>
                    <w:suppressAutoHyphens/>
                    <w:rPr>
                      <w:lang w:eastAsia="zh-CN"/>
                    </w:rPr>
                  </w:pPr>
                  <w:r w:rsidRPr="005E6BE4">
                    <w:rPr>
                      <w:b/>
                      <w:lang w:eastAsia="zh-CN"/>
                    </w:rPr>
                    <w:t>Державне підприємство «Державний експертний центр Міністерства охорони здоров’я України»</w:t>
                  </w:r>
                  <w:r w:rsidRPr="005E6BE4">
                    <w:rPr>
                      <w:b/>
                      <w:color w:val="000000"/>
                      <w:lang w:eastAsia="zh-CN"/>
                    </w:rPr>
                    <w:t xml:space="preserve"> </w:t>
                  </w:r>
                </w:p>
              </w:tc>
            </w:tr>
            <w:tr w:rsidR="00084A1A" w:rsidRPr="00054476" w14:paraId="33D92BC4" w14:textId="77777777" w:rsidTr="007E6185">
              <w:trPr>
                <w:trHeight w:val="983"/>
              </w:trPr>
              <w:tc>
                <w:tcPr>
                  <w:tcW w:w="4847" w:type="dxa"/>
                  <w:shd w:val="clear" w:color="auto" w:fill="auto"/>
                </w:tcPr>
                <w:p w14:paraId="09F32FDC" w14:textId="77777777" w:rsidR="00084A1A" w:rsidRPr="005E6BE4" w:rsidRDefault="00084A1A" w:rsidP="007E6185">
                  <w:pPr>
                    <w:widowControl w:val="0"/>
                    <w:tabs>
                      <w:tab w:val="left" w:pos="708"/>
                      <w:tab w:val="center" w:pos="4677"/>
                      <w:tab w:val="right" w:pos="9355"/>
                    </w:tabs>
                    <w:suppressAutoHyphens/>
                    <w:autoSpaceDE w:val="0"/>
                    <w:snapToGrid w:val="0"/>
                    <w:rPr>
                      <w:b/>
                      <w:bCs/>
                      <w:i/>
                      <w:color w:val="000000"/>
                      <w:lang w:eastAsia="zh-CN"/>
                    </w:rPr>
                  </w:pPr>
                </w:p>
                <w:p w14:paraId="517FD387" w14:textId="77777777" w:rsidR="00084A1A" w:rsidRPr="005E6BE4" w:rsidRDefault="00084A1A" w:rsidP="007E6185">
                  <w:pPr>
                    <w:widowControl w:val="0"/>
                    <w:suppressAutoHyphens/>
                    <w:jc w:val="both"/>
                    <w:rPr>
                      <w:b/>
                      <w:bCs/>
                      <w:i/>
                      <w:color w:val="000000"/>
                      <w:lang w:eastAsia="zh-CN"/>
                    </w:rPr>
                  </w:pPr>
                </w:p>
                <w:p w14:paraId="2FE2BC42" w14:textId="77777777" w:rsidR="00084A1A" w:rsidRPr="005E6BE4" w:rsidRDefault="00084A1A" w:rsidP="007E6185">
                  <w:pPr>
                    <w:widowControl w:val="0"/>
                    <w:suppressAutoHyphens/>
                    <w:jc w:val="both"/>
                    <w:rPr>
                      <w:lang w:eastAsia="zh-CN"/>
                    </w:rPr>
                  </w:pPr>
                  <w:r w:rsidRPr="005E6BE4">
                    <w:rPr>
                      <w:b/>
                      <w:bCs/>
                      <w:lang w:eastAsia="zh-CN"/>
                    </w:rPr>
                    <w:t>______________________ ___________</w:t>
                  </w:r>
                  <w:r w:rsidRPr="005E6BE4">
                    <w:rPr>
                      <w:lang w:eastAsia="zh-CN"/>
                    </w:rPr>
                    <w:t>__________</w:t>
                  </w:r>
                </w:p>
              </w:tc>
              <w:tc>
                <w:tcPr>
                  <w:tcW w:w="4577" w:type="dxa"/>
                  <w:shd w:val="clear" w:color="auto" w:fill="auto"/>
                </w:tcPr>
                <w:p w14:paraId="285CFE21" w14:textId="77777777" w:rsidR="00084A1A" w:rsidRPr="005E6BE4" w:rsidRDefault="00084A1A" w:rsidP="007E6185">
                  <w:pPr>
                    <w:widowControl w:val="0"/>
                    <w:suppressAutoHyphens/>
                    <w:snapToGrid w:val="0"/>
                    <w:rPr>
                      <w:lang w:eastAsia="zh-CN"/>
                    </w:rPr>
                  </w:pPr>
                  <w:r w:rsidRPr="005E6BE4">
                    <w:rPr>
                      <w:b/>
                      <w:color w:val="000000"/>
                      <w:lang w:eastAsia="zh-CN"/>
                    </w:rPr>
                    <w:t>Директор</w:t>
                  </w:r>
                </w:p>
                <w:p w14:paraId="128DFCC7" w14:textId="77777777" w:rsidR="00084A1A" w:rsidRPr="005E6BE4" w:rsidRDefault="00084A1A" w:rsidP="007E6185">
                  <w:pPr>
                    <w:widowControl w:val="0"/>
                    <w:suppressAutoHyphens/>
                    <w:snapToGrid w:val="0"/>
                    <w:rPr>
                      <w:b/>
                      <w:color w:val="000000"/>
                      <w:lang w:eastAsia="zh-CN"/>
                    </w:rPr>
                  </w:pPr>
                </w:p>
                <w:p w14:paraId="6C270807" w14:textId="77777777" w:rsidR="00084A1A" w:rsidRPr="005E6BE4" w:rsidRDefault="00084A1A" w:rsidP="007E6185">
                  <w:pPr>
                    <w:widowControl w:val="0"/>
                    <w:suppressAutoHyphens/>
                    <w:rPr>
                      <w:lang w:eastAsia="zh-CN"/>
                    </w:rPr>
                  </w:pPr>
                  <w:r w:rsidRPr="005E6BE4">
                    <w:rPr>
                      <w:color w:val="000000"/>
                      <w:lang w:eastAsia="zh-CN"/>
                    </w:rPr>
                    <w:t xml:space="preserve">_________________ </w:t>
                  </w:r>
                  <w:r w:rsidRPr="005E6BE4">
                    <w:rPr>
                      <w:b/>
                      <w:color w:val="000000"/>
                      <w:lang w:eastAsia="zh-CN"/>
                    </w:rPr>
                    <w:t>Михайло БАБЕНКО</w:t>
                  </w:r>
                </w:p>
                <w:p w14:paraId="306BD50D" w14:textId="77777777" w:rsidR="00084A1A" w:rsidRPr="005E6BE4" w:rsidRDefault="00084A1A" w:rsidP="007E6185">
                  <w:pPr>
                    <w:widowControl w:val="0"/>
                    <w:suppressAutoHyphens/>
                    <w:snapToGrid w:val="0"/>
                    <w:rPr>
                      <w:lang w:eastAsia="zh-CN"/>
                    </w:rPr>
                  </w:pPr>
                  <w:r w:rsidRPr="005E6BE4">
                    <w:rPr>
                      <w:color w:val="000000"/>
                      <w:lang w:eastAsia="zh-CN"/>
                    </w:rPr>
                    <w:t>м.п.</w:t>
                  </w:r>
                </w:p>
              </w:tc>
            </w:tr>
          </w:tbl>
          <w:p w14:paraId="2D70C217" w14:textId="77777777" w:rsidR="00084A1A" w:rsidRPr="005E6BE4" w:rsidRDefault="00084A1A" w:rsidP="007E6185">
            <w:pPr>
              <w:widowControl w:val="0"/>
              <w:rPr>
                <w:rFonts w:eastAsia="Times New Roman"/>
                <w:lang w:eastAsia="ru-RU"/>
              </w:rPr>
            </w:pPr>
          </w:p>
        </w:tc>
      </w:tr>
    </w:tbl>
    <w:p w14:paraId="038C1A8D" w14:textId="77777777" w:rsidR="00084A1A" w:rsidRPr="005E6BE4" w:rsidRDefault="00084A1A" w:rsidP="00084A1A"/>
    <w:p w14:paraId="30E34068" w14:textId="77777777" w:rsidR="00084A1A" w:rsidRPr="005E6BE4" w:rsidRDefault="00084A1A" w:rsidP="00084A1A">
      <w:r w:rsidRPr="005E6BE4">
        <w:br w:type="page"/>
      </w:r>
    </w:p>
    <w:tbl>
      <w:tblPr>
        <w:tblStyle w:val="2f"/>
        <w:tblW w:w="0" w:type="auto"/>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84A1A" w:rsidRPr="00054476" w14:paraId="466C60D7" w14:textId="77777777" w:rsidTr="007E6185">
        <w:tc>
          <w:tcPr>
            <w:tcW w:w="9640" w:type="dxa"/>
          </w:tcPr>
          <w:p w14:paraId="192A9D91" w14:textId="77777777" w:rsidR="00084A1A" w:rsidRPr="009C747F" w:rsidRDefault="00084A1A" w:rsidP="007E6185">
            <w:pPr>
              <w:widowControl w:val="0"/>
              <w:ind w:left="6306"/>
              <w:rPr>
                <w:rFonts w:eastAsia="Times New Roman"/>
                <w:noProof/>
                <w:lang w:eastAsia="ru-RU"/>
              </w:rPr>
            </w:pPr>
            <w:r w:rsidRPr="009C747F">
              <w:rPr>
                <w:rFonts w:eastAsia="Times New Roman"/>
                <w:noProof/>
                <w:lang w:eastAsia="ru-RU"/>
              </w:rPr>
              <w:lastRenderedPageBreak/>
              <w:t xml:space="preserve">Додаток 2 </w:t>
            </w:r>
          </w:p>
          <w:p w14:paraId="12EB779B" w14:textId="77777777" w:rsidR="00084A1A" w:rsidRPr="009C747F" w:rsidRDefault="00084A1A" w:rsidP="007E6185">
            <w:pPr>
              <w:widowControl w:val="0"/>
              <w:ind w:left="6306"/>
              <w:rPr>
                <w:rFonts w:eastAsia="Times New Roman"/>
                <w:noProof/>
                <w:lang w:eastAsia="ru-RU"/>
              </w:rPr>
            </w:pPr>
            <w:r w:rsidRPr="009C747F">
              <w:rPr>
                <w:rFonts w:eastAsia="Times New Roman"/>
                <w:noProof/>
                <w:lang w:eastAsia="ru-RU"/>
              </w:rPr>
              <w:t>до Договору № __</w:t>
            </w:r>
            <w:r>
              <w:rPr>
                <w:rFonts w:eastAsia="Times New Roman"/>
                <w:noProof/>
                <w:lang w:eastAsia="ru-RU"/>
              </w:rPr>
              <w:t>___</w:t>
            </w:r>
            <w:r w:rsidRPr="009C747F">
              <w:rPr>
                <w:rFonts w:eastAsia="Times New Roman"/>
                <w:noProof/>
                <w:lang w:eastAsia="ru-RU"/>
              </w:rPr>
              <w:t xml:space="preserve">__ </w:t>
            </w:r>
          </w:p>
          <w:p w14:paraId="6E582410" w14:textId="77777777" w:rsidR="00084A1A" w:rsidRPr="009C747F" w:rsidRDefault="00084A1A" w:rsidP="007E6185">
            <w:pPr>
              <w:widowControl w:val="0"/>
              <w:ind w:left="6297"/>
              <w:rPr>
                <w:rFonts w:eastAsia="Times New Roman"/>
                <w:b/>
                <w:noProof/>
                <w:lang w:eastAsia="ru-RU"/>
              </w:rPr>
            </w:pPr>
            <w:r w:rsidRPr="009C747F">
              <w:rPr>
                <w:rFonts w:eastAsia="Times New Roman"/>
                <w:noProof/>
                <w:lang w:eastAsia="ru-RU"/>
              </w:rPr>
              <w:t>від ________________ 2022 р.</w:t>
            </w:r>
          </w:p>
        </w:tc>
      </w:tr>
      <w:tr w:rsidR="00084A1A" w:rsidRPr="00054476" w14:paraId="36AD2C2F" w14:textId="77777777" w:rsidTr="007E6185">
        <w:tc>
          <w:tcPr>
            <w:tcW w:w="9640" w:type="dxa"/>
          </w:tcPr>
          <w:p w14:paraId="46CBE8A7" w14:textId="77777777" w:rsidR="00084A1A" w:rsidRPr="009C747F" w:rsidRDefault="00084A1A" w:rsidP="007E6185">
            <w:pPr>
              <w:widowControl w:val="0"/>
              <w:jc w:val="center"/>
              <w:rPr>
                <w:rFonts w:eastAsia="Times New Roman"/>
                <w:b/>
                <w:noProof/>
                <w:lang w:eastAsia="ru-RU"/>
              </w:rPr>
            </w:pPr>
          </w:p>
          <w:p w14:paraId="17A932A0" w14:textId="77777777" w:rsidR="00084A1A" w:rsidRPr="009C747F" w:rsidRDefault="00084A1A" w:rsidP="007E6185">
            <w:pPr>
              <w:widowControl w:val="0"/>
              <w:jc w:val="center"/>
              <w:rPr>
                <w:rFonts w:eastAsia="Times New Roman"/>
                <w:b/>
                <w:noProof/>
                <w:lang w:eastAsia="ru-RU"/>
              </w:rPr>
            </w:pPr>
            <w:r w:rsidRPr="009C747F">
              <w:rPr>
                <w:rFonts w:eastAsia="Times New Roman"/>
                <w:b/>
                <w:noProof/>
                <w:lang w:eastAsia="ru-RU"/>
              </w:rPr>
              <w:t>ПЕРЕЛІК ОСІБ ЗІ СТОРОНИ ЛІЦЕНЗІАТА, ЯКІ МАЮТЬ ПРАВО ДОСТУПУ ДО СИСТЕМИ</w:t>
            </w:r>
          </w:p>
          <w:p w14:paraId="5107E370" w14:textId="77777777" w:rsidR="00084A1A" w:rsidRPr="009C747F" w:rsidRDefault="00084A1A" w:rsidP="007E6185">
            <w:pPr>
              <w:widowControl w:val="0"/>
              <w:jc w:val="center"/>
              <w:rPr>
                <w:rFonts w:eastAsia="Times New Roman"/>
                <w:b/>
                <w:noProof/>
                <w:lang w:eastAsia="ru-RU"/>
              </w:rPr>
            </w:pPr>
          </w:p>
        </w:tc>
      </w:tr>
      <w:tr w:rsidR="00084A1A" w:rsidRPr="00054476" w14:paraId="00CC41A6" w14:textId="77777777" w:rsidTr="007E6185">
        <w:tc>
          <w:tcPr>
            <w:tcW w:w="9640" w:type="dxa"/>
          </w:tcPr>
          <w:p w14:paraId="2C84E184" w14:textId="77777777" w:rsidR="00084A1A" w:rsidRPr="009C747F" w:rsidRDefault="00084A1A" w:rsidP="007E6185">
            <w:pPr>
              <w:widowControl w:val="0"/>
              <w:jc w:val="both"/>
              <w:rPr>
                <w:rFonts w:eastAsia="Times New Roman"/>
                <w:noProof/>
                <w:lang w:eastAsia="ru-RU"/>
              </w:rPr>
            </w:pPr>
            <w:r w:rsidRPr="009C747F">
              <w:rPr>
                <w:rFonts w:eastAsia="Times New Roman"/>
                <w:noProof/>
                <w:lang w:eastAsia="ru-RU"/>
              </w:rPr>
              <w:t>1. На підставі п.8.1.1. Договору Сторони дійшли згоди визначити перелік наступних осіб зі Сторони Субліцензіата, які мають право доступу до Системи згідно Договору:</w:t>
            </w:r>
          </w:p>
        </w:tc>
      </w:tr>
      <w:tr w:rsidR="00084A1A" w:rsidRPr="0082401A" w14:paraId="522AFA00" w14:textId="77777777" w:rsidTr="007E6185">
        <w:tc>
          <w:tcPr>
            <w:tcW w:w="9640" w:type="dxa"/>
          </w:tcPr>
          <w:p w14:paraId="36FF35BA"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77BCF1CA"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2694DA28"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3781E91A"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0DD8699C"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42582D02"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4BC38D6D"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2815776D"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5A93487E"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5F50F6F1"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401E6E57"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6A7BE3EF"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2DE429FB"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252B5A14"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0B2B6738"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___________________________________;</w:t>
            </w:r>
          </w:p>
          <w:p w14:paraId="1B237A6E" w14:textId="77777777" w:rsidR="00084A1A" w:rsidRPr="009C747F" w:rsidRDefault="00084A1A" w:rsidP="00084A1A">
            <w:pPr>
              <w:widowControl w:val="0"/>
              <w:numPr>
                <w:ilvl w:val="0"/>
                <w:numId w:val="42"/>
              </w:numPr>
              <w:jc w:val="both"/>
              <w:rPr>
                <w:rFonts w:eastAsia="Times New Roman"/>
                <w:noProof/>
                <w:lang w:eastAsia="ru-RU"/>
              </w:rPr>
            </w:pPr>
            <w:r w:rsidRPr="009C747F">
              <w:rPr>
                <w:rFonts w:eastAsia="Times New Roman"/>
                <w:noProof/>
                <w:lang w:eastAsia="ru-RU"/>
              </w:rPr>
              <w:t>…</w:t>
            </w:r>
          </w:p>
          <w:p w14:paraId="3B1C9272" w14:textId="77777777" w:rsidR="00084A1A" w:rsidRPr="009C747F" w:rsidRDefault="00084A1A" w:rsidP="007E6185">
            <w:pPr>
              <w:widowControl w:val="0"/>
              <w:jc w:val="both"/>
              <w:rPr>
                <w:rFonts w:eastAsia="Times New Roman"/>
                <w:noProof/>
                <w:lang w:eastAsia="ru-RU"/>
              </w:rPr>
            </w:pPr>
          </w:p>
        </w:tc>
      </w:tr>
      <w:tr w:rsidR="00084A1A" w:rsidRPr="0082401A" w14:paraId="214D03E6" w14:textId="77777777" w:rsidTr="007E6185">
        <w:tc>
          <w:tcPr>
            <w:tcW w:w="9640" w:type="dxa"/>
          </w:tcPr>
          <w:p w14:paraId="55C5C2FE" w14:textId="77777777" w:rsidR="00084A1A" w:rsidRPr="00084A1A" w:rsidRDefault="00084A1A" w:rsidP="007E6185">
            <w:pPr>
              <w:widowControl w:val="0"/>
              <w:jc w:val="both"/>
              <w:rPr>
                <w:rFonts w:eastAsia="Times New Roman"/>
                <w:noProof/>
                <w:lang w:eastAsia="ru-RU"/>
              </w:rPr>
            </w:pPr>
            <w:r w:rsidRPr="00084A1A">
              <w:rPr>
                <w:rFonts w:eastAsia="Times New Roman"/>
                <w:noProof/>
                <w:lang w:eastAsia="ru-RU"/>
              </w:rPr>
              <w:t xml:space="preserve">2.  </w:t>
            </w:r>
            <w:r w:rsidRPr="009C747F">
              <w:rPr>
                <w:rFonts w:eastAsia="Times New Roman"/>
                <w:noProof/>
                <w:lang w:eastAsia="ru-RU"/>
              </w:rPr>
              <w:t>Внесення</w:t>
            </w:r>
            <w:r w:rsidRPr="00084A1A">
              <w:rPr>
                <w:rFonts w:eastAsia="Times New Roman"/>
                <w:noProof/>
                <w:lang w:eastAsia="ru-RU"/>
              </w:rPr>
              <w:t xml:space="preserve"> </w:t>
            </w:r>
            <w:r w:rsidRPr="009C747F">
              <w:rPr>
                <w:rFonts w:eastAsia="Times New Roman"/>
                <w:noProof/>
                <w:lang w:eastAsia="ru-RU"/>
              </w:rPr>
              <w:t>змін</w:t>
            </w:r>
            <w:r w:rsidRPr="00084A1A">
              <w:rPr>
                <w:rFonts w:eastAsia="Times New Roman"/>
                <w:noProof/>
                <w:lang w:eastAsia="ru-RU"/>
              </w:rPr>
              <w:t xml:space="preserve"> </w:t>
            </w:r>
            <w:r w:rsidRPr="009C747F">
              <w:rPr>
                <w:rFonts w:eastAsia="Times New Roman"/>
                <w:noProof/>
                <w:lang w:eastAsia="ru-RU"/>
              </w:rPr>
              <w:t>до</w:t>
            </w:r>
            <w:r w:rsidRPr="00084A1A">
              <w:rPr>
                <w:rFonts w:eastAsia="Times New Roman"/>
                <w:noProof/>
                <w:lang w:eastAsia="ru-RU"/>
              </w:rPr>
              <w:t xml:space="preserve"> </w:t>
            </w:r>
            <w:r w:rsidRPr="009C747F">
              <w:rPr>
                <w:rFonts w:eastAsia="Times New Roman"/>
                <w:noProof/>
                <w:lang w:eastAsia="ru-RU"/>
              </w:rPr>
              <w:t>переліку</w:t>
            </w:r>
            <w:r w:rsidRPr="00084A1A">
              <w:rPr>
                <w:rFonts w:eastAsia="Times New Roman"/>
                <w:noProof/>
                <w:lang w:eastAsia="ru-RU"/>
              </w:rPr>
              <w:t xml:space="preserve"> </w:t>
            </w:r>
            <w:r w:rsidRPr="009C747F">
              <w:rPr>
                <w:rFonts w:eastAsia="Times New Roman"/>
                <w:noProof/>
                <w:lang w:eastAsia="ru-RU"/>
              </w:rPr>
              <w:t>осіб</w:t>
            </w:r>
            <w:r w:rsidRPr="00084A1A">
              <w:rPr>
                <w:rFonts w:eastAsia="Times New Roman"/>
                <w:noProof/>
                <w:lang w:eastAsia="ru-RU"/>
              </w:rPr>
              <w:t xml:space="preserve">, </w:t>
            </w:r>
            <w:r w:rsidRPr="009C747F">
              <w:rPr>
                <w:rFonts w:eastAsia="Times New Roman"/>
                <w:noProof/>
                <w:lang w:eastAsia="ru-RU"/>
              </w:rPr>
              <w:t>визначених</w:t>
            </w:r>
            <w:r w:rsidRPr="00084A1A">
              <w:rPr>
                <w:rFonts w:eastAsia="Times New Roman"/>
                <w:noProof/>
                <w:lang w:eastAsia="ru-RU"/>
              </w:rPr>
              <w:t xml:space="preserve"> </w:t>
            </w:r>
            <w:r w:rsidRPr="009C747F">
              <w:rPr>
                <w:rFonts w:eastAsia="Times New Roman"/>
                <w:noProof/>
                <w:lang w:eastAsia="ru-RU"/>
              </w:rPr>
              <w:t>цим</w:t>
            </w:r>
            <w:r w:rsidRPr="00084A1A">
              <w:rPr>
                <w:rFonts w:eastAsia="Times New Roman"/>
                <w:noProof/>
                <w:lang w:eastAsia="ru-RU"/>
              </w:rPr>
              <w:t xml:space="preserve"> </w:t>
            </w:r>
            <w:r w:rsidRPr="009C747F">
              <w:rPr>
                <w:rFonts w:eastAsia="Times New Roman"/>
                <w:noProof/>
                <w:lang w:eastAsia="ru-RU"/>
              </w:rPr>
              <w:t>Додатком</w:t>
            </w:r>
            <w:r w:rsidRPr="00084A1A">
              <w:rPr>
                <w:rFonts w:eastAsia="Times New Roman"/>
                <w:noProof/>
                <w:lang w:eastAsia="ru-RU"/>
              </w:rPr>
              <w:t xml:space="preserve">, </w:t>
            </w:r>
            <w:r w:rsidRPr="009C747F">
              <w:rPr>
                <w:rFonts w:eastAsia="Times New Roman"/>
                <w:noProof/>
                <w:lang w:eastAsia="ru-RU"/>
              </w:rPr>
              <w:t>оформлюються</w:t>
            </w:r>
            <w:r w:rsidRPr="00084A1A">
              <w:rPr>
                <w:rFonts w:eastAsia="Times New Roman"/>
                <w:noProof/>
                <w:lang w:eastAsia="ru-RU"/>
              </w:rPr>
              <w:t xml:space="preserve"> </w:t>
            </w:r>
            <w:r w:rsidRPr="009C747F">
              <w:rPr>
                <w:rFonts w:eastAsia="Times New Roman"/>
                <w:noProof/>
                <w:lang w:eastAsia="ru-RU"/>
              </w:rPr>
              <w:t>у</w:t>
            </w:r>
            <w:r w:rsidRPr="00084A1A">
              <w:rPr>
                <w:rFonts w:eastAsia="Times New Roman"/>
                <w:noProof/>
                <w:lang w:eastAsia="ru-RU"/>
              </w:rPr>
              <w:t xml:space="preserve"> </w:t>
            </w:r>
            <w:r w:rsidRPr="009C747F">
              <w:rPr>
                <w:rFonts w:eastAsia="Times New Roman"/>
                <w:noProof/>
                <w:lang w:eastAsia="ru-RU"/>
              </w:rPr>
              <w:t>вигляді</w:t>
            </w:r>
            <w:r w:rsidRPr="00084A1A">
              <w:rPr>
                <w:rFonts w:eastAsia="Times New Roman"/>
                <w:noProof/>
                <w:lang w:eastAsia="ru-RU"/>
              </w:rPr>
              <w:t xml:space="preserve"> </w:t>
            </w:r>
            <w:r w:rsidRPr="009C747F">
              <w:rPr>
                <w:rFonts w:eastAsia="Times New Roman"/>
                <w:noProof/>
                <w:lang w:eastAsia="ru-RU"/>
              </w:rPr>
              <w:t>Додаткової</w:t>
            </w:r>
            <w:r w:rsidRPr="00084A1A">
              <w:rPr>
                <w:rFonts w:eastAsia="Times New Roman"/>
                <w:noProof/>
                <w:lang w:eastAsia="ru-RU"/>
              </w:rPr>
              <w:t xml:space="preserve"> </w:t>
            </w:r>
            <w:r w:rsidRPr="009C747F">
              <w:rPr>
                <w:rFonts w:eastAsia="Times New Roman"/>
                <w:noProof/>
                <w:lang w:eastAsia="ru-RU"/>
              </w:rPr>
              <w:t>угоди</w:t>
            </w:r>
            <w:r w:rsidRPr="00084A1A">
              <w:rPr>
                <w:rFonts w:eastAsia="Times New Roman"/>
                <w:noProof/>
                <w:lang w:eastAsia="ru-RU"/>
              </w:rPr>
              <w:t xml:space="preserve"> </w:t>
            </w:r>
            <w:r w:rsidRPr="009C747F">
              <w:rPr>
                <w:rFonts w:eastAsia="Times New Roman"/>
                <w:noProof/>
                <w:lang w:eastAsia="ru-RU"/>
              </w:rPr>
              <w:t>до</w:t>
            </w:r>
            <w:r w:rsidRPr="00084A1A">
              <w:rPr>
                <w:rFonts w:eastAsia="Times New Roman"/>
                <w:noProof/>
                <w:lang w:eastAsia="ru-RU"/>
              </w:rPr>
              <w:t xml:space="preserve"> </w:t>
            </w:r>
            <w:r w:rsidRPr="009C747F">
              <w:rPr>
                <w:rFonts w:eastAsia="Times New Roman"/>
                <w:noProof/>
                <w:lang w:eastAsia="ru-RU"/>
              </w:rPr>
              <w:t>Договору</w:t>
            </w:r>
            <w:r w:rsidRPr="00084A1A">
              <w:rPr>
                <w:rFonts w:eastAsia="Times New Roman"/>
                <w:noProof/>
                <w:lang w:eastAsia="ru-RU"/>
              </w:rPr>
              <w:t xml:space="preserve">, </w:t>
            </w:r>
            <w:r w:rsidRPr="009C747F">
              <w:rPr>
                <w:rFonts w:eastAsia="Times New Roman"/>
                <w:noProof/>
                <w:lang w:eastAsia="ru-RU"/>
              </w:rPr>
              <w:t>які</w:t>
            </w:r>
            <w:r w:rsidRPr="00084A1A">
              <w:rPr>
                <w:rFonts w:eastAsia="Times New Roman"/>
                <w:noProof/>
                <w:lang w:eastAsia="ru-RU"/>
              </w:rPr>
              <w:t xml:space="preserve"> </w:t>
            </w:r>
            <w:r w:rsidRPr="009C747F">
              <w:rPr>
                <w:rFonts w:eastAsia="Times New Roman"/>
                <w:noProof/>
                <w:lang w:eastAsia="ru-RU"/>
              </w:rPr>
              <w:t>Сторони</w:t>
            </w:r>
            <w:r w:rsidRPr="00084A1A">
              <w:rPr>
                <w:rFonts w:eastAsia="Times New Roman"/>
                <w:noProof/>
                <w:lang w:eastAsia="ru-RU"/>
              </w:rPr>
              <w:t xml:space="preserve"> </w:t>
            </w:r>
            <w:r w:rsidRPr="009C747F">
              <w:rPr>
                <w:rFonts w:eastAsia="Times New Roman"/>
                <w:noProof/>
                <w:lang w:eastAsia="ru-RU"/>
              </w:rPr>
              <w:t>підписують</w:t>
            </w:r>
            <w:r w:rsidRPr="00084A1A">
              <w:rPr>
                <w:rFonts w:eastAsia="Times New Roman"/>
                <w:noProof/>
                <w:lang w:eastAsia="ru-RU"/>
              </w:rPr>
              <w:t xml:space="preserve"> </w:t>
            </w:r>
            <w:r w:rsidRPr="009C747F">
              <w:rPr>
                <w:rFonts w:eastAsia="Times New Roman"/>
                <w:noProof/>
                <w:lang w:eastAsia="ru-RU"/>
              </w:rPr>
              <w:t>протягом</w:t>
            </w:r>
            <w:r w:rsidRPr="00084A1A">
              <w:rPr>
                <w:rFonts w:eastAsia="Times New Roman"/>
                <w:noProof/>
                <w:lang w:eastAsia="ru-RU"/>
              </w:rPr>
              <w:t xml:space="preserve"> 5 (</w:t>
            </w:r>
            <w:r w:rsidRPr="009C747F">
              <w:rPr>
                <w:rFonts w:eastAsia="Times New Roman"/>
                <w:noProof/>
                <w:lang w:eastAsia="ru-RU"/>
              </w:rPr>
              <w:t>п</w:t>
            </w:r>
            <w:r w:rsidRPr="00084A1A">
              <w:rPr>
                <w:rFonts w:eastAsia="Times New Roman"/>
                <w:noProof/>
                <w:lang w:eastAsia="ru-RU"/>
              </w:rPr>
              <w:t>'</w:t>
            </w:r>
            <w:r w:rsidRPr="009C747F">
              <w:rPr>
                <w:rFonts w:eastAsia="Times New Roman"/>
                <w:noProof/>
                <w:lang w:eastAsia="ru-RU"/>
              </w:rPr>
              <w:t>яти</w:t>
            </w:r>
            <w:r w:rsidRPr="00084A1A">
              <w:rPr>
                <w:rFonts w:eastAsia="Times New Roman"/>
                <w:noProof/>
                <w:lang w:eastAsia="ru-RU"/>
              </w:rPr>
              <w:t xml:space="preserve">) </w:t>
            </w:r>
            <w:r w:rsidRPr="009C747F">
              <w:rPr>
                <w:rFonts w:eastAsia="Times New Roman"/>
                <w:noProof/>
                <w:lang w:eastAsia="ru-RU"/>
              </w:rPr>
              <w:t>робочих</w:t>
            </w:r>
            <w:r w:rsidRPr="00084A1A">
              <w:rPr>
                <w:rFonts w:eastAsia="Times New Roman"/>
                <w:noProof/>
                <w:lang w:eastAsia="ru-RU"/>
              </w:rPr>
              <w:t xml:space="preserve"> </w:t>
            </w:r>
            <w:r w:rsidRPr="009C747F">
              <w:rPr>
                <w:rFonts w:eastAsia="Times New Roman"/>
                <w:noProof/>
                <w:lang w:eastAsia="ru-RU"/>
              </w:rPr>
              <w:t>днів</w:t>
            </w:r>
            <w:r w:rsidRPr="00084A1A">
              <w:rPr>
                <w:rFonts w:eastAsia="Times New Roman"/>
                <w:noProof/>
                <w:lang w:eastAsia="ru-RU"/>
              </w:rPr>
              <w:t xml:space="preserve"> </w:t>
            </w:r>
            <w:r w:rsidRPr="009C747F">
              <w:rPr>
                <w:rFonts w:eastAsia="Times New Roman"/>
                <w:noProof/>
                <w:lang w:eastAsia="ru-RU"/>
              </w:rPr>
              <w:t>з</w:t>
            </w:r>
            <w:r w:rsidRPr="00084A1A">
              <w:rPr>
                <w:rFonts w:eastAsia="Times New Roman"/>
                <w:noProof/>
                <w:lang w:eastAsia="ru-RU"/>
              </w:rPr>
              <w:t xml:space="preserve"> </w:t>
            </w:r>
            <w:r w:rsidRPr="009C747F">
              <w:rPr>
                <w:rFonts w:eastAsia="Times New Roman"/>
                <w:noProof/>
                <w:lang w:eastAsia="ru-RU"/>
              </w:rPr>
              <w:t>дати</w:t>
            </w:r>
            <w:r w:rsidRPr="00084A1A">
              <w:rPr>
                <w:rFonts w:eastAsia="Times New Roman"/>
                <w:noProof/>
                <w:lang w:eastAsia="ru-RU"/>
              </w:rPr>
              <w:t xml:space="preserve"> </w:t>
            </w:r>
            <w:r w:rsidRPr="009C747F">
              <w:rPr>
                <w:rFonts w:eastAsia="Times New Roman"/>
                <w:noProof/>
                <w:lang w:eastAsia="ru-RU"/>
              </w:rPr>
              <w:t>узгодження</w:t>
            </w:r>
            <w:r w:rsidRPr="00084A1A">
              <w:rPr>
                <w:rFonts w:eastAsia="Times New Roman"/>
                <w:noProof/>
                <w:lang w:eastAsia="ru-RU"/>
              </w:rPr>
              <w:t xml:space="preserve"> </w:t>
            </w:r>
            <w:r w:rsidRPr="009C747F">
              <w:rPr>
                <w:rFonts w:eastAsia="Times New Roman"/>
                <w:noProof/>
                <w:lang w:eastAsia="ru-RU"/>
              </w:rPr>
              <w:t>Сторонами</w:t>
            </w:r>
            <w:r w:rsidRPr="00084A1A">
              <w:rPr>
                <w:rFonts w:eastAsia="Times New Roman"/>
                <w:noProof/>
                <w:lang w:eastAsia="ru-RU"/>
              </w:rPr>
              <w:t xml:space="preserve"> </w:t>
            </w:r>
            <w:r w:rsidRPr="009C747F">
              <w:rPr>
                <w:rFonts w:eastAsia="Times New Roman"/>
                <w:noProof/>
                <w:lang w:eastAsia="ru-RU"/>
              </w:rPr>
              <w:t>відповідних</w:t>
            </w:r>
            <w:r w:rsidRPr="00084A1A">
              <w:rPr>
                <w:rFonts w:eastAsia="Times New Roman"/>
                <w:noProof/>
                <w:lang w:eastAsia="ru-RU"/>
              </w:rPr>
              <w:t xml:space="preserve"> </w:t>
            </w:r>
            <w:r w:rsidRPr="009C747F">
              <w:rPr>
                <w:rFonts w:eastAsia="Times New Roman"/>
                <w:noProof/>
                <w:lang w:eastAsia="ru-RU"/>
              </w:rPr>
              <w:t>змін</w:t>
            </w:r>
            <w:r w:rsidRPr="00084A1A">
              <w:rPr>
                <w:rFonts w:eastAsia="Times New Roman"/>
                <w:noProof/>
                <w:lang w:eastAsia="ru-RU"/>
              </w:rPr>
              <w:t xml:space="preserve">. </w:t>
            </w:r>
          </w:p>
          <w:p w14:paraId="1ED660D1" w14:textId="77777777" w:rsidR="00084A1A" w:rsidRPr="00084A1A" w:rsidRDefault="00084A1A" w:rsidP="007E6185">
            <w:pPr>
              <w:widowControl w:val="0"/>
              <w:jc w:val="both"/>
              <w:rPr>
                <w:rFonts w:eastAsia="Times New Roman"/>
                <w:noProof/>
                <w:lang w:eastAsia="ru-RU"/>
              </w:rPr>
            </w:pPr>
          </w:p>
        </w:tc>
      </w:tr>
      <w:tr w:rsidR="00084A1A" w:rsidRPr="00054476" w14:paraId="03FA11FA" w14:textId="77777777" w:rsidTr="007E6185">
        <w:tc>
          <w:tcPr>
            <w:tcW w:w="9640" w:type="dxa"/>
          </w:tcPr>
          <w:tbl>
            <w:tblPr>
              <w:tblW w:w="9424" w:type="dxa"/>
              <w:tblLook w:val="0000" w:firstRow="0" w:lastRow="0" w:firstColumn="0" w:lastColumn="0" w:noHBand="0" w:noVBand="0"/>
            </w:tblPr>
            <w:tblGrid>
              <w:gridCol w:w="4847"/>
              <w:gridCol w:w="4577"/>
            </w:tblGrid>
            <w:tr w:rsidR="00084A1A" w:rsidRPr="00054476" w14:paraId="579A5848" w14:textId="77777777" w:rsidTr="007E6185">
              <w:trPr>
                <w:trHeight w:val="1099"/>
              </w:trPr>
              <w:tc>
                <w:tcPr>
                  <w:tcW w:w="4847" w:type="dxa"/>
                  <w:shd w:val="clear" w:color="auto" w:fill="auto"/>
                </w:tcPr>
                <w:p w14:paraId="229B5D75" w14:textId="77777777" w:rsidR="00084A1A" w:rsidRPr="009C747F" w:rsidRDefault="00084A1A" w:rsidP="007E6185">
                  <w:pPr>
                    <w:widowControl w:val="0"/>
                    <w:jc w:val="center"/>
                    <w:rPr>
                      <w:lang w:eastAsia="zh-CN"/>
                    </w:rPr>
                  </w:pPr>
                  <w:r w:rsidRPr="009C747F">
                    <w:rPr>
                      <w:b/>
                      <w:color w:val="000000"/>
                      <w:lang w:eastAsia="zh-CN"/>
                    </w:rPr>
                    <w:t>«</w:t>
                  </w:r>
                  <w:r w:rsidRPr="009C747F">
                    <w:rPr>
                      <w:b/>
                    </w:rPr>
                    <w:t>ЛІЦЕНЗІАТ</w:t>
                  </w:r>
                  <w:r w:rsidRPr="009C747F">
                    <w:rPr>
                      <w:b/>
                      <w:color w:val="000000"/>
                      <w:lang w:eastAsia="zh-CN"/>
                    </w:rPr>
                    <w:t>»:</w:t>
                  </w:r>
                </w:p>
                <w:p w14:paraId="3D5D0F3F" w14:textId="77777777" w:rsidR="00084A1A" w:rsidRPr="009C747F" w:rsidRDefault="00084A1A" w:rsidP="007E6185">
                  <w:pPr>
                    <w:widowControl w:val="0"/>
                    <w:tabs>
                      <w:tab w:val="left" w:pos="708"/>
                      <w:tab w:val="center" w:pos="4677"/>
                      <w:tab w:val="right" w:pos="9355"/>
                    </w:tabs>
                    <w:suppressAutoHyphens/>
                    <w:autoSpaceDE w:val="0"/>
                    <w:contextualSpacing/>
                    <w:jc w:val="center"/>
                    <w:rPr>
                      <w:lang w:eastAsia="zh-CN"/>
                    </w:rPr>
                  </w:pPr>
                </w:p>
              </w:tc>
              <w:tc>
                <w:tcPr>
                  <w:tcW w:w="4577" w:type="dxa"/>
                  <w:shd w:val="clear" w:color="auto" w:fill="auto"/>
                </w:tcPr>
                <w:p w14:paraId="361EB124" w14:textId="77777777" w:rsidR="00084A1A" w:rsidRPr="009C747F" w:rsidRDefault="00084A1A" w:rsidP="007E6185">
                  <w:pPr>
                    <w:widowControl w:val="0"/>
                    <w:suppressAutoHyphens/>
                    <w:snapToGrid w:val="0"/>
                    <w:jc w:val="center"/>
                    <w:rPr>
                      <w:lang w:val="ru-RU" w:eastAsia="zh-CN"/>
                    </w:rPr>
                  </w:pPr>
                  <w:r w:rsidRPr="009C747F">
                    <w:rPr>
                      <w:b/>
                      <w:lang w:val="ru-RU" w:eastAsia="zh-CN"/>
                    </w:rPr>
                    <w:t>«СУБЛІЦЕНЗІАТ»</w:t>
                  </w:r>
                  <w:r w:rsidRPr="009C747F">
                    <w:rPr>
                      <w:b/>
                      <w:color w:val="000000"/>
                      <w:lang w:val="ru-RU" w:eastAsia="zh-CN"/>
                    </w:rPr>
                    <w:t>:</w:t>
                  </w:r>
                </w:p>
                <w:p w14:paraId="527E6FF8" w14:textId="77777777" w:rsidR="00084A1A" w:rsidRPr="009C747F" w:rsidRDefault="00084A1A" w:rsidP="007E6185">
                  <w:pPr>
                    <w:widowControl w:val="0"/>
                    <w:suppressAutoHyphens/>
                    <w:rPr>
                      <w:lang w:val="ru-RU" w:eastAsia="zh-CN"/>
                    </w:rPr>
                  </w:pPr>
                  <w:r w:rsidRPr="009C747F">
                    <w:rPr>
                      <w:b/>
                      <w:lang w:val="ru-RU" w:eastAsia="zh-CN"/>
                    </w:rPr>
                    <w:t>Державне підприємство «Державний експертний центр Міністерства охорони здоров’я України»</w:t>
                  </w:r>
                  <w:r w:rsidRPr="009C747F">
                    <w:rPr>
                      <w:b/>
                      <w:color w:val="000000"/>
                      <w:lang w:val="ru-RU" w:eastAsia="zh-CN"/>
                    </w:rPr>
                    <w:t xml:space="preserve"> </w:t>
                  </w:r>
                </w:p>
              </w:tc>
            </w:tr>
            <w:tr w:rsidR="00084A1A" w:rsidRPr="00054476" w14:paraId="20144119" w14:textId="77777777" w:rsidTr="007E6185">
              <w:trPr>
                <w:trHeight w:val="983"/>
              </w:trPr>
              <w:tc>
                <w:tcPr>
                  <w:tcW w:w="4847" w:type="dxa"/>
                  <w:shd w:val="clear" w:color="auto" w:fill="auto"/>
                </w:tcPr>
                <w:p w14:paraId="57399E2B" w14:textId="77777777" w:rsidR="00084A1A" w:rsidRPr="009C747F" w:rsidRDefault="00084A1A" w:rsidP="007E6185">
                  <w:pPr>
                    <w:widowControl w:val="0"/>
                    <w:tabs>
                      <w:tab w:val="left" w:pos="708"/>
                      <w:tab w:val="center" w:pos="4677"/>
                      <w:tab w:val="right" w:pos="9355"/>
                    </w:tabs>
                    <w:suppressAutoHyphens/>
                    <w:autoSpaceDE w:val="0"/>
                    <w:snapToGrid w:val="0"/>
                    <w:rPr>
                      <w:b/>
                      <w:bCs/>
                      <w:i/>
                      <w:color w:val="000000"/>
                      <w:lang w:val="ru-RU" w:eastAsia="zh-CN"/>
                    </w:rPr>
                  </w:pPr>
                </w:p>
                <w:p w14:paraId="5875B38F" w14:textId="77777777" w:rsidR="00084A1A" w:rsidRPr="009C747F" w:rsidRDefault="00084A1A" w:rsidP="007E6185">
                  <w:pPr>
                    <w:widowControl w:val="0"/>
                    <w:suppressAutoHyphens/>
                    <w:jc w:val="both"/>
                    <w:rPr>
                      <w:b/>
                      <w:bCs/>
                      <w:i/>
                      <w:color w:val="000000"/>
                      <w:lang w:val="ru-RU" w:eastAsia="zh-CN"/>
                    </w:rPr>
                  </w:pPr>
                </w:p>
                <w:p w14:paraId="367649EB" w14:textId="77777777" w:rsidR="00084A1A" w:rsidRPr="009C747F" w:rsidRDefault="00084A1A" w:rsidP="007E6185">
                  <w:pPr>
                    <w:widowControl w:val="0"/>
                    <w:suppressAutoHyphens/>
                    <w:jc w:val="both"/>
                    <w:rPr>
                      <w:lang w:eastAsia="zh-CN"/>
                    </w:rPr>
                  </w:pPr>
                  <w:r w:rsidRPr="009C747F">
                    <w:rPr>
                      <w:b/>
                      <w:bCs/>
                      <w:lang w:eastAsia="zh-CN"/>
                    </w:rPr>
                    <w:t>______________________ ___________</w:t>
                  </w:r>
                  <w:r w:rsidRPr="009C747F">
                    <w:rPr>
                      <w:lang w:eastAsia="zh-CN"/>
                    </w:rPr>
                    <w:t>__________</w:t>
                  </w:r>
                </w:p>
              </w:tc>
              <w:tc>
                <w:tcPr>
                  <w:tcW w:w="4577" w:type="dxa"/>
                  <w:shd w:val="clear" w:color="auto" w:fill="auto"/>
                </w:tcPr>
                <w:p w14:paraId="72FE9575" w14:textId="77777777" w:rsidR="00084A1A" w:rsidRPr="009C747F" w:rsidRDefault="00084A1A" w:rsidP="007E6185">
                  <w:pPr>
                    <w:widowControl w:val="0"/>
                    <w:suppressAutoHyphens/>
                    <w:snapToGrid w:val="0"/>
                    <w:rPr>
                      <w:lang w:val="ru-RU" w:eastAsia="zh-CN"/>
                    </w:rPr>
                  </w:pPr>
                  <w:r w:rsidRPr="009C747F">
                    <w:rPr>
                      <w:b/>
                      <w:color w:val="000000"/>
                      <w:lang w:val="ru-RU" w:eastAsia="zh-CN"/>
                    </w:rPr>
                    <w:t>Директор</w:t>
                  </w:r>
                </w:p>
                <w:p w14:paraId="2BB8A895" w14:textId="77777777" w:rsidR="00084A1A" w:rsidRPr="009C747F" w:rsidRDefault="00084A1A" w:rsidP="007E6185">
                  <w:pPr>
                    <w:widowControl w:val="0"/>
                    <w:suppressAutoHyphens/>
                    <w:snapToGrid w:val="0"/>
                    <w:rPr>
                      <w:b/>
                      <w:color w:val="000000"/>
                      <w:lang w:val="ru-RU" w:eastAsia="zh-CN"/>
                    </w:rPr>
                  </w:pPr>
                </w:p>
                <w:p w14:paraId="6628385D" w14:textId="77777777" w:rsidR="00084A1A" w:rsidRPr="009C747F" w:rsidRDefault="00084A1A" w:rsidP="007E6185">
                  <w:pPr>
                    <w:widowControl w:val="0"/>
                    <w:suppressAutoHyphens/>
                    <w:rPr>
                      <w:lang w:val="ru-RU" w:eastAsia="zh-CN"/>
                    </w:rPr>
                  </w:pPr>
                  <w:r w:rsidRPr="009C747F">
                    <w:rPr>
                      <w:color w:val="000000"/>
                      <w:lang w:val="ru-RU" w:eastAsia="zh-CN"/>
                    </w:rPr>
                    <w:t xml:space="preserve">_________________ </w:t>
                  </w:r>
                  <w:r w:rsidRPr="009C747F">
                    <w:rPr>
                      <w:b/>
                      <w:color w:val="000000"/>
                      <w:lang w:val="ru-RU" w:eastAsia="zh-CN"/>
                    </w:rPr>
                    <w:t>Михайло БАБЕНКО</w:t>
                  </w:r>
                </w:p>
                <w:p w14:paraId="300738A1" w14:textId="77777777" w:rsidR="00084A1A" w:rsidRPr="009C747F" w:rsidRDefault="00084A1A" w:rsidP="007E6185">
                  <w:pPr>
                    <w:widowControl w:val="0"/>
                    <w:suppressAutoHyphens/>
                    <w:snapToGrid w:val="0"/>
                    <w:rPr>
                      <w:lang w:val="ru-RU" w:eastAsia="zh-CN"/>
                    </w:rPr>
                  </w:pPr>
                  <w:r w:rsidRPr="009C747F">
                    <w:rPr>
                      <w:color w:val="000000"/>
                      <w:lang w:val="ru-RU" w:eastAsia="zh-CN"/>
                    </w:rPr>
                    <w:t>м.п.</w:t>
                  </w:r>
                </w:p>
              </w:tc>
            </w:tr>
          </w:tbl>
          <w:p w14:paraId="44120FEF" w14:textId="77777777" w:rsidR="00084A1A" w:rsidRPr="009C747F" w:rsidRDefault="00084A1A" w:rsidP="007E6185">
            <w:pPr>
              <w:widowControl w:val="0"/>
              <w:jc w:val="center"/>
              <w:rPr>
                <w:rFonts w:eastAsia="Times New Roman"/>
                <w:b/>
                <w:bCs/>
                <w:noProof/>
                <w:lang w:eastAsia="ru-RU"/>
              </w:rPr>
            </w:pPr>
          </w:p>
        </w:tc>
      </w:tr>
    </w:tbl>
    <w:p w14:paraId="2B90689B" w14:textId="77777777" w:rsidR="00084A1A" w:rsidRPr="00871221" w:rsidRDefault="00084A1A" w:rsidP="00084A1A">
      <w:pPr>
        <w:rPr>
          <w:lang w:val="ru-RU"/>
        </w:rPr>
      </w:pPr>
    </w:p>
    <w:p w14:paraId="29FA1591" w14:textId="77777777" w:rsidR="00FC278E" w:rsidRPr="00265512" w:rsidRDefault="00FC278E" w:rsidP="00FC278E">
      <w:pPr>
        <w:widowControl w:val="0"/>
        <w:autoSpaceDE w:val="0"/>
        <w:autoSpaceDN w:val="0"/>
        <w:adjustRightInd w:val="0"/>
        <w:ind w:firstLine="426"/>
        <w:jc w:val="center"/>
      </w:pPr>
      <w:r w:rsidRPr="00265512">
        <w:br w:type="page"/>
      </w:r>
    </w:p>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7AC5" w14:textId="77777777" w:rsidR="0044025A" w:rsidRDefault="0044025A">
      <w:r>
        <w:separator/>
      </w:r>
    </w:p>
  </w:endnote>
  <w:endnote w:type="continuationSeparator" w:id="0">
    <w:p w14:paraId="67449962" w14:textId="77777777" w:rsidR="0044025A" w:rsidRDefault="0044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D0C9" w14:textId="77777777" w:rsidR="0044025A" w:rsidRDefault="0044025A">
      <w:r>
        <w:separator/>
      </w:r>
    </w:p>
  </w:footnote>
  <w:footnote w:type="continuationSeparator" w:id="0">
    <w:p w14:paraId="6B1FBBB8" w14:textId="77777777" w:rsidR="0044025A" w:rsidRDefault="00440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36E40EF3" w:rsidR="00EC29FB" w:rsidRDefault="00EC29FB"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A5432">
      <w:rPr>
        <w:rStyle w:val="af"/>
        <w:noProof/>
      </w:rPr>
      <w:t>2</w:t>
    </w:r>
    <w:r>
      <w:rPr>
        <w:rStyle w:val="af"/>
      </w:rPr>
      <w:fldChar w:fldCharType="end"/>
    </w:r>
  </w:p>
  <w:p w14:paraId="452397ED" w14:textId="77777777" w:rsidR="00EC29FB" w:rsidRDefault="00EC29F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9"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4"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6"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0"/>
  </w:num>
  <w:num w:numId="3">
    <w:abstractNumId w:val="11"/>
  </w:num>
  <w:num w:numId="4">
    <w:abstractNumId w:val="10"/>
  </w:num>
  <w:num w:numId="5">
    <w:abstractNumId w:val="24"/>
  </w:num>
  <w:num w:numId="6">
    <w:abstractNumId w:val="36"/>
  </w:num>
  <w:num w:numId="7">
    <w:abstractNumId w:val="37"/>
  </w:num>
  <w:num w:numId="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3"/>
  </w:num>
  <w:num w:numId="11">
    <w:abstractNumId w:val="4"/>
  </w:num>
  <w:num w:numId="12">
    <w:abstractNumId w:val="29"/>
  </w:num>
  <w:num w:numId="13">
    <w:abstractNumId w:val="4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9"/>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7"/>
  </w:num>
  <w:num w:numId="23">
    <w:abstractNumId w:val="26"/>
  </w:num>
  <w:num w:numId="24">
    <w:abstractNumId w:val="14"/>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1"/>
  </w:num>
  <w:num w:numId="29">
    <w:abstractNumId w:val="41"/>
  </w:num>
  <w:num w:numId="30">
    <w:abstractNumId w:val="34"/>
  </w:num>
  <w:num w:numId="31">
    <w:abstractNumId w:val="25"/>
  </w:num>
  <w:num w:numId="32">
    <w:abstractNumId w:val="31"/>
  </w:num>
  <w:num w:numId="33">
    <w:abstractNumId w:val="27"/>
  </w:num>
  <w:num w:numId="34">
    <w:abstractNumId w:val="28"/>
  </w:num>
  <w:num w:numId="35">
    <w:abstractNumId w:val="18"/>
  </w:num>
  <w:num w:numId="36">
    <w:abstractNumId w:val="38"/>
  </w:num>
  <w:num w:numId="37">
    <w:abstractNumId w:val="16"/>
  </w:num>
  <w:num w:numId="38">
    <w:abstractNumId w:val="42"/>
  </w:num>
  <w:num w:numId="39">
    <w:abstractNumId w:val="17"/>
  </w:num>
  <w:num w:numId="40">
    <w:abstractNumId w:val="39"/>
  </w:num>
  <w:num w:numId="41">
    <w:abstractNumId w:val="9"/>
  </w:num>
  <w:num w:numId="4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F89"/>
    <w:rsid w:val="00B05D21"/>
    <w:rsid w:val="00B07982"/>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40F14"/>
    <w:rsid w:val="00E41866"/>
    <w:rsid w:val="00E45C6D"/>
    <w:rsid w:val="00E46498"/>
    <w:rsid w:val="00E472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lp1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B170-910F-4EF4-99F9-F400ED3D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47</Pages>
  <Words>16371</Words>
  <Characters>93320</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109473</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9</cp:revision>
  <cp:lastPrinted>2022-12-30T12:54:00Z</cp:lastPrinted>
  <dcterms:created xsi:type="dcterms:W3CDTF">2023-03-15T09:54:00Z</dcterms:created>
  <dcterms:modified xsi:type="dcterms:W3CDTF">2023-03-24T13:55:00Z</dcterms:modified>
</cp:coreProperties>
</file>