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240" w:lineRule="auto"/>
        <w:jc w:val="right"/>
        <w:rPr>
          <w:rFonts w:ascii="Times New Roman" w:hAnsi="Times New Roman" w:eastAsia="Times New Roman" w:cs="Times New Roman"/>
          <w:b/>
          <w:i/>
          <w:color w:val="4A86E8"/>
          <w:sz w:val="24"/>
          <w:szCs w:val="24"/>
          <w:highlight w:val="white"/>
        </w:rPr>
      </w:pPr>
    </w:p>
    <w:p>
      <w:pPr>
        <w:spacing w:after="0" w:line="240" w:lineRule="auto"/>
        <w:ind w:left="5660"/>
        <w:jc w:val="right"/>
        <w:rPr>
          <w:rFonts w:ascii="Times New Roman" w:hAnsi="Times New Roman" w:eastAsia="Times New Roman" w:cs="Times New Roman"/>
          <w:b/>
          <w:color w:val="000000"/>
          <w:sz w:val="24"/>
          <w:szCs w:val="24"/>
        </w:rPr>
      </w:pP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2</w:t>
      </w:r>
    </w:p>
    <w:p>
      <w:pPr>
        <w:spacing w:after="0" w:line="240" w:lineRule="auto"/>
        <w:ind w:left="5660"/>
        <w:jc w:val="right"/>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до тендерної документації</w:t>
      </w:r>
      <w:r>
        <w:rPr>
          <w:rFonts w:ascii="Times New Roman" w:hAnsi="Times New Roman" w:eastAsia="Times New Roman" w:cs="Times New Roman"/>
          <w:color w:val="000000"/>
          <w:sz w:val="24"/>
          <w:szCs w:val="24"/>
        </w:rPr>
        <w:t> </w:t>
      </w:r>
    </w:p>
    <w:p>
      <w:pPr>
        <w:spacing w:after="0" w:line="240" w:lineRule="auto"/>
        <w:ind w:left="5660"/>
        <w:jc w:val="right"/>
        <w:rPr>
          <w:rFonts w:ascii="Times New Roman" w:hAnsi="Times New Roman" w:eastAsia="Times New Roman" w:cs="Times New Roman"/>
          <w:sz w:val="24"/>
          <w:szCs w:val="24"/>
        </w:rPr>
      </w:pPr>
    </w:p>
    <w:p>
      <w:pPr>
        <w:contextualSpacing/>
        <w:jc w:val="center"/>
        <w:rPr>
          <w:rFonts w:ascii="Times New Roman" w:hAnsi="Times New Roman"/>
          <w:b/>
          <w:bCs/>
          <w:i/>
          <w:iCs/>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4"/>
          <w:szCs w:val="24"/>
        </w:rPr>
        <w:t xml:space="preserve"> </w:t>
      </w:r>
    </w:p>
    <w:p>
      <w:pPr>
        <w:contextualSpacing/>
        <w:jc w:val="center"/>
        <w:rPr>
          <w:rFonts w:ascii="Times New Roman" w:hAnsi="Times New Roman"/>
          <w:b/>
          <w:bCs/>
          <w:i/>
          <w:iCs/>
          <w:sz w:val="24"/>
          <w:szCs w:val="24"/>
        </w:rPr>
      </w:pPr>
    </w:p>
    <w:p>
      <w:pPr>
        <w:jc w:val="center"/>
        <w:rPr>
          <w:rFonts w:ascii="Times New Roman" w:hAnsi="Times New Roman"/>
          <w:b/>
          <w:sz w:val="24"/>
          <w:szCs w:val="24"/>
        </w:rPr>
      </w:pPr>
      <w:r>
        <w:rPr>
          <w:rFonts w:ascii="Times New Roman" w:hAnsi="Times New Roman"/>
          <w:b/>
          <w:sz w:val="24"/>
          <w:szCs w:val="24"/>
        </w:rPr>
        <w:t>Код за ДК  021:2015 – 09130000-9 - Нафта і дистиляти</w:t>
      </w:r>
    </w:p>
    <w:p>
      <w:pPr>
        <w:pStyle w:val="15"/>
        <w:widowControl w:val="0"/>
        <w:jc w:val="center"/>
        <w:rPr>
          <w:rFonts w:ascii="Times New Roman" w:hAnsi="Times New Roman" w:cs="Times New Roman"/>
          <w:b/>
          <w:sz w:val="24"/>
          <w:szCs w:val="24"/>
          <w:lang w:val="uk-UA"/>
        </w:rPr>
      </w:pPr>
      <w:r>
        <w:rPr>
          <w:rFonts w:ascii="Times New Roman" w:hAnsi="Times New Roman" w:eastAsia="Calibri" w:cs="Times New Roman"/>
          <w:b/>
          <w:sz w:val="24"/>
          <w:szCs w:val="24"/>
          <w:lang w:val="uk-UA"/>
        </w:rPr>
        <w:t>(Пальне в асортименті: Дизельне паливо, Бензин А 95)</w:t>
      </w:r>
    </w:p>
    <w:p>
      <w:pPr>
        <w:pStyle w:val="3"/>
        <w:spacing w:after="0" w:line="240" w:lineRule="auto"/>
        <w:jc w:val="center"/>
        <w:rPr>
          <w:rFonts w:ascii="Times New Roman" w:hAnsi="Times New Roman" w:eastAsia="Times New Roman" w:cs="Times New Roman"/>
          <w:b/>
          <w:sz w:val="24"/>
          <w:szCs w:val="24"/>
          <w:highlight w:val="white"/>
        </w:rPr>
      </w:pPr>
    </w:p>
    <w:p>
      <w:pPr>
        <w:pStyle w:val="3"/>
        <w:spacing w:after="0" w:line="240" w:lineRule="auto"/>
        <w:jc w:val="center"/>
        <w:rPr>
          <w:rFonts w:ascii="Times New Roman" w:hAnsi="Times New Roman" w:eastAsia="Times New Roman" w:cs="Times New Roman"/>
          <w:b/>
          <w:sz w:val="24"/>
          <w:szCs w:val="24"/>
          <w:highlight w:val="white"/>
        </w:rPr>
      </w:pPr>
    </w:p>
    <w:p>
      <w:pPr>
        <w:pStyle w:val="3"/>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ТЕХНІЧНА СПЕЦИФІКАЦІЯ</w:t>
      </w: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3"/>
        <w:spacing w:after="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pStyle w:val="3"/>
        <w:spacing w:after="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hAnsi="Times New Roman" w:eastAsia="Times New Roman" w:cs="Times New Roman"/>
          <w:b/>
          <w:sz w:val="24"/>
          <w:szCs w:val="24"/>
        </w:rPr>
        <w:t>«або еквівалент».</w:t>
      </w:r>
    </w:p>
    <w:p>
      <w:pPr>
        <w:pStyle w:val="3"/>
        <w:spacing w:after="0" w:line="240" w:lineRule="auto"/>
        <w:ind w:firstLine="720"/>
        <w:jc w:val="both"/>
        <w:rPr>
          <w:rFonts w:ascii="Times New Roman" w:hAnsi="Times New Roman" w:eastAsia="Times New Roman" w:cs="Times New Roman"/>
          <w:b/>
          <w:sz w:val="24"/>
          <w:szCs w:val="24"/>
          <w:highlight w:val="white"/>
        </w:rPr>
      </w:pPr>
      <w:r>
        <w:rPr>
          <w:rFonts w:ascii="Times New Roman" w:hAnsi="Times New Roman" w:eastAsia="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eastAsia="Times New Roman" w:cs="Times New Roman"/>
          <w:b/>
          <w:sz w:val="24"/>
          <w:szCs w:val="24"/>
          <w:highlight w:val="white"/>
        </w:rPr>
        <w:t>Таким чином, вважається, що до кожного посилання додається вираз «або еквівалент».</w:t>
      </w:r>
    </w:p>
    <w:p>
      <w:pPr>
        <w:pStyle w:val="3"/>
        <w:spacing w:after="0" w:line="240" w:lineRule="auto"/>
        <w:ind w:firstLine="720"/>
        <w:jc w:val="both"/>
        <w:rPr>
          <w:rFonts w:ascii="Times New Roman" w:hAnsi="Times New Roman" w:eastAsia="Times New Roman" w:cs="Times New Roman"/>
          <w:sz w:val="24"/>
          <w:szCs w:val="24"/>
          <w:highlight w:val="yellow"/>
        </w:rPr>
      </w:pP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3"/>
        <w:spacing w:after="0" w:line="240" w:lineRule="auto"/>
        <w:ind w:firstLine="720"/>
        <w:jc w:val="both"/>
        <w:rPr>
          <w:rFonts w:ascii="Times New Roman" w:hAnsi="Times New Roman" w:eastAsia="Times New Roman" w:cs="Times New Roman"/>
          <w:sz w:val="24"/>
          <w:szCs w:val="24"/>
          <w:highlight w:val="white"/>
        </w:rPr>
      </w:pPr>
    </w:p>
    <w:p>
      <w:pPr>
        <w:pStyle w:val="3"/>
        <w:spacing w:after="0" w:line="240" w:lineRule="auto"/>
        <w:ind w:firstLine="72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pPr>
        <w:pStyle w:val="3"/>
        <w:spacing w:after="0" w:line="240" w:lineRule="auto"/>
        <w:ind w:firstLine="720"/>
        <w:jc w:val="both"/>
        <w:rPr>
          <w:rFonts w:ascii="Times New Roman" w:hAnsi="Times New Roman" w:eastAsia="Times New Roman" w:cs="Times New Roman"/>
          <w:sz w:val="24"/>
          <w:szCs w:val="24"/>
          <w:highlight w:val="white"/>
        </w:rPr>
      </w:pPr>
    </w:p>
    <w:p>
      <w:pPr>
        <w:pStyle w:val="3"/>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1.</w:t>
      </w:r>
      <w:r>
        <w:rPr>
          <w:rFonts w:ascii="Times New Roman" w:hAnsi="Times New Roman" w:eastAsia="Times New Roman" w:cs="Times New Roman"/>
          <w:b/>
          <w:sz w:val="24"/>
          <w:szCs w:val="24"/>
          <w:highlight w:val="white"/>
        </w:rPr>
        <w:tab/>
      </w:r>
      <w:r>
        <w:rPr>
          <w:rFonts w:ascii="Times New Roman" w:hAnsi="Times New Roman" w:eastAsia="Times New Roman" w:cs="Times New Roman"/>
          <w:b/>
          <w:sz w:val="24"/>
          <w:szCs w:val="24"/>
          <w:highlight w:val="white"/>
        </w:rPr>
        <w:t>Детальний опис предмета закупівлі:</w:t>
      </w:r>
    </w:p>
    <w:tbl>
      <w:tblPr>
        <w:tblStyle w:val="14"/>
        <w:tblW w:w="96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990"/>
        <w:gridCol w:w="56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Назва предмета закупівлі</w:t>
            </w:r>
          </w:p>
        </w:tc>
        <w:tc>
          <w:tcPr>
            <w:tcW w:w="5610" w:type="dxa"/>
            <w:tcBorders>
              <w:top w:val="single" w:color="000000" w:sz="4" w:space="0"/>
              <w:left w:val="single" w:color="000000" w:sz="4" w:space="0"/>
              <w:bottom w:val="single" w:color="000000" w:sz="4" w:space="0"/>
              <w:right w:val="single" w:color="000000" w:sz="4" w:space="0"/>
            </w:tcBorders>
            <w:vAlign w:val="center"/>
          </w:tcPr>
          <w:p>
            <w:pPr>
              <w:pStyle w:val="3"/>
              <w:spacing w:after="0" w:line="240" w:lineRule="auto"/>
              <w:ind w:left="-108" w:right="-5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Бензин А 95, Дизельне паливо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Код ДК 021:2015 Єдиного закупівельного словника</w:t>
            </w:r>
          </w:p>
        </w:tc>
        <w:tc>
          <w:tcPr>
            <w:tcW w:w="5610" w:type="dxa"/>
            <w:shd w:val="clear" w:color="auto" w:fill="auto"/>
            <w:tcMar>
              <w:top w:w="100" w:type="dxa"/>
              <w:left w:w="100" w:type="dxa"/>
              <w:bottom w:w="100" w:type="dxa"/>
              <w:right w:w="100" w:type="dxa"/>
            </w:tcMar>
          </w:tcPr>
          <w:p>
            <w:pPr>
              <w:pStyle w:val="3"/>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09130000-9 — Нафта і дистиляти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pPr>
              <w:pStyle w:val="3"/>
              <w:spacing w:after="0" w:line="240" w:lineRule="auto"/>
              <w:ind w:left="-108" w:right="-59"/>
              <w:rPr>
                <w:rFonts w:ascii="Times New Roman" w:hAnsi="Times New Roman" w:eastAsia="Times New Roman" w:cs="Times New Roman"/>
                <w:sz w:val="24"/>
                <w:szCs w:val="24"/>
              </w:rPr>
            </w:pPr>
            <w:r>
              <w:rPr>
                <w:rFonts w:ascii="Times New Roman" w:hAnsi="Times New Roman" w:eastAsia="Times New Roman" w:cs="Times New Roman"/>
                <w:sz w:val="24"/>
                <w:szCs w:val="24"/>
              </w:rPr>
              <w:t>Бензин А-95: ДК 021:2015: 09132000-3 — Бензин</w:t>
            </w:r>
          </w:p>
          <w:p>
            <w:pPr>
              <w:pStyle w:val="3"/>
              <w:spacing w:after="0" w:line="240" w:lineRule="auto"/>
              <w:ind w:left="-108" w:right="-59"/>
              <w:rPr>
                <w:rFonts w:ascii="Times New Roman" w:hAnsi="Times New Roman" w:eastAsia="Times New Roman" w:cs="Times New Roman"/>
                <w:sz w:val="24"/>
                <w:szCs w:val="24"/>
              </w:rPr>
            </w:pPr>
          </w:p>
          <w:p>
            <w:pPr>
              <w:pStyle w:val="3"/>
              <w:spacing w:after="0" w:line="240" w:lineRule="auto"/>
              <w:ind w:left="-108" w:right="-59"/>
              <w:rPr>
                <w:rFonts w:ascii="Times New Roman" w:hAnsi="Times New Roman" w:eastAsia="Times New Roman" w:cs="Times New Roman"/>
                <w:sz w:val="24"/>
                <w:szCs w:val="24"/>
              </w:rPr>
            </w:pPr>
            <w:r>
              <w:rPr>
                <w:rFonts w:ascii="Times New Roman" w:hAnsi="Times New Roman" w:eastAsia="Times New Roman" w:cs="Times New Roman"/>
                <w:sz w:val="24"/>
                <w:szCs w:val="24"/>
              </w:rPr>
              <w:t>Дизельне паливо: ДК 021:2015: 09134200-9 — Дизельне паливо;</w:t>
            </w:r>
          </w:p>
          <w:p>
            <w:pPr>
              <w:pStyle w:val="3"/>
              <w:spacing w:after="0" w:line="240" w:lineRule="auto"/>
              <w:ind w:left="-108" w:right="-59"/>
              <w:rPr>
                <w:rFonts w:ascii="Times New Roman" w:hAnsi="Times New Roman" w:eastAsia="Times New Roman" w:cs="Times New Roman"/>
                <w:sz w:val="24"/>
                <w:szCs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Кількість поставки товару</w:t>
            </w:r>
          </w:p>
        </w:tc>
        <w:tc>
          <w:tcPr>
            <w:tcW w:w="561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Бензин А 95 – </w:t>
            </w:r>
            <w:r>
              <w:rPr>
                <w:rFonts w:hint="default" w:ascii="Times New Roman" w:hAnsi="Times New Roman" w:eastAsia="Times New Roman" w:cs="Times New Roman"/>
                <w:sz w:val="24"/>
                <w:szCs w:val="24"/>
                <w:highlight w:val="white"/>
                <w:lang w:val="uk-UA"/>
              </w:rPr>
              <w:t>200</w:t>
            </w:r>
            <w:r>
              <w:rPr>
                <w:rFonts w:ascii="Times New Roman" w:hAnsi="Times New Roman" w:eastAsia="Times New Roman" w:cs="Times New Roman"/>
                <w:sz w:val="24"/>
                <w:szCs w:val="24"/>
                <w:highlight w:val="white"/>
              </w:rPr>
              <w:t xml:space="preserve"> літрів</w:t>
            </w:r>
          </w:p>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Дизельне паливо  - </w:t>
            </w:r>
            <w:r>
              <w:rPr>
                <w:rFonts w:hint="default" w:ascii="Times New Roman" w:hAnsi="Times New Roman" w:eastAsia="Times New Roman" w:cs="Times New Roman"/>
                <w:sz w:val="24"/>
                <w:szCs w:val="24"/>
                <w:highlight w:val="white"/>
                <w:lang w:val="uk-UA"/>
              </w:rPr>
              <w:t>8070</w:t>
            </w:r>
            <w:r>
              <w:rPr>
                <w:rFonts w:ascii="Times New Roman" w:hAnsi="Times New Roman" w:eastAsia="Times New Roman" w:cs="Times New Roman"/>
                <w:sz w:val="24"/>
                <w:szCs w:val="24"/>
                <w:highlight w:val="white"/>
              </w:rPr>
              <w:t xml:space="preserve"> літрів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Місце поставки товару</w:t>
            </w:r>
          </w:p>
        </w:tc>
        <w:tc>
          <w:tcPr>
            <w:tcW w:w="561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вул.. </w:t>
            </w:r>
            <w:r>
              <w:rPr>
                <w:rFonts w:ascii="Times New Roman" w:hAnsi="Times New Roman" w:eastAsia="Times New Roman" w:cs="Times New Roman"/>
                <w:sz w:val="24"/>
                <w:szCs w:val="24"/>
                <w:highlight w:val="white"/>
                <w:lang w:val="uk-UA"/>
              </w:rPr>
              <w:t>Київська</w:t>
            </w:r>
            <w:r>
              <w:rPr>
                <w:rFonts w:ascii="Times New Roman" w:hAnsi="Times New Roman" w:eastAsia="Times New Roman" w:cs="Times New Roman"/>
                <w:sz w:val="24"/>
                <w:szCs w:val="24"/>
                <w:highlight w:val="white"/>
              </w:rPr>
              <w:t xml:space="preserve">, </w:t>
            </w:r>
            <w:r>
              <w:rPr>
                <w:rFonts w:hint="default" w:ascii="Times New Roman" w:hAnsi="Times New Roman" w:eastAsia="Times New Roman" w:cs="Times New Roman"/>
                <w:sz w:val="24"/>
                <w:szCs w:val="24"/>
                <w:highlight w:val="white"/>
                <w:lang w:val="uk-UA"/>
              </w:rPr>
              <w:t>1</w:t>
            </w:r>
            <w:r>
              <w:rPr>
                <w:rFonts w:ascii="Times New Roman" w:hAnsi="Times New Roman" w:eastAsia="Times New Roman" w:cs="Times New Roman"/>
                <w:sz w:val="24"/>
                <w:szCs w:val="24"/>
                <w:highlight w:val="white"/>
              </w:rPr>
              <w:t xml:space="preserve">, с. </w:t>
            </w:r>
            <w:r>
              <w:rPr>
                <w:rFonts w:ascii="Times New Roman" w:hAnsi="Times New Roman" w:eastAsia="Times New Roman" w:cs="Times New Roman"/>
                <w:sz w:val="24"/>
                <w:szCs w:val="24"/>
                <w:highlight w:val="white"/>
                <w:lang w:val="uk-UA"/>
              </w:rPr>
              <w:t>Вороньків</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uk-UA"/>
              </w:rPr>
              <w:t>Київська</w:t>
            </w:r>
            <w:r>
              <w:rPr>
                <w:rFonts w:ascii="Times New Roman" w:hAnsi="Times New Roman" w:eastAsia="Times New Roman" w:cs="Times New Roman"/>
                <w:sz w:val="24"/>
                <w:szCs w:val="24"/>
                <w:highlight w:val="white"/>
              </w:rPr>
              <w:t xml:space="preserve"> обл.. </w:t>
            </w:r>
            <w:r>
              <w:rPr>
                <w:rFonts w:ascii="Times New Roman" w:hAnsi="Times New Roman" w:eastAsia="Times New Roman" w:cs="Times New Roman"/>
                <w:sz w:val="24"/>
                <w:szCs w:val="24"/>
                <w:highlight w:val="white"/>
                <w:lang w:val="uk-UA"/>
              </w:rPr>
              <w:t>Бориспільський</w:t>
            </w:r>
            <w:r>
              <w:rPr>
                <w:rFonts w:ascii="Times New Roman" w:hAnsi="Times New Roman" w:eastAsia="Times New Roman" w:cs="Times New Roman"/>
                <w:sz w:val="24"/>
                <w:szCs w:val="24"/>
                <w:highlight w:val="white"/>
              </w:rPr>
              <w:t xml:space="preserve"> р-н.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399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Строк поставки товару </w:t>
            </w:r>
          </w:p>
        </w:tc>
        <w:tc>
          <w:tcPr>
            <w:tcW w:w="5610" w:type="dxa"/>
            <w:shd w:val="clear" w:color="auto" w:fill="auto"/>
            <w:tcMar>
              <w:top w:w="100" w:type="dxa"/>
              <w:left w:w="100" w:type="dxa"/>
              <w:bottom w:w="100" w:type="dxa"/>
              <w:right w:w="100" w:type="dxa"/>
            </w:tcMar>
          </w:tcPr>
          <w:p>
            <w:pPr>
              <w:pStyle w:val="3"/>
              <w:widowControl w:val="0"/>
              <w:spacing w:after="0" w:line="240" w:lineRule="auto"/>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До 31 грудня 2024 року включно</w:t>
            </w:r>
          </w:p>
        </w:tc>
      </w:tr>
    </w:tbl>
    <w:p>
      <w:pPr>
        <w:pStyle w:val="3"/>
        <w:ind w:firstLine="720"/>
        <w:jc w:val="both"/>
        <w:rPr>
          <w:rFonts w:ascii="Times New Roman" w:hAnsi="Times New Roman" w:eastAsia="Times New Roman" w:cs="Times New Roman"/>
          <w:b/>
          <w:sz w:val="24"/>
          <w:szCs w:val="24"/>
          <w:highlight w:val="white"/>
        </w:rPr>
      </w:pPr>
    </w:p>
    <w:p>
      <w:pPr>
        <w:pStyle w:val="3"/>
        <w:spacing w:after="0"/>
        <w:ind w:firstLine="720"/>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2.</w:t>
      </w:r>
      <w:r>
        <w:rPr>
          <w:rFonts w:ascii="Times New Roman" w:hAnsi="Times New Roman" w:eastAsia="Times New Roman" w:cs="Times New Roman"/>
          <w:b/>
          <w:sz w:val="24"/>
          <w:szCs w:val="24"/>
          <w:highlight w:val="white"/>
        </w:rPr>
        <w:tab/>
      </w:r>
      <w:r>
        <w:rPr>
          <w:rFonts w:ascii="Times New Roman" w:hAnsi="Times New Roman" w:eastAsia="Times New Roman" w:cs="Times New Roman"/>
          <w:b/>
          <w:sz w:val="24"/>
          <w:szCs w:val="24"/>
          <w:highlight w:val="white"/>
        </w:rPr>
        <w:t>Вимоги щодо якості предмету закупівлі.</w:t>
      </w:r>
    </w:p>
    <w:p>
      <w:pPr>
        <w:pStyle w:val="3"/>
        <w:spacing w:after="0" w:line="240" w:lineRule="auto"/>
        <w:ind w:firstLine="708"/>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Якість товару повинна відповідати умовам /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3"/>
        <w:spacing w:after="0" w:line="240" w:lineRule="auto"/>
        <w:ind w:firstLine="72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Кожна партія палива, що вводиться в обіг або перебуває в обігу, повинна мати документ про якість палива (паспорт якості тощо).</w:t>
      </w:r>
    </w:p>
    <w:p>
      <w:pPr>
        <w:pStyle w:val="3"/>
        <w:spacing w:after="0" w:line="240" w:lineRule="auto"/>
        <w:jc w:val="both"/>
        <w:rPr>
          <w:rFonts w:ascii="Times New Roman" w:hAnsi="Times New Roman" w:eastAsia="Times New Roman" w:cs="Times New Roman"/>
          <w:sz w:val="24"/>
          <w:szCs w:val="24"/>
          <w:highlight w:val="white"/>
        </w:rPr>
      </w:pPr>
    </w:p>
    <w:p>
      <w:pPr>
        <w:pStyle w:val="3"/>
        <w:spacing w:after="0" w:line="240" w:lineRule="auto"/>
        <w:ind w:firstLine="7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3. Вимоги до предмета закупівлі</w:t>
      </w:r>
    </w:p>
    <w:p>
      <w:pPr>
        <w:spacing w:after="0" w:line="240" w:lineRule="auto"/>
        <w:ind w:left="360"/>
        <w:jc w:val="both"/>
        <w:rPr>
          <w:rFonts w:ascii="Times New Roman" w:hAnsi="Times New Roman"/>
          <w:sz w:val="24"/>
          <w:szCs w:val="24"/>
        </w:rPr>
      </w:pPr>
      <w:r>
        <w:rPr>
          <w:rFonts w:ascii="Times New Roman" w:hAnsi="Times New Roman" w:eastAsia="Times New Roman" w:cs="Times New Roman"/>
          <w:sz w:val="24"/>
          <w:szCs w:val="24"/>
        </w:rPr>
        <w:t xml:space="preserve">3.1. Бензин та дизельне паливо </w:t>
      </w:r>
      <w:r>
        <w:rPr>
          <w:rFonts w:ascii="Times New Roman" w:hAnsi="Times New Roman" w:eastAsia="Times New Roman" w:cs="Times New Roman"/>
          <w:sz w:val="24"/>
          <w:szCs w:val="24"/>
          <w:highlight w:val="white"/>
        </w:rPr>
        <w:t xml:space="preserve">повинно відпускатись цілодобово на підставі пред’явлення </w:t>
      </w:r>
      <w:r>
        <w:rPr>
          <w:rFonts w:ascii="Times New Roman" w:hAnsi="Times New Roman" w:eastAsia="Times New Roman" w:cs="Times New Roman"/>
          <w:b/>
          <w:sz w:val="24"/>
          <w:szCs w:val="24"/>
          <w:highlight w:val="white"/>
        </w:rPr>
        <w:t>скретч-картками/ талонами/  паливними картками</w:t>
      </w:r>
      <w:r>
        <w:rPr>
          <w:rFonts w:ascii="Times New Roman" w:hAnsi="Times New Roman" w:eastAsia="Times New Roman" w:cs="Times New Roman"/>
          <w:sz w:val="24"/>
          <w:szCs w:val="24"/>
          <w:highlight w:val="white"/>
        </w:rPr>
        <w:t xml:space="preserve"> на власних або орендованих АЗС учасника процедури закупівлі, або на АЗС партнерів учасника процедури закупівлі, тощо, розташованих в </w:t>
      </w:r>
      <w:r>
        <w:rPr>
          <w:rFonts w:ascii="Times New Roman" w:hAnsi="Times New Roman"/>
          <w:sz w:val="24"/>
          <w:szCs w:val="24"/>
        </w:rPr>
        <w:t xml:space="preserve">радіусі </w:t>
      </w:r>
      <w:r>
        <w:rPr>
          <w:rFonts w:ascii="Times New Roman" w:hAnsi="Times New Roman"/>
          <w:b/>
          <w:sz w:val="24"/>
          <w:szCs w:val="24"/>
        </w:rPr>
        <w:t xml:space="preserve">не більше </w:t>
      </w:r>
      <w:r>
        <w:rPr>
          <w:rFonts w:hint="default" w:ascii="Times New Roman" w:hAnsi="Times New Roman"/>
          <w:b/>
          <w:sz w:val="24"/>
          <w:szCs w:val="24"/>
          <w:lang w:val="uk-UA"/>
        </w:rPr>
        <w:t>20</w:t>
      </w:r>
      <w:r>
        <w:rPr>
          <w:rFonts w:ascii="Times New Roman" w:hAnsi="Times New Roman"/>
          <w:b/>
          <w:sz w:val="24"/>
          <w:szCs w:val="24"/>
        </w:rPr>
        <w:t xml:space="preserve"> км від місця розташування  Замовника</w:t>
      </w:r>
      <w:r>
        <w:rPr>
          <w:rFonts w:ascii="Times New Roman" w:hAnsi="Times New Roman"/>
          <w:sz w:val="24"/>
          <w:szCs w:val="24"/>
        </w:rPr>
        <w:t xml:space="preserve"> (</w:t>
      </w:r>
      <w:r>
        <w:rPr>
          <w:rFonts w:hint="default" w:ascii="Times New Roman" w:hAnsi="Times New Roman"/>
          <w:sz w:val="24"/>
          <w:szCs w:val="24"/>
          <w:lang w:val="uk-UA"/>
        </w:rPr>
        <w:t>08352</w:t>
      </w:r>
      <w:r>
        <w:rPr>
          <w:rFonts w:ascii="Times New Roman" w:hAnsi="Times New Roman"/>
          <w:sz w:val="24"/>
          <w:szCs w:val="24"/>
        </w:rPr>
        <w:t xml:space="preserve">, Україна, </w:t>
      </w:r>
      <w:r>
        <w:rPr>
          <w:rFonts w:ascii="Times New Roman" w:hAnsi="Times New Roman"/>
          <w:sz w:val="24"/>
          <w:szCs w:val="24"/>
          <w:lang w:val="uk-UA"/>
        </w:rPr>
        <w:t>Київська</w:t>
      </w:r>
      <w:r>
        <w:rPr>
          <w:rFonts w:hint="default" w:ascii="Times New Roman" w:hAnsi="Times New Roman"/>
          <w:sz w:val="24"/>
          <w:szCs w:val="24"/>
          <w:lang w:val="uk-UA"/>
        </w:rPr>
        <w:t xml:space="preserve"> </w:t>
      </w:r>
      <w:r>
        <w:rPr>
          <w:rFonts w:ascii="Times New Roman" w:hAnsi="Times New Roman"/>
          <w:sz w:val="24"/>
          <w:szCs w:val="24"/>
        </w:rPr>
        <w:t xml:space="preserve">область, </w:t>
      </w:r>
      <w:r>
        <w:rPr>
          <w:rFonts w:ascii="Times New Roman" w:hAnsi="Times New Roman"/>
          <w:sz w:val="24"/>
          <w:szCs w:val="24"/>
          <w:lang w:val="uk-UA"/>
        </w:rPr>
        <w:t>Бориспільський</w:t>
      </w:r>
      <w:r>
        <w:rPr>
          <w:rFonts w:hint="default" w:ascii="Times New Roman" w:hAnsi="Times New Roman"/>
          <w:sz w:val="24"/>
          <w:szCs w:val="24"/>
          <w:lang w:val="uk-UA"/>
        </w:rPr>
        <w:t xml:space="preserve"> </w:t>
      </w:r>
      <w:r>
        <w:rPr>
          <w:rFonts w:ascii="Times New Roman" w:hAnsi="Times New Roman"/>
          <w:sz w:val="24"/>
          <w:szCs w:val="24"/>
        </w:rPr>
        <w:t xml:space="preserve">район, с. </w:t>
      </w:r>
      <w:r>
        <w:rPr>
          <w:rFonts w:ascii="Times New Roman" w:hAnsi="Times New Roman"/>
          <w:sz w:val="24"/>
          <w:szCs w:val="24"/>
          <w:lang w:val="uk-UA"/>
        </w:rPr>
        <w:t>Вороньків</w:t>
      </w:r>
      <w:r>
        <w:rPr>
          <w:rFonts w:hint="default" w:ascii="Times New Roman" w:hAnsi="Times New Roman"/>
          <w:sz w:val="24"/>
          <w:szCs w:val="24"/>
          <w:lang w:val="uk-UA"/>
        </w:rPr>
        <w:t xml:space="preserve"> </w:t>
      </w:r>
      <w:r>
        <w:rPr>
          <w:rFonts w:ascii="Times New Roman" w:hAnsi="Times New Roman"/>
          <w:sz w:val="24"/>
          <w:szCs w:val="24"/>
        </w:rPr>
        <w:t xml:space="preserve">вулиця </w:t>
      </w:r>
      <w:r>
        <w:rPr>
          <w:rFonts w:ascii="Times New Roman" w:hAnsi="Times New Roman"/>
          <w:sz w:val="24"/>
          <w:szCs w:val="24"/>
          <w:lang w:val="uk-UA"/>
        </w:rPr>
        <w:t>Київська</w:t>
      </w:r>
      <w:r>
        <w:rPr>
          <w:rFonts w:hint="default" w:ascii="Times New Roman" w:hAnsi="Times New Roman"/>
          <w:sz w:val="24"/>
          <w:szCs w:val="24"/>
          <w:lang w:val="uk-UA"/>
        </w:rPr>
        <w:t xml:space="preserve"> 1</w:t>
      </w:r>
      <w:r>
        <w:rPr>
          <w:rFonts w:ascii="Times New Roman" w:hAnsi="Times New Roman"/>
          <w:sz w:val="24"/>
          <w:szCs w:val="24"/>
        </w:rPr>
        <w:t>) ), на яких Замовник має можливість здійснити заправку автомобільної техніки (реалізувати талони, скретч-картки, паливні картки)</w:t>
      </w:r>
      <w:r>
        <w:rPr>
          <w:rFonts w:ascii="Times New Roman" w:hAnsi="Times New Roman"/>
          <w:bCs/>
          <w:sz w:val="24"/>
          <w:szCs w:val="24"/>
        </w:rPr>
        <w:t>.</w:t>
      </w:r>
      <w:r>
        <w:rPr>
          <w:rFonts w:ascii="Times New Roman" w:hAnsi="Times New Roman"/>
          <w:sz w:val="24"/>
          <w:szCs w:val="24"/>
        </w:rPr>
        <w:t xml:space="preserve"> </w:t>
      </w: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Поставка та передача у власність замовника товару здійснюється за </w:t>
      </w:r>
      <w:r>
        <w:rPr>
          <w:rFonts w:ascii="Times New Roman" w:hAnsi="Times New Roman" w:eastAsia="Times New Roman" w:cs="Times New Roman"/>
          <w:b/>
          <w:sz w:val="24"/>
          <w:szCs w:val="24"/>
          <w:highlight w:val="white"/>
        </w:rPr>
        <w:t>скретч-картками/ талонами/  паливними картками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xml:space="preserve">номіналом </w:t>
      </w:r>
      <w:r>
        <w:rPr>
          <w:rFonts w:ascii="Times New Roman" w:hAnsi="Times New Roman" w:eastAsia="Times New Roman" w:cs="Times New Roman"/>
          <w:sz w:val="24"/>
          <w:szCs w:val="24"/>
          <w:highlight w:val="yellow"/>
        </w:rPr>
        <w:t>5</w:t>
      </w:r>
      <w:r>
        <w:rPr>
          <w:rFonts w:ascii="Times New Roman" w:hAnsi="Times New Roman" w:eastAsia="Times New Roman" w:cs="Times New Roman"/>
          <w:sz w:val="24"/>
          <w:szCs w:val="24"/>
        </w:rPr>
        <w:t xml:space="preserve">, або </w:t>
      </w:r>
      <w:r>
        <w:rPr>
          <w:rFonts w:ascii="Times New Roman" w:hAnsi="Times New Roman" w:eastAsia="Times New Roman" w:cs="Times New Roman"/>
          <w:sz w:val="24"/>
          <w:szCs w:val="24"/>
          <w:highlight w:val="yellow"/>
        </w:rPr>
        <w:t>10</w:t>
      </w:r>
      <w:r>
        <w:rPr>
          <w:rFonts w:ascii="Times New Roman" w:hAnsi="Times New Roman" w:eastAsia="Times New Roman" w:cs="Times New Roman"/>
          <w:sz w:val="24"/>
          <w:szCs w:val="24"/>
        </w:rPr>
        <w:t xml:space="preserve">, або </w:t>
      </w:r>
      <w:r>
        <w:rPr>
          <w:rFonts w:ascii="Times New Roman" w:hAnsi="Times New Roman" w:eastAsia="Times New Roman" w:cs="Times New Roman"/>
          <w:sz w:val="24"/>
          <w:szCs w:val="24"/>
          <w:highlight w:val="yellow"/>
        </w:rPr>
        <w:t>15</w:t>
      </w:r>
      <w:r>
        <w:rPr>
          <w:rFonts w:ascii="Times New Roman" w:hAnsi="Times New Roman" w:eastAsia="Times New Roman" w:cs="Times New Roman"/>
          <w:sz w:val="24"/>
          <w:szCs w:val="24"/>
        </w:rPr>
        <w:t xml:space="preserve">, або </w:t>
      </w:r>
      <w:r>
        <w:rPr>
          <w:rFonts w:ascii="Times New Roman" w:hAnsi="Times New Roman" w:eastAsia="Times New Roman" w:cs="Times New Roman"/>
          <w:sz w:val="24"/>
          <w:szCs w:val="24"/>
          <w:highlight w:val="yellow"/>
        </w:rPr>
        <w:t>20</w:t>
      </w:r>
      <w:r>
        <w:rPr>
          <w:rFonts w:ascii="Times New Roman" w:hAnsi="Times New Roman" w:eastAsia="Times New Roman" w:cs="Times New Roman"/>
          <w:sz w:val="24"/>
          <w:szCs w:val="24"/>
        </w:rPr>
        <w:t xml:space="preserve"> літрів.</w:t>
      </w:r>
    </w:p>
    <w:p>
      <w:pPr>
        <w:pStyle w:val="3"/>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3.3. Термін дії </w:t>
      </w:r>
      <w:r>
        <w:rPr>
          <w:rFonts w:ascii="Times New Roman" w:hAnsi="Times New Roman" w:eastAsia="Times New Roman" w:cs="Times New Roman"/>
          <w:b/>
          <w:sz w:val="24"/>
          <w:szCs w:val="24"/>
          <w:highlight w:val="white"/>
        </w:rPr>
        <w:t>скретч-карток/ талонів/  паливних карток</w:t>
      </w:r>
      <w:r>
        <w:rPr>
          <w:rFonts w:ascii="Times New Roman" w:hAnsi="Times New Roman" w:eastAsia="Times New Roman" w:cs="Times New Roman"/>
          <w:sz w:val="24"/>
          <w:szCs w:val="24"/>
        </w:rPr>
        <w:t xml:space="preserve"> повинен становити не менше 6 місяців з дати їх </w:t>
      </w:r>
      <w:r>
        <w:rPr>
          <w:rFonts w:ascii="Times New Roman" w:hAnsi="Times New Roman" w:eastAsia="Times New Roman" w:cs="Times New Roman"/>
          <w:color w:val="000000"/>
          <w:sz w:val="24"/>
          <w:szCs w:val="24"/>
        </w:rPr>
        <w:t xml:space="preserve">передачі. </w:t>
      </w:r>
    </w:p>
    <w:p>
      <w:pPr>
        <w:pStyle w:val="3"/>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3.4. </w:t>
      </w:r>
      <w:r>
        <w:rPr>
          <w:rFonts w:ascii="Times New Roman" w:hAnsi="Times New Roman" w:eastAsia="Times New Roman" w:cs="Times New Roman"/>
          <w:b/>
          <w:sz w:val="24"/>
          <w:szCs w:val="24"/>
        </w:rPr>
        <w:t>С</w:t>
      </w:r>
      <w:r>
        <w:rPr>
          <w:rFonts w:ascii="Times New Roman" w:hAnsi="Times New Roman" w:eastAsia="Times New Roman" w:cs="Times New Roman"/>
          <w:b/>
          <w:sz w:val="24"/>
          <w:szCs w:val="24"/>
          <w:highlight w:val="white"/>
        </w:rPr>
        <w:t xml:space="preserve">кретч-картки/ талони/  паливні картки </w:t>
      </w:r>
      <w:r>
        <w:rPr>
          <w:rFonts w:ascii="Times New Roman" w:hAnsi="Times New Roman" w:eastAsia="Times New Roman" w:cs="Times New Roman"/>
          <w:sz w:val="24"/>
          <w:szCs w:val="24"/>
        </w:rPr>
        <w:t>на товар (партію товару) надаються Замовнику за письмовим замовленням/ заявкою.</w:t>
      </w:r>
    </w:p>
    <w:p>
      <w:pPr>
        <w:pStyle w:val="3"/>
        <w:spacing w:after="0" w:line="240" w:lineRule="auto"/>
        <w:ind w:firstLine="709"/>
        <w:jc w:val="both"/>
        <w:rPr>
          <w:rFonts w:ascii="Times New Roman" w:hAnsi="Times New Roman" w:eastAsia="Times New Roman" w:cs="Times New Roman"/>
          <w:i/>
          <w:color w:val="4A86E8"/>
          <w:sz w:val="24"/>
          <w:szCs w:val="24"/>
          <w:highlight w:val="yellow"/>
        </w:rPr>
      </w:pPr>
      <w:r>
        <w:rPr>
          <w:rFonts w:ascii="Times New Roman" w:hAnsi="Times New Roman" w:eastAsia="Times New Roman" w:cs="Times New Roman"/>
          <w:sz w:val="24"/>
          <w:szCs w:val="24"/>
        </w:rPr>
        <w:t xml:space="preserve">3.5. Кожна партія товару при поставці повинна супроводжуватись документом (ми), що засвідчують якість товару </w:t>
      </w:r>
      <w:r>
        <w:rPr>
          <w:rFonts w:ascii="Times New Roman" w:hAnsi="Times New Roman" w:eastAsia="Times New Roman" w:cs="Times New Roman"/>
          <w:i/>
          <w:color w:val="4A86E8"/>
          <w:sz w:val="24"/>
          <w:szCs w:val="24"/>
        </w:rPr>
        <w:t>(наприклад  паспорт якості та/ або сертифікат відповідності тощо).</w:t>
      </w:r>
    </w:p>
    <w:p>
      <w:pPr>
        <w:pStyle w:val="3"/>
        <w:spacing w:after="0" w:line="240" w:lineRule="auto"/>
        <w:ind w:firstLine="708"/>
        <w:jc w:val="both"/>
        <w:rPr>
          <w:rFonts w:ascii="Times New Roman" w:hAnsi="Times New Roman" w:eastAsia="Times New Roman" w:cs="Times New Roman"/>
          <w:sz w:val="24"/>
          <w:szCs w:val="24"/>
        </w:rPr>
      </w:pPr>
    </w:p>
    <w:p>
      <w:pPr>
        <w:pStyle w:val="3"/>
        <w:spacing w:after="0" w:line="240" w:lineRule="auto"/>
        <w:ind w:firstLine="708"/>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4. Вимоги до учасника:</w:t>
      </w:r>
    </w:p>
    <w:p>
      <w:pPr>
        <w:pStyle w:val="3"/>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4.1. Учасник у  складі  тендерної пропозиції надає Довідку довільної форми, у якій зазначається інформація про перелік АЗC, за якими буде здійснюватися заправка автотранспорту Замовника в кількості не менше однієї АЗС у радіусі</w:t>
      </w:r>
      <w:r>
        <w:rPr>
          <w:rFonts w:ascii="Times New Roman" w:hAnsi="Times New Roman"/>
          <w:b/>
          <w:sz w:val="24"/>
          <w:szCs w:val="24"/>
        </w:rPr>
        <w:t xml:space="preserve"> не більше </w:t>
      </w:r>
      <w:r>
        <w:rPr>
          <w:rFonts w:hint="default" w:ascii="Times New Roman" w:hAnsi="Times New Roman"/>
          <w:b/>
          <w:sz w:val="24"/>
          <w:szCs w:val="24"/>
          <w:lang w:val="uk-UA"/>
        </w:rPr>
        <w:t xml:space="preserve">20 </w:t>
      </w:r>
      <w:bookmarkStart w:id="0" w:name="_GoBack"/>
      <w:bookmarkEnd w:id="0"/>
      <w:r>
        <w:rPr>
          <w:rFonts w:ascii="Times New Roman" w:hAnsi="Times New Roman"/>
          <w:b/>
          <w:sz w:val="24"/>
          <w:szCs w:val="24"/>
        </w:rPr>
        <w:t>км від місця розташування  Замовника</w:t>
      </w:r>
      <w:r>
        <w:rPr>
          <w:rFonts w:ascii="Times New Roman" w:hAnsi="Times New Roman"/>
          <w:sz w:val="24"/>
          <w:szCs w:val="24"/>
        </w:rPr>
        <w:t xml:space="preserve"> (</w:t>
      </w:r>
      <w:r>
        <w:rPr>
          <w:rFonts w:hint="default" w:ascii="Times New Roman" w:hAnsi="Times New Roman"/>
          <w:sz w:val="24"/>
          <w:szCs w:val="24"/>
          <w:lang w:val="uk-UA"/>
        </w:rPr>
        <w:t>08352</w:t>
      </w:r>
      <w:r>
        <w:rPr>
          <w:rFonts w:ascii="Times New Roman" w:hAnsi="Times New Roman"/>
          <w:sz w:val="24"/>
          <w:szCs w:val="24"/>
        </w:rPr>
        <w:t xml:space="preserve">, Україна, </w:t>
      </w:r>
      <w:r>
        <w:rPr>
          <w:rFonts w:ascii="Times New Roman" w:hAnsi="Times New Roman"/>
          <w:sz w:val="24"/>
          <w:szCs w:val="24"/>
          <w:lang w:val="uk-UA"/>
        </w:rPr>
        <w:t>Київська</w:t>
      </w:r>
      <w:r>
        <w:rPr>
          <w:rFonts w:ascii="Times New Roman" w:hAnsi="Times New Roman"/>
          <w:sz w:val="24"/>
          <w:szCs w:val="24"/>
        </w:rPr>
        <w:t xml:space="preserve"> область, </w:t>
      </w:r>
      <w:r>
        <w:rPr>
          <w:rFonts w:ascii="Times New Roman" w:hAnsi="Times New Roman"/>
          <w:sz w:val="24"/>
          <w:szCs w:val="24"/>
          <w:lang w:val="uk-UA"/>
        </w:rPr>
        <w:t>Бориспільський</w:t>
      </w:r>
      <w:r>
        <w:rPr>
          <w:rFonts w:ascii="Times New Roman" w:hAnsi="Times New Roman"/>
          <w:sz w:val="24"/>
          <w:szCs w:val="24"/>
        </w:rPr>
        <w:t xml:space="preserve"> район, с. </w:t>
      </w:r>
      <w:r>
        <w:rPr>
          <w:rFonts w:ascii="Times New Roman" w:hAnsi="Times New Roman"/>
          <w:sz w:val="24"/>
          <w:szCs w:val="24"/>
          <w:lang w:val="uk-UA"/>
        </w:rPr>
        <w:t>Вороньків</w:t>
      </w:r>
      <w:r>
        <w:rPr>
          <w:rFonts w:hint="default" w:ascii="Times New Roman" w:hAnsi="Times New Roman"/>
          <w:sz w:val="24"/>
          <w:szCs w:val="24"/>
          <w:lang w:val="uk-UA"/>
        </w:rPr>
        <w:t xml:space="preserve"> </w:t>
      </w:r>
      <w:r>
        <w:rPr>
          <w:rFonts w:ascii="Times New Roman" w:hAnsi="Times New Roman"/>
          <w:sz w:val="24"/>
          <w:szCs w:val="24"/>
        </w:rPr>
        <w:t xml:space="preserve">вулиця </w:t>
      </w:r>
      <w:r>
        <w:rPr>
          <w:rFonts w:ascii="Times New Roman" w:hAnsi="Times New Roman"/>
          <w:sz w:val="24"/>
          <w:szCs w:val="24"/>
          <w:lang w:val="uk-UA"/>
        </w:rPr>
        <w:t>Київська</w:t>
      </w:r>
      <w:r>
        <w:rPr>
          <w:rFonts w:hint="default" w:ascii="Times New Roman" w:hAnsi="Times New Roman"/>
          <w:sz w:val="24"/>
          <w:szCs w:val="24"/>
          <w:lang w:val="uk-UA"/>
        </w:rPr>
        <w:t xml:space="preserve"> 1</w:t>
      </w:r>
      <w:r>
        <w:rPr>
          <w:rFonts w:ascii="Times New Roman" w:hAnsi="Times New Roman"/>
          <w:sz w:val="24"/>
          <w:szCs w:val="24"/>
        </w:rPr>
        <w:t xml:space="preserve"> ),</w:t>
      </w:r>
    </w:p>
    <w:p>
      <w:pPr>
        <w:pStyle w:val="3"/>
        <w:spacing w:after="0" w:line="240" w:lineRule="auto"/>
        <w:jc w:val="both"/>
        <w:rPr>
          <w:rFonts w:ascii="Times New Roman" w:hAnsi="Times New Roman" w:eastAsia="Times New Roman" w:cs="Times New Roman"/>
          <w:i/>
          <w:color w:val="FF0000"/>
          <w:sz w:val="20"/>
          <w:szCs w:val="20"/>
        </w:rPr>
      </w:pPr>
      <w:r>
        <w:rPr>
          <w:rFonts w:ascii="Times New Roman" w:hAnsi="Times New Roman" w:eastAsia="Times New Roman" w:cs="Times New Roman"/>
          <w:i/>
          <w:color w:val="FF0000"/>
          <w:sz w:val="20"/>
          <w:szCs w:val="20"/>
        </w:rPr>
        <w:t xml:space="preserve">*Замовник не вимагає від учасників процедури закупівлі подання ними документально підтвердженої інформації про їх відповідність кваліфікаційним критеріям, а саме положення пунктів 1 і 2 частини другої статті 16 Закону (пункт 29 Особливостей). При цьому учасники процедури закупівлі подають довідку довільної форми, що вимагається в пункті 4.1. в рамках технічних вимог цієї технічної специфікації. </w:t>
      </w:r>
    </w:p>
    <w:p>
      <w:pPr>
        <w:pStyle w:val="3"/>
        <w:spacing w:after="0" w:line="240" w:lineRule="auto"/>
        <w:ind w:firstLine="708"/>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pStyle w:val="3"/>
        <w:spacing w:after="0" w:line="240" w:lineRule="auto"/>
        <w:jc w:val="both"/>
        <w:rPr>
          <w:rFonts w:ascii="Times New Roman" w:hAnsi="Times New Roman" w:eastAsia="Times New Roman" w:cs="Times New Roman"/>
          <w:b/>
          <w:color w:val="000000"/>
          <w:sz w:val="24"/>
          <w:szCs w:val="24"/>
          <w:highlight w:val="white"/>
        </w:rPr>
      </w:pPr>
    </w:p>
    <w:p>
      <w:pPr>
        <w:pStyle w:val="3"/>
        <w:spacing w:after="0" w:line="240" w:lineRule="auto"/>
        <w:jc w:val="both"/>
        <w:rPr>
          <w:rFonts w:ascii="Times New Roman" w:hAnsi="Times New Roman" w:eastAsia="Times New Roman" w:cs="Times New Roman"/>
          <w:b/>
          <w:color w:val="000000"/>
          <w:sz w:val="24"/>
          <w:szCs w:val="24"/>
          <w:highlight w:val="white"/>
        </w:rPr>
      </w:pPr>
    </w:p>
    <w:p>
      <w:pPr>
        <w:pStyle w:val="3"/>
        <w:spacing w:after="0" w:line="240" w:lineRule="auto"/>
        <w:jc w:val="both"/>
        <w:rPr>
          <w:rFonts w:ascii="Times New Roman" w:hAnsi="Times New Roman" w:eastAsia="Times New Roman" w:cs="Times New Roman"/>
          <w:b/>
          <w:color w:val="000000"/>
          <w:sz w:val="24"/>
          <w:szCs w:val="24"/>
          <w:highlight w:val="white"/>
        </w:rPr>
      </w:pPr>
    </w:p>
    <w:p>
      <w:pPr>
        <w:pStyle w:val="3"/>
        <w:spacing w:after="0" w:line="240" w:lineRule="auto"/>
        <w:jc w:val="both"/>
        <w:rPr>
          <w:rFonts w:ascii="Times New Roman" w:hAnsi="Times New Roman" w:eastAsia="Times New Roman" w:cs="Times New Roman"/>
          <w:b/>
          <w:color w:val="000000"/>
          <w:sz w:val="24"/>
          <w:szCs w:val="24"/>
          <w:highlight w:val="white"/>
        </w:rPr>
      </w:pPr>
    </w:p>
    <w:p>
      <w:pPr>
        <w:pStyle w:val="3"/>
        <w:spacing w:after="0" w:line="240" w:lineRule="auto"/>
        <w:jc w:val="both"/>
        <w:rPr>
          <w:rFonts w:ascii="Times New Roman" w:hAnsi="Times New Roman" w:eastAsia="Times New Roman" w:cs="Times New Roman"/>
          <w:b/>
          <w:color w:val="000000"/>
          <w:sz w:val="24"/>
          <w:szCs w:val="24"/>
          <w:highlight w:val="white"/>
        </w:rPr>
      </w:pPr>
    </w:p>
    <w:p>
      <w:pPr>
        <w:pStyle w:val="3"/>
        <w:spacing w:after="0" w:line="240" w:lineRule="auto"/>
        <w:jc w:val="both"/>
        <w:rPr>
          <w:rFonts w:ascii="Times New Roman" w:hAnsi="Times New Roman" w:eastAsia="Times New Roman" w:cs="Times New Roman"/>
          <w:b/>
          <w:color w:val="000000"/>
          <w:sz w:val="24"/>
          <w:szCs w:val="24"/>
          <w:highlight w:val="white"/>
        </w:rPr>
      </w:pPr>
    </w:p>
    <w:sectPr>
      <w:pgSz w:w="11906" w:h="16838"/>
      <w:pgMar w:top="426" w:right="850" w:bottom="1134" w:left="1276"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97"/>
    <w:rsid w:val="0016441F"/>
    <w:rsid w:val="00706197"/>
    <w:rsid w:val="00EC0EFA"/>
    <w:rsid w:val="6CE947C0"/>
    <w:rsid w:val="6FE97A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uk-UA" w:eastAsia="ru-RU"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Обычный1"/>
    <w:uiPriority w:val="0"/>
    <w:pPr>
      <w:spacing w:after="200" w:line="276" w:lineRule="auto"/>
    </w:pPr>
    <w:rPr>
      <w:rFonts w:ascii="Calibri" w:hAnsi="Calibri" w:eastAsia="Calibri" w:cs="Calibri"/>
      <w:sz w:val="22"/>
      <w:szCs w:val="22"/>
      <w:lang w:val="uk-UA" w:eastAsia="ru-RU" w:bidi="ar-SA"/>
    </w:rPr>
  </w:style>
  <w:style w:type="paragraph" w:styleId="11">
    <w:name w:val="Subtitle"/>
    <w:basedOn w:val="3"/>
    <w:next w:val="3"/>
    <w:uiPriority w:val="0"/>
    <w:pPr>
      <w:keepNext/>
      <w:keepLines/>
      <w:spacing w:before="360" w:after="80"/>
    </w:pPr>
    <w:rPr>
      <w:rFonts w:ascii="Georgia" w:hAnsi="Georgia" w:eastAsia="Georgia" w:cs="Georgia"/>
      <w:i/>
      <w:color w:val="666666"/>
      <w:sz w:val="48"/>
      <w:szCs w:val="48"/>
    </w:rPr>
  </w:style>
  <w:style w:type="paragraph" w:styleId="12">
    <w:name w:val="Title"/>
    <w:basedOn w:val="3"/>
    <w:next w:val="3"/>
    <w:uiPriority w:val="0"/>
    <w:pPr>
      <w:keepNext/>
      <w:keepLines/>
      <w:spacing w:before="480" w:after="120"/>
    </w:pPr>
    <w:rPr>
      <w:b/>
      <w:sz w:val="72"/>
      <w:szCs w:val="72"/>
    </w:rPr>
  </w:style>
  <w:style w:type="table" w:customStyle="1" w:styleId="13">
    <w:name w:val="Table Normal1"/>
    <w:uiPriority w:val="0"/>
    <w:tblPr>
      <w:tblCellMar>
        <w:top w:w="0" w:type="dxa"/>
        <w:left w:w="0" w:type="dxa"/>
        <w:bottom w:w="0" w:type="dxa"/>
        <w:right w:w="0" w:type="dxa"/>
      </w:tblCellMar>
    </w:tblPr>
  </w:style>
  <w:style w:type="table" w:customStyle="1" w:styleId="14">
    <w:name w:val="_Style 13"/>
    <w:basedOn w:val="13"/>
    <w:uiPriority w:val="0"/>
    <w:tblPr>
      <w:tblCellMar>
        <w:top w:w="100" w:type="dxa"/>
        <w:left w:w="100" w:type="dxa"/>
        <w:bottom w:w="100" w:type="dxa"/>
        <w:right w:w="100" w:type="dxa"/>
      </w:tblCellMar>
    </w:tblPr>
  </w:style>
  <w:style w:type="paragraph" w:customStyle="1" w:styleId="15">
    <w:name w:val="Char Знак Знак Char Знак Знак Знак Знак Знак Знак Знак Знак Знак Знак Знак Знак"/>
    <w:basedOn w:val="1"/>
    <w:qFormat/>
    <w:uiPriority w:val="0"/>
    <w:pPr>
      <w:spacing w:after="0" w:line="240" w:lineRule="auto"/>
    </w:pPr>
    <w:rPr>
      <w:rFonts w:ascii="Verdana" w:hAnsi="Verdana" w:eastAsia="Times New Roman" w:cs="Verdana"/>
      <w:sz w:val="20"/>
      <w:szCs w:val="20"/>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985</Words>
  <Characters>5616</Characters>
  <Lines>46</Lines>
  <Paragraphs>13</Paragraphs>
  <TotalTime>7</TotalTime>
  <ScaleCrop>false</ScaleCrop>
  <LinksUpToDate>false</LinksUpToDate>
  <CharactersWithSpaces>6588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2024-02-18T12:15:00Z</dcterms:created>
  <dc:creator>Головний бухгалтер</dc:creator>
  <cp:lastModifiedBy>user</cp:lastModifiedBy>
  <dcterms:modified xsi:type="dcterms:W3CDTF">2024-02-18T17:39:12Z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26397DD4EB72451A8ED510DC85843A06_12</vt:lpwstr>
  </property>
</Properties>
</file>