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E88" w14:textId="77777777" w:rsidR="00793766" w:rsidRDefault="008054B6">
      <w:pPr>
        <w:contextualSpacing/>
        <w:mirrorIndents/>
        <w:jc w:val="right"/>
        <w:rPr>
          <w:b/>
          <w:bCs/>
        </w:rPr>
      </w:pPr>
      <w:r>
        <w:rPr>
          <w:b/>
          <w:bCs/>
        </w:rPr>
        <w:t>Додаток № 3</w:t>
      </w:r>
    </w:p>
    <w:p w14:paraId="3C94AAFF" w14:textId="77777777" w:rsidR="00793766" w:rsidRDefault="008054B6">
      <w:pPr>
        <w:tabs>
          <w:tab w:val="left" w:pos="6237"/>
        </w:tabs>
        <w:contextualSpacing/>
        <w:mirrorIndents/>
        <w:jc w:val="right"/>
        <w:rPr>
          <w:bCs/>
        </w:rPr>
      </w:pPr>
      <w:r>
        <w:t>до тендерної документації</w:t>
      </w:r>
    </w:p>
    <w:p w14:paraId="2E70BCF7" w14:textId="77777777" w:rsidR="00793766" w:rsidRDefault="00793766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193D9EF9" w14:textId="77777777" w:rsidR="00863037" w:rsidRDefault="00863037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360E0D19" w14:textId="77777777" w:rsidR="00793766" w:rsidRDefault="008054B6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541948DB" w14:textId="77777777" w:rsidR="00793766" w:rsidRDefault="00793766">
      <w:pPr>
        <w:ind w:firstLine="709"/>
        <w:contextualSpacing/>
        <w:mirrorIndents/>
        <w:jc w:val="center"/>
        <w:rPr>
          <w:b/>
          <w:iCs/>
        </w:rPr>
      </w:pPr>
    </w:p>
    <w:p w14:paraId="19001112" w14:textId="77777777" w:rsidR="00863037" w:rsidRDefault="00863037">
      <w:pPr>
        <w:ind w:firstLine="709"/>
        <w:contextualSpacing/>
        <w:mirrorIndents/>
        <w:jc w:val="center"/>
        <w:rPr>
          <w:b/>
          <w:iCs/>
        </w:rPr>
      </w:pPr>
    </w:p>
    <w:p w14:paraId="690CCC0D" w14:textId="70A72B12" w:rsidR="00793766" w:rsidRPr="00D044C6" w:rsidRDefault="008054B6" w:rsidP="00974DBB">
      <w:pPr>
        <w:tabs>
          <w:tab w:val="left" w:pos="1050"/>
        </w:tabs>
        <w:spacing w:after="113"/>
        <w:jc w:val="both"/>
        <w:rPr>
          <w:b/>
          <w:bCs/>
        </w:rPr>
      </w:pPr>
      <w:r w:rsidRPr="00D044C6">
        <w:t xml:space="preserve">Назва предмету закупівлі: </w:t>
      </w:r>
      <w:r w:rsidR="00974DBB" w:rsidRPr="00D044C6">
        <w:rPr>
          <w:b/>
        </w:rPr>
        <w:t>ДК 021:2015</w:t>
      </w:r>
      <w:r w:rsidR="00974DBB">
        <w:rPr>
          <w:b/>
        </w:rPr>
        <w:t>:</w:t>
      </w:r>
      <w:r w:rsidR="00974DBB" w:rsidRPr="00974DBB">
        <w:rPr>
          <w:b/>
          <w:bCs/>
        </w:rPr>
        <w:t>09320000-8 Пара, гаряча вода та пов’язана продукція</w:t>
      </w:r>
      <w:r w:rsidR="00974DBB" w:rsidRPr="00D044C6">
        <w:t xml:space="preserve"> </w:t>
      </w:r>
      <w:r w:rsidR="00974DBB">
        <w:rPr>
          <w:b/>
          <w:bCs/>
        </w:rPr>
        <w:t>(п</w:t>
      </w:r>
      <w:r w:rsidR="00974DBB" w:rsidRPr="00974DBB">
        <w:rPr>
          <w:b/>
          <w:bCs/>
        </w:rPr>
        <w:t>остачання теплової енергії</w:t>
      </w:r>
      <w:r w:rsidR="00974DBB">
        <w:rPr>
          <w:b/>
          <w:bCs/>
        </w:rPr>
        <w:t>)</w:t>
      </w:r>
    </w:p>
    <w:p w14:paraId="6089CE70" w14:textId="606669D3" w:rsidR="00A81179" w:rsidRPr="00D044C6" w:rsidRDefault="008054B6" w:rsidP="00A81179">
      <w:pPr>
        <w:tabs>
          <w:tab w:val="left" w:pos="1050"/>
        </w:tabs>
        <w:spacing w:after="113"/>
        <w:jc w:val="both"/>
      </w:pPr>
      <w:r w:rsidRPr="00D044C6">
        <w:t>Код за ДК 021:2015 предмету закупівлі:</w:t>
      </w:r>
      <w:r w:rsidRPr="00D044C6">
        <w:rPr>
          <w:b/>
          <w:bCs/>
        </w:rPr>
        <w:t xml:space="preserve"> </w:t>
      </w:r>
      <w:r w:rsidR="00974DBB" w:rsidRPr="00974DBB">
        <w:rPr>
          <w:b/>
          <w:bCs/>
        </w:rPr>
        <w:t>09320000-8 Пара, гаряча вода та пов’язана продукція</w:t>
      </w:r>
      <w:r w:rsidR="00A81179" w:rsidRPr="00D044C6">
        <w:t xml:space="preserve"> </w:t>
      </w:r>
    </w:p>
    <w:p w14:paraId="7BC884C0" w14:textId="026D8734" w:rsidR="00EA1BDA" w:rsidRPr="00D044C6" w:rsidRDefault="008054B6" w:rsidP="00EA1BDA">
      <w:pPr>
        <w:tabs>
          <w:tab w:val="left" w:pos="1050"/>
        </w:tabs>
        <w:spacing w:after="113"/>
        <w:jc w:val="both"/>
        <w:rPr>
          <w:b/>
          <w:color w:val="000000"/>
        </w:rPr>
      </w:pPr>
      <w:r w:rsidRPr="00D044C6">
        <w:t xml:space="preserve">Місце поставки товару: </w:t>
      </w:r>
      <w:r w:rsidRPr="00D044C6">
        <w:rPr>
          <w:b/>
          <w:bCs/>
        </w:rPr>
        <w:t>Україна, Харківська область, м</w:t>
      </w:r>
      <w:r w:rsidR="005025D6" w:rsidRPr="00D044C6">
        <w:rPr>
          <w:b/>
          <w:bCs/>
        </w:rPr>
        <w:t>.</w:t>
      </w:r>
      <w:r w:rsidRPr="00D044C6">
        <w:rPr>
          <w:b/>
          <w:bCs/>
        </w:rPr>
        <w:t xml:space="preserve"> Харків, вул. Короленка, 1</w:t>
      </w:r>
      <w:r w:rsidR="00F578F5">
        <w:rPr>
          <w:b/>
          <w:bCs/>
        </w:rPr>
        <w:t>6Б</w:t>
      </w:r>
      <w:r w:rsidR="00EA1BDA">
        <w:rPr>
          <w:b/>
          <w:bCs/>
        </w:rPr>
        <w:t xml:space="preserve">, </w:t>
      </w:r>
      <w:r w:rsidRPr="00D044C6">
        <w:rPr>
          <w:b/>
          <w:bCs/>
        </w:rPr>
        <w:t>61003</w:t>
      </w:r>
      <w:r w:rsidR="00EA1BDA">
        <w:rPr>
          <w:b/>
          <w:bCs/>
        </w:rPr>
        <w:t>;</w:t>
      </w:r>
      <w:r w:rsidR="00EA1BDA" w:rsidRPr="00EA1BDA">
        <w:rPr>
          <w:b/>
          <w:bCs/>
        </w:rPr>
        <w:t xml:space="preserve"> </w:t>
      </w:r>
      <w:r w:rsidR="00EA1BDA" w:rsidRPr="00D044C6">
        <w:rPr>
          <w:b/>
          <w:bCs/>
        </w:rPr>
        <w:t>Україна, Харківська область, м. Харків, вул. Короленка, 1</w:t>
      </w:r>
      <w:r w:rsidR="00F578F5">
        <w:rPr>
          <w:b/>
          <w:bCs/>
        </w:rPr>
        <w:t>4</w:t>
      </w:r>
      <w:r w:rsidR="00EA1BDA" w:rsidRPr="00D044C6">
        <w:rPr>
          <w:b/>
          <w:bCs/>
        </w:rPr>
        <w:t>, 61003</w:t>
      </w:r>
    </w:p>
    <w:p w14:paraId="2A7058B9" w14:textId="7D9896CF" w:rsidR="00793766" w:rsidRPr="00D044C6" w:rsidRDefault="008054B6">
      <w:pPr>
        <w:spacing w:after="113"/>
        <w:jc w:val="both"/>
      </w:pPr>
      <w:r w:rsidRPr="00D044C6">
        <w:rPr>
          <w:color w:val="000000"/>
        </w:rPr>
        <w:t xml:space="preserve">Строк поставки товару: </w:t>
      </w:r>
      <w:r w:rsidR="00974DBB" w:rsidRPr="00974DBB">
        <w:rPr>
          <w:b/>
          <w:bCs/>
          <w:color w:val="000000"/>
        </w:rPr>
        <w:t>п</w:t>
      </w:r>
      <w:r w:rsidRPr="00974DBB">
        <w:rPr>
          <w:b/>
          <w:bCs/>
          <w:color w:val="000000"/>
          <w:highlight w:val="white"/>
        </w:rPr>
        <w:t>о</w:t>
      </w:r>
      <w:r w:rsidRPr="00D044C6">
        <w:rPr>
          <w:b/>
          <w:color w:val="000000"/>
          <w:highlight w:val="white"/>
        </w:rPr>
        <w:t xml:space="preserve"> </w:t>
      </w:r>
      <w:r w:rsidR="00974DBB">
        <w:rPr>
          <w:b/>
          <w:color w:val="000000"/>
          <w:highlight w:val="white"/>
        </w:rPr>
        <w:t>31</w:t>
      </w:r>
      <w:r w:rsidRPr="00D044C6">
        <w:rPr>
          <w:b/>
          <w:color w:val="000000"/>
          <w:highlight w:val="white"/>
        </w:rPr>
        <w:t>.</w:t>
      </w:r>
      <w:r w:rsidR="00A81179" w:rsidRPr="00D044C6">
        <w:rPr>
          <w:b/>
          <w:color w:val="000000"/>
          <w:highlight w:val="white"/>
        </w:rPr>
        <w:t>12</w:t>
      </w:r>
      <w:r w:rsidRPr="00D044C6">
        <w:rPr>
          <w:b/>
          <w:color w:val="000000"/>
          <w:highlight w:val="white"/>
        </w:rPr>
        <w:t>.202</w:t>
      </w:r>
      <w:r w:rsidR="00974DBB">
        <w:rPr>
          <w:b/>
          <w:color w:val="000000"/>
          <w:highlight w:val="white"/>
        </w:rPr>
        <w:t>4</w:t>
      </w:r>
      <w:r w:rsidRPr="00D044C6">
        <w:rPr>
          <w:b/>
          <w:color w:val="000000"/>
          <w:highlight w:val="white"/>
        </w:rPr>
        <w:t xml:space="preserve"> року</w:t>
      </w:r>
      <w:r w:rsidRPr="00D044C6">
        <w:rPr>
          <w:color w:val="000000"/>
          <w:highlight w:val="white"/>
        </w:rPr>
        <w:t xml:space="preserve"> </w:t>
      </w:r>
    </w:p>
    <w:p w14:paraId="33087CD0" w14:textId="77777777" w:rsidR="00793766" w:rsidRPr="00D044C6" w:rsidRDefault="00793766">
      <w:pPr>
        <w:tabs>
          <w:tab w:val="left" w:pos="1050"/>
        </w:tabs>
        <w:spacing w:line="240" w:lineRule="atLeast"/>
        <w:rPr>
          <w:b/>
          <w:color w:val="000000"/>
        </w:rPr>
      </w:pPr>
    </w:p>
    <w:p w14:paraId="67A8F59A" w14:textId="77777777" w:rsidR="00793766" w:rsidRPr="00D044C6" w:rsidRDefault="008054B6">
      <w:pPr>
        <w:jc w:val="center"/>
      </w:pPr>
      <w:r w:rsidRPr="00D044C6">
        <w:rPr>
          <w:b/>
        </w:rPr>
        <w:t>НОМЕНКЛАТУРНІ ПОЗИЦІЇ:</w:t>
      </w:r>
    </w:p>
    <w:p w14:paraId="57E2FE12" w14:textId="77777777" w:rsidR="00793766" w:rsidRPr="00D044C6" w:rsidRDefault="00793766">
      <w:pPr>
        <w:jc w:val="center"/>
        <w:rPr>
          <w:b/>
        </w:rPr>
      </w:pPr>
    </w:p>
    <w:tbl>
      <w:tblPr>
        <w:tblW w:w="9696" w:type="dxa"/>
        <w:tblInd w:w="147" w:type="dxa"/>
        <w:tblLook w:val="0000" w:firstRow="0" w:lastRow="0" w:firstColumn="0" w:lastColumn="0" w:noHBand="0" w:noVBand="0"/>
      </w:tblPr>
      <w:tblGrid>
        <w:gridCol w:w="508"/>
        <w:gridCol w:w="3848"/>
        <w:gridCol w:w="3014"/>
        <w:gridCol w:w="1425"/>
        <w:gridCol w:w="901"/>
      </w:tblGrid>
      <w:tr w:rsidR="00A3209F" w:rsidRPr="00D044C6" w14:paraId="71F5C962" w14:textId="77777777" w:rsidTr="00345E44">
        <w:trPr>
          <w:trHeight w:val="4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9CC4F" w14:textId="77777777" w:rsidR="00793766" w:rsidRPr="00D044C6" w:rsidRDefault="008054B6" w:rsidP="007F4D60">
            <w:pPr>
              <w:spacing w:line="100" w:lineRule="atLeast"/>
              <w:ind w:right="18"/>
              <w:jc w:val="center"/>
            </w:pPr>
            <w:r w:rsidRPr="00D044C6">
              <w:rPr>
                <w:b/>
              </w:rPr>
              <w:t>№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FCF62" w14:textId="5594949A" w:rsidR="00793766" w:rsidRPr="00D044C6" w:rsidRDefault="008054B6" w:rsidP="007F4D60">
            <w:pPr>
              <w:spacing w:line="100" w:lineRule="atLeast"/>
              <w:ind w:right="18"/>
              <w:jc w:val="center"/>
            </w:pPr>
            <w:r w:rsidRPr="00D044C6">
              <w:rPr>
                <w:b/>
              </w:rPr>
              <w:t xml:space="preserve">Найменування </w:t>
            </w:r>
            <w:r w:rsidR="00A81179" w:rsidRPr="00D044C6">
              <w:rPr>
                <w:b/>
              </w:rPr>
              <w:t>товару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3D6E4" w14:textId="77777777" w:rsidR="00793766" w:rsidRPr="00D044C6" w:rsidRDefault="008054B6" w:rsidP="007F4D60">
            <w:pPr>
              <w:spacing w:line="100" w:lineRule="atLeast"/>
              <w:ind w:right="18"/>
              <w:jc w:val="center"/>
            </w:pPr>
            <w:r w:rsidRPr="00D044C6">
              <w:rPr>
                <w:b/>
              </w:rPr>
              <w:t>Код за ДК 021:2015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7BF13" w14:textId="77777777" w:rsidR="00793766" w:rsidRPr="00D044C6" w:rsidRDefault="008054B6" w:rsidP="007F4D60">
            <w:pPr>
              <w:spacing w:line="100" w:lineRule="atLeast"/>
              <w:ind w:right="57"/>
              <w:jc w:val="center"/>
            </w:pPr>
            <w:r w:rsidRPr="00D044C6">
              <w:rPr>
                <w:b/>
              </w:rPr>
              <w:t>Одиниця виміру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9F200" w14:textId="77777777" w:rsidR="00793766" w:rsidRPr="00D044C6" w:rsidRDefault="008054B6" w:rsidP="007F4D60">
            <w:pPr>
              <w:spacing w:line="100" w:lineRule="atLeast"/>
              <w:ind w:right="57"/>
              <w:jc w:val="center"/>
            </w:pPr>
            <w:r w:rsidRPr="00D044C6">
              <w:rPr>
                <w:b/>
              </w:rPr>
              <w:t>Кіль-кість</w:t>
            </w:r>
          </w:p>
        </w:tc>
      </w:tr>
      <w:tr w:rsidR="00A3209F" w:rsidRPr="00D044C6" w14:paraId="143734C3" w14:textId="77777777" w:rsidTr="00345E44">
        <w:trPr>
          <w:trHeight w:val="4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B9734" w14:textId="77777777" w:rsidR="00793766" w:rsidRPr="00D044C6" w:rsidRDefault="008054B6">
            <w:pPr>
              <w:spacing w:line="100" w:lineRule="atLeast"/>
              <w:ind w:left="11" w:right="18" w:hanging="11"/>
              <w:jc w:val="center"/>
            </w:pPr>
            <w:r w:rsidRPr="00D044C6"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4A797" w14:textId="74C42F9F" w:rsidR="00793766" w:rsidRPr="00974DBB" w:rsidRDefault="00974DBB" w:rsidP="00980AED">
            <w:pPr>
              <w:spacing w:line="276" w:lineRule="auto"/>
              <w:rPr>
                <w:bCs/>
              </w:rPr>
            </w:pPr>
            <w:r w:rsidRPr="00974DBB">
              <w:rPr>
                <w:bCs/>
              </w:rPr>
              <w:t xml:space="preserve">ДК 021:2015:09320000-8 Пара, гаряча вода та пов’язана продукція (постачання теплової енергії)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E35E2" w14:textId="370DD1D0" w:rsidR="00793766" w:rsidRPr="00D044C6" w:rsidRDefault="008542C4" w:rsidP="00974DBB">
            <w:pPr>
              <w:tabs>
                <w:tab w:val="left" w:pos="1050"/>
              </w:tabs>
              <w:spacing w:after="113"/>
              <w:jc w:val="both"/>
            </w:pPr>
            <w:r w:rsidRPr="00974DBB">
              <w:t>093</w:t>
            </w:r>
            <w:r>
              <w:t>21</w:t>
            </w:r>
            <w:r w:rsidRPr="00974DBB">
              <w:t>000-</w:t>
            </w:r>
            <w:r>
              <w:t>5</w:t>
            </w:r>
            <w:r w:rsidRPr="00974DBB">
              <w:t xml:space="preserve"> </w:t>
            </w:r>
            <w:r>
              <w:t xml:space="preserve">Вода </w:t>
            </w:r>
            <w:r w:rsidRPr="00974DBB">
              <w:t>гаряча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5D37B" w14:textId="7737FEA5" w:rsidR="00793766" w:rsidRPr="00D044C6" w:rsidRDefault="00974DBB">
            <w:pPr>
              <w:spacing w:line="100" w:lineRule="atLeast"/>
              <w:ind w:right="78"/>
              <w:jc w:val="center"/>
            </w:pPr>
            <w:r>
              <w:t>гігакалорія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EC7E3" w14:textId="44FD18D2" w:rsidR="00793766" w:rsidRPr="00D044C6" w:rsidRDefault="00974DBB">
            <w:pPr>
              <w:spacing w:line="276" w:lineRule="auto"/>
              <w:jc w:val="center"/>
            </w:pPr>
            <w:r>
              <w:rPr>
                <w:color w:val="000000"/>
              </w:rPr>
              <w:t>120</w:t>
            </w:r>
          </w:p>
        </w:tc>
      </w:tr>
    </w:tbl>
    <w:p w14:paraId="324554EA" w14:textId="77777777" w:rsidR="008054B6" w:rsidRDefault="008054B6" w:rsidP="008054B6">
      <w:pPr>
        <w:spacing w:before="60" w:after="60"/>
        <w:mirrorIndents/>
        <w:jc w:val="both"/>
        <w:rPr>
          <w:b/>
          <w:iCs/>
        </w:rPr>
      </w:pPr>
    </w:p>
    <w:p w14:paraId="0CE1D7CA" w14:textId="3DCC376A" w:rsidR="00974DBB" w:rsidRDefault="00974DBB" w:rsidP="00974DBB">
      <w:pPr>
        <w:ind w:firstLine="567"/>
        <w:jc w:val="both"/>
      </w:pPr>
      <w:r>
        <w:t>1. Постачальнику теплової енергії необхідно забезпечити постачання</w:t>
      </w:r>
      <w:r w:rsidR="00F578F5">
        <w:t xml:space="preserve"> теплової енергії (далі Товар)</w:t>
      </w:r>
      <w:r>
        <w:t xml:space="preserve"> на об’єкти Споживача від джерела теплопостачання Постачальника з врахуванням наявних потреб Споживача.</w:t>
      </w:r>
    </w:p>
    <w:p w14:paraId="4F2021A5" w14:textId="77777777" w:rsidR="00974DBB" w:rsidRDefault="00974DBB" w:rsidP="00974DBB">
      <w:pPr>
        <w:ind w:firstLine="567"/>
        <w:jc w:val="both"/>
      </w:pPr>
    </w:p>
    <w:p w14:paraId="1EB798CD" w14:textId="77777777" w:rsidR="00974DBB" w:rsidRDefault="00974DBB" w:rsidP="00974DBB">
      <w:pPr>
        <w:ind w:firstLine="567"/>
        <w:jc w:val="both"/>
      </w:pPr>
      <w:r>
        <w:t>2. 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046DAC7F" w14:textId="77777777" w:rsidR="00974DBB" w:rsidRDefault="00974DBB" w:rsidP="00974DBB">
      <w:pPr>
        <w:ind w:firstLine="567"/>
        <w:jc w:val="both"/>
      </w:pPr>
    </w:p>
    <w:p w14:paraId="7E7F2434" w14:textId="338DB5F3" w:rsidR="00974DBB" w:rsidRDefault="00974DBB" w:rsidP="00974DBB">
      <w:pPr>
        <w:ind w:firstLine="567"/>
        <w:jc w:val="both"/>
      </w:pPr>
      <w:r>
        <w:t xml:space="preserve">3. </w:t>
      </w:r>
      <w:r w:rsidR="00345E44">
        <w:t xml:space="preserve">Постачальник </w:t>
      </w:r>
      <w:r>
        <w:t>повинен</w:t>
      </w:r>
      <w:r w:rsidR="00345E44">
        <w:t xml:space="preserve"> </w:t>
      </w:r>
      <w:r>
        <w:t>постача</w:t>
      </w:r>
      <w:r w:rsidR="00345E44">
        <w:t>ти</w:t>
      </w:r>
      <w:r>
        <w:t xml:space="preserve"> </w:t>
      </w:r>
      <w:r w:rsidR="00345E44">
        <w:t xml:space="preserve">Товар </w:t>
      </w:r>
      <w:r>
        <w:t xml:space="preserve">відповідно до </w:t>
      </w:r>
      <w:r w:rsidR="00345E44">
        <w:t xml:space="preserve">вимог </w:t>
      </w:r>
      <w:r>
        <w:t>Закону України «Про теплопостачання» № 2633-IV від 02.06.2005 року (зі змінами) та забезпечувати:</w:t>
      </w:r>
    </w:p>
    <w:p w14:paraId="6E9CD533" w14:textId="1808A8A7" w:rsidR="00974DBB" w:rsidRDefault="00974DBB" w:rsidP="00974DBB">
      <w:pPr>
        <w:ind w:firstLine="567"/>
        <w:jc w:val="both"/>
      </w:pPr>
      <w:r>
        <w:t>-</w:t>
      </w:r>
      <w:r w:rsidR="006B0DB4">
        <w:t xml:space="preserve"> </w:t>
      </w:r>
      <w:r>
        <w:t>відповідну нормативну температуру повітря у приміщеннях (за їх призначенням в будівлі);</w:t>
      </w:r>
    </w:p>
    <w:p w14:paraId="11ABFE8A" w14:textId="1F3AC31F" w:rsidR="00974DBB" w:rsidRDefault="00974DBB" w:rsidP="00974DBB">
      <w:pPr>
        <w:ind w:firstLine="567"/>
        <w:jc w:val="both"/>
      </w:pPr>
      <w:r>
        <w:t>-</w:t>
      </w:r>
      <w:r w:rsidR="006B0DB4">
        <w:t xml:space="preserve"> </w:t>
      </w:r>
      <w:r>
        <w:t>безпечну дію усіх видів устаткування та обладнання, задіяних в технології поставки товару.</w:t>
      </w:r>
    </w:p>
    <w:p w14:paraId="0E50B519" w14:textId="74A80AF9" w:rsidR="00974DBB" w:rsidRDefault="006B0DB4" w:rsidP="00974DBB">
      <w:pPr>
        <w:ind w:firstLine="567"/>
        <w:jc w:val="both"/>
      </w:pPr>
      <w:r>
        <w:t xml:space="preserve">- відповідність </w:t>
      </w:r>
      <w:r w:rsidR="00974DBB">
        <w:t>Товар</w:t>
      </w:r>
      <w:r>
        <w:t>у</w:t>
      </w:r>
      <w:r w:rsidR="00974DBB">
        <w:t xml:space="preserve"> вимогам безпеки руху, охорони праці, екології та пожежної безпеки.</w:t>
      </w:r>
    </w:p>
    <w:p w14:paraId="49404611" w14:textId="77777777" w:rsidR="00974DBB" w:rsidRDefault="00974DBB" w:rsidP="00974DBB">
      <w:pPr>
        <w:ind w:firstLine="567"/>
        <w:jc w:val="both"/>
        <w:rPr>
          <w:color w:val="000000"/>
        </w:rPr>
      </w:pPr>
    </w:p>
    <w:p w14:paraId="41CCC6AE" w14:textId="56E3E24A" w:rsidR="00974DBB" w:rsidRPr="00EA1BDA" w:rsidRDefault="00974DBB" w:rsidP="00974DBB">
      <w:pPr>
        <w:ind w:firstLine="567"/>
        <w:jc w:val="both"/>
      </w:pPr>
      <w:r>
        <w:rPr>
          <w:color w:val="000000"/>
        </w:rPr>
        <w:t xml:space="preserve">4. Учасник при підготовці тендерної пропозиції </w:t>
      </w:r>
      <w:r>
        <w:t xml:space="preserve">та переможець під час виконання </w:t>
      </w:r>
      <w:r w:rsidR="00863037">
        <w:t xml:space="preserve">Договору про закупівлю товару (теплова енергія в гарячій воді) </w:t>
      </w:r>
      <w:r>
        <w:t xml:space="preserve">зобов’язуються дотримуватись передбачених чинним </w:t>
      </w:r>
      <w:r w:rsidRPr="00EA1BDA">
        <w:t>законодавством вимог щодо застосування заходів із захисту довкілля.</w:t>
      </w:r>
    </w:p>
    <w:p w14:paraId="67EEC625" w14:textId="77777777" w:rsidR="00974DBB" w:rsidRPr="00EA1BDA" w:rsidRDefault="00974DBB" w:rsidP="00974DBB">
      <w:pPr>
        <w:tabs>
          <w:tab w:val="left" w:pos="1440"/>
        </w:tabs>
        <w:ind w:firstLine="567"/>
        <w:jc w:val="both"/>
      </w:pPr>
    </w:p>
    <w:p w14:paraId="08854249" w14:textId="1BE4B66B" w:rsidR="00974DBB" w:rsidRDefault="00EA1BDA" w:rsidP="00974DBB">
      <w:pPr>
        <w:ind w:firstLine="567"/>
      </w:pPr>
      <w:r>
        <w:t>5</w:t>
      </w:r>
      <w:r w:rsidR="00974DBB">
        <w:t>. Учасник повинен гарантувати забезпечення необхідним тиском теплоносія на вводах в будівлі</w:t>
      </w:r>
      <w:r>
        <w:t>.</w:t>
      </w:r>
    </w:p>
    <w:p w14:paraId="467AB344" w14:textId="77777777" w:rsidR="00F578F5" w:rsidRDefault="00F578F5" w:rsidP="00974DBB">
      <w:pPr>
        <w:ind w:firstLine="567"/>
      </w:pPr>
    </w:p>
    <w:p w14:paraId="7B4CA75C" w14:textId="79F25F5A" w:rsidR="00974DBB" w:rsidRDefault="00F578F5" w:rsidP="00974DBB">
      <w:pPr>
        <w:ind w:firstLine="567"/>
        <w:jc w:val="both"/>
      </w:pPr>
      <w:r>
        <w:rPr>
          <w:color w:val="000000"/>
        </w:rPr>
        <w:lastRenderedPageBreak/>
        <w:t xml:space="preserve">6. </w:t>
      </w:r>
      <w:r w:rsidR="00974DBB">
        <w:rPr>
          <w:color w:val="000000"/>
        </w:rPr>
        <w:t>Тариф повинен включати:</w:t>
      </w:r>
    </w:p>
    <w:p w14:paraId="46BD6125" w14:textId="77777777" w:rsidR="00974DBB" w:rsidRDefault="00974DBB" w:rsidP="00974DBB">
      <w:pPr>
        <w:ind w:firstLine="567"/>
        <w:jc w:val="both"/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6A44917F" w14:textId="77777777" w:rsidR="00974DBB" w:rsidRDefault="00974DBB" w:rsidP="00974DBB">
      <w:pPr>
        <w:ind w:firstLine="567"/>
        <w:jc w:val="both"/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638E92CC" w14:textId="77777777" w:rsidR="00974DBB" w:rsidRDefault="00974DBB" w:rsidP="00974DBB">
      <w:pPr>
        <w:ind w:firstLine="567"/>
        <w:jc w:val="both"/>
      </w:pPr>
      <w:r>
        <w:rPr>
          <w:color w:val="000000"/>
        </w:rPr>
        <w:t>- тариф на постачання теплової енергії, що встановлюються рішенням виконавчого комітету Харківської міської ради. </w:t>
      </w:r>
    </w:p>
    <w:p w14:paraId="6FA277E5" w14:textId="77777777" w:rsidR="00974DBB" w:rsidRDefault="00974DBB" w:rsidP="00974DBB">
      <w:pPr>
        <w:jc w:val="center"/>
        <w:rPr>
          <w:b/>
          <w:bCs/>
          <w:color w:val="000000"/>
        </w:rPr>
      </w:pPr>
    </w:p>
    <w:p w14:paraId="46DE7996" w14:textId="6B592579" w:rsidR="00974DBB" w:rsidRPr="00EA1BDA" w:rsidRDefault="00F578F5" w:rsidP="00EA1BDA">
      <w:pPr>
        <w:ind w:firstLine="567"/>
      </w:pPr>
      <w:r>
        <w:rPr>
          <w:color w:val="000000"/>
        </w:rPr>
        <w:t>7</w:t>
      </w:r>
      <w:r w:rsidR="00EA1BDA" w:rsidRPr="00EA1BDA">
        <w:rPr>
          <w:color w:val="000000"/>
        </w:rPr>
        <w:t xml:space="preserve">. </w:t>
      </w:r>
      <w:r w:rsidR="00974DBB" w:rsidRPr="00EA1BDA">
        <w:rPr>
          <w:color w:val="000000"/>
        </w:rPr>
        <w:t>Перелік об’єктів теплоспоживання</w:t>
      </w:r>
      <w:r w:rsidR="00EA1BDA">
        <w:rPr>
          <w:color w:val="000000"/>
        </w:rPr>
        <w:t>:</w:t>
      </w:r>
    </w:p>
    <w:p w14:paraId="5FEB50D3" w14:textId="1550C34C" w:rsidR="00974DBB" w:rsidRPr="00345E44" w:rsidRDefault="00974DBB" w:rsidP="00345E44">
      <w:pPr>
        <w:jc w:val="right"/>
        <w:rPr>
          <w:color w:val="000000"/>
          <w:sz w:val="22"/>
          <w:szCs w:val="22"/>
        </w:rPr>
      </w:pPr>
    </w:p>
    <w:tbl>
      <w:tblPr>
        <w:tblW w:w="9395" w:type="dxa"/>
        <w:jc w:val="center"/>
        <w:tblLayout w:type="fixed"/>
        <w:tblLook w:val="0000" w:firstRow="0" w:lastRow="0" w:firstColumn="0" w:lastColumn="0" w:noHBand="0" w:noVBand="0"/>
      </w:tblPr>
      <w:tblGrid>
        <w:gridCol w:w="535"/>
        <w:gridCol w:w="2810"/>
        <w:gridCol w:w="2036"/>
        <w:gridCol w:w="2081"/>
        <w:gridCol w:w="1933"/>
      </w:tblGrid>
      <w:tr w:rsidR="00974DBB" w14:paraId="1EA65125" w14:textId="77777777" w:rsidTr="00345E44">
        <w:trPr>
          <w:trHeight w:val="85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869E" w14:textId="77777777" w:rsidR="00974DBB" w:rsidRPr="00EA1BDA" w:rsidRDefault="00974DBB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3EAE" w14:textId="77777777" w:rsidR="00974DBB" w:rsidRPr="00EA1BDA" w:rsidRDefault="00974DBB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Адреса об’єкту теплоспоживання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668A" w14:textId="77777777" w:rsidR="00974DBB" w:rsidRPr="00EA1BDA" w:rsidRDefault="00974DBB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Назва об’єкту теплоспоживання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80FD" w14:textId="77777777" w:rsidR="00974DBB" w:rsidRPr="00EA1BDA" w:rsidRDefault="00974DBB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Вбудованність/ наявність обмежувального обладнання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6758" w14:textId="77777777" w:rsidR="00974DBB" w:rsidRPr="00EA1BDA" w:rsidRDefault="00974DBB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Облік споживання теплової енергії</w:t>
            </w:r>
          </w:p>
        </w:tc>
      </w:tr>
      <w:tr w:rsidR="00974DBB" w14:paraId="23851109" w14:textId="77777777" w:rsidTr="00345E44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B86D" w14:textId="77777777" w:rsidR="00974DBB" w:rsidRPr="00EA1BDA" w:rsidRDefault="00974DBB" w:rsidP="003A013B">
            <w:pPr>
              <w:jc w:val="center"/>
              <w:rPr>
                <w:bCs/>
              </w:rPr>
            </w:pPr>
            <w:r w:rsidRPr="00EA1BDA">
              <w:rPr>
                <w:bCs/>
                <w:color w:val="00000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3271" w14:textId="41FC8A59" w:rsidR="00974DBB" w:rsidRPr="00A3209F" w:rsidRDefault="00F578F5" w:rsidP="00A3209F">
            <w:r w:rsidRPr="00A3209F">
              <w:t>Україна, Харківська область, м. Харків, вул. Короленка, 16Б, 61003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1B33" w14:textId="5DC1C372" w:rsidR="00974DBB" w:rsidRPr="00EA1BDA" w:rsidRDefault="00A3209F" w:rsidP="00A3209F">
            <w:pPr>
              <w:rPr>
                <w:bCs/>
              </w:rPr>
            </w:pPr>
            <w:r>
              <w:rPr>
                <w:bCs/>
                <w:color w:val="000000"/>
              </w:rPr>
              <w:t>а</w:t>
            </w:r>
            <w:r w:rsidR="00974DBB" w:rsidRPr="00EA1BDA">
              <w:rPr>
                <w:bCs/>
                <w:color w:val="000000"/>
              </w:rPr>
              <w:t>дміністративна будівля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6100" w14:textId="77777777" w:rsidR="00974DBB" w:rsidRPr="00EA1BDA" w:rsidRDefault="00974DBB" w:rsidP="00A3209F">
            <w:pPr>
              <w:rPr>
                <w:bCs/>
              </w:rPr>
            </w:pPr>
            <w:r w:rsidRPr="00EA1BDA">
              <w:rPr>
                <w:bCs/>
                <w:color w:val="000000"/>
              </w:rPr>
              <w:t>окрема будівля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FEF0" w14:textId="77777777" w:rsidR="00974DBB" w:rsidRPr="00EA1BDA" w:rsidRDefault="00974DBB" w:rsidP="00A3209F">
            <w:pPr>
              <w:rPr>
                <w:bCs/>
              </w:rPr>
            </w:pPr>
            <w:r w:rsidRPr="00EA1BDA">
              <w:rPr>
                <w:bCs/>
                <w:color w:val="000000"/>
              </w:rPr>
              <w:t>за приладом обліку</w:t>
            </w:r>
          </w:p>
        </w:tc>
      </w:tr>
      <w:tr w:rsidR="00974DBB" w14:paraId="5AAEEB92" w14:textId="77777777" w:rsidTr="00345E44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4390" w14:textId="77777777" w:rsidR="00974DBB" w:rsidRPr="00EA1BDA" w:rsidRDefault="00974DBB" w:rsidP="003A013B">
            <w:pPr>
              <w:jc w:val="center"/>
              <w:rPr>
                <w:bCs/>
              </w:rPr>
            </w:pPr>
            <w:r w:rsidRPr="00EA1BDA">
              <w:rPr>
                <w:bCs/>
                <w:color w:val="000000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B51E" w14:textId="4E5CCAA8" w:rsidR="00974DBB" w:rsidRPr="00A3209F" w:rsidRDefault="00F578F5" w:rsidP="00A3209F">
            <w:r w:rsidRPr="00A3209F">
              <w:t>Україна, Харківська область, м. Харків, вул. Короленка, 14</w:t>
            </w:r>
            <w:r w:rsidR="00A3209F" w:rsidRPr="00A3209F">
              <w:t>, 61003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1684" w14:textId="0FBA0412" w:rsidR="00974DBB" w:rsidRPr="00EA1BDA" w:rsidRDefault="00A3209F" w:rsidP="00A3209F">
            <w:pPr>
              <w:rPr>
                <w:bCs/>
              </w:rPr>
            </w:pPr>
            <w:r>
              <w:rPr>
                <w:bCs/>
                <w:color w:val="000000"/>
              </w:rPr>
              <w:t>а</w:t>
            </w:r>
            <w:r w:rsidR="00974DBB" w:rsidRPr="00EA1BDA">
              <w:rPr>
                <w:bCs/>
                <w:color w:val="000000"/>
              </w:rPr>
              <w:t>дміністративна будівля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9EE5" w14:textId="77777777" w:rsidR="00974DBB" w:rsidRPr="00EA1BDA" w:rsidRDefault="00974DBB" w:rsidP="00A3209F">
            <w:pPr>
              <w:rPr>
                <w:bCs/>
              </w:rPr>
            </w:pPr>
            <w:r w:rsidRPr="00EA1BDA">
              <w:rPr>
                <w:bCs/>
                <w:color w:val="000000"/>
              </w:rPr>
              <w:t>окрема будівля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81F8" w14:textId="77777777" w:rsidR="00974DBB" w:rsidRPr="00EA1BDA" w:rsidRDefault="00974DBB" w:rsidP="00A3209F">
            <w:pPr>
              <w:rPr>
                <w:bCs/>
              </w:rPr>
            </w:pPr>
            <w:r w:rsidRPr="00EA1BDA">
              <w:rPr>
                <w:bCs/>
                <w:color w:val="000000"/>
              </w:rPr>
              <w:t>за приладом обліку</w:t>
            </w:r>
          </w:p>
        </w:tc>
      </w:tr>
    </w:tbl>
    <w:p w14:paraId="3B917335" w14:textId="77777777" w:rsidR="00974DBB" w:rsidRDefault="00974DBB" w:rsidP="008054B6">
      <w:pPr>
        <w:spacing w:before="60" w:after="60"/>
        <w:mirrorIndents/>
        <w:jc w:val="both"/>
        <w:rPr>
          <w:b/>
          <w:iCs/>
        </w:rPr>
      </w:pPr>
    </w:p>
    <w:p w14:paraId="27944552" w14:textId="013C1B55" w:rsidR="00793766" w:rsidRPr="00D044C6" w:rsidRDefault="006B0DB4" w:rsidP="006B0DB4">
      <w:pPr>
        <w:pStyle w:val="af"/>
        <w:spacing w:before="60" w:after="160"/>
        <w:ind w:left="0" w:firstLine="567"/>
        <w:jc w:val="both"/>
        <w:rPr>
          <w:color w:val="000000"/>
        </w:rPr>
      </w:pPr>
      <w:r>
        <w:rPr>
          <w:color w:val="000000"/>
        </w:rPr>
        <w:t>8</w:t>
      </w:r>
      <w:r w:rsidR="008054B6" w:rsidRPr="00D044C6">
        <w:rPr>
          <w:color w:val="000000"/>
        </w:rPr>
        <w:t xml:space="preserve">. На підтвердження відповідності тендерної пропозиції Учасника технічним, якісним, кількісним  та  іншим  вимогам до предмета закупівлі, установленим Замовником в Додатку 3 до тендерної документації, Учасник процедури закупівлі повинен надати у складі тендерної пропозиції </w:t>
      </w:r>
      <w:r>
        <w:rPr>
          <w:color w:val="000000"/>
        </w:rPr>
        <w:t>з</w:t>
      </w:r>
      <w:r>
        <w:rPr>
          <w:color w:val="000000"/>
          <w:highlight w:val="white"/>
        </w:rPr>
        <w:t xml:space="preserve">аповнену та підписану службовою (посадовою) особою Учасника, яку уповноважено Учасником представляти його інтереси під час проведення процедури закупівлі, </w:t>
      </w:r>
      <w:r>
        <w:rPr>
          <w:b/>
          <w:bCs/>
          <w:color w:val="000000"/>
          <w:highlight w:val="white"/>
        </w:rPr>
        <w:t>довідку за формою визначеною у цьому додатку</w:t>
      </w:r>
      <w:r>
        <w:rPr>
          <w:color w:val="000000"/>
          <w:highlight w:val="white"/>
        </w:rPr>
        <w:t>, з зазначенням інформації про необхідні фактичні технічні характеристики пропонованого товару.</w:t>
      </w:r>
    </w:p>
    <w:p w14:paraId="18A494CE" w14:textId="77777777" w:rsidR="00793766" w:rsidRDefault="00793766">
      <w:pPr>
        <w:ind w:firstLine="567"/>
        <w:contextualSpacing/>
        <w:jc w:val="both"/>
        <w:rPr>
          <w:b/>
        </w:rPr>
      </w:pPr>
    </w:p>
    <w:p w14:paraId="3AD82CEC" w14:textId="77777777" w:rsidR="00793766" w:rsidRDefault="008054B6">
      <w:pPr>
        <w:spacing w:before="240"/>
        <w:ind w:firstLine="567"/>
        <w:rPr>
          <w:b/>
          <w:color w:val="000000"/>
        </w:rPr>
      </w:pPr>
      <w:r>
        <w:br w:type="page"/>
      </w:r>
    </w:p>
    <w:p w14:paraId="124022CB" w14:textId="4C65FD86" w:rsidR="00793766" w:rsidRDefault="008054B6">
      <w:pPr>
        <w:jc w:val="right"/>
        <w:rPr>
          <w:b/>
        </w:rPr>
      </w:pPr>
      <w:r>
        <w:rPr>
          <w:b/>
        </w:rPr>
        <w:lastRenderedPageBreak/>
        <w:t>Форма</w:t>
      </w:r>
    </w:p>
    <w:p w14:paraId="41837D0B" w14:textId="77777777" w:rsidR="00793766" w:rsidRDefault="008054B6">
      <w:pPr>
        <w:jc w:val="right"/>
      </w:pPr>
      <w:r>
        <w:t>до Додатку 3 Тендерної документації</w:t>
      </w:r>
    </w:p>
    <w:p w14:paraId="6C60EAC8" w14:textId="77777777" w:rsidR="00793766" w:rsidRDefault="00793766">
      <w:pPr>
        <w:jc w:val="right"/>
        <w:rPr>
          <w:b/>
        </w:rPr>
      </w:pPr>
    </w:p>
    <w:p w14:paraId="76451154" w14:textId="77777777" w:rsidR="00D044C6" w:rsidRDefault="00D044C6">
      <w:pPr>
        <w:jc w:val="right"/>
        <w:rPr>
          <w:b/>
        </w:rPr>
      </w:pPr>
    </w:p>
    <w:p w14:paraId="5D1BE80D" w14:textId="77777777" w:rsidR="00793766" w:rsidRDefault="008054B6">
      <w:pPr>
        <w:jc w:val="center"/>
        <w:rPr>
          <w:b/>
        </w:rPr>
      </w:pPr>
      <w:r>
        <w:rPr>
          <w:b/>
        </w:rPr>
        <w:t>ДОВІДКА ПРО НЕОБХІДНІ ФАКТИЧНІ ТЕХНІЧНІ ХАРАКТЕРИСТИКИ ТОВАРУ</w:t>
      </w:r>
    </w:p>
    <w:p w14:paraId="12A21C0F" w14:textId="77777777" w:rsidR="00793766" w:rsidRDefault="00793766"/>
    <w:p w14:paraId="47AD651B" w14:textId="77777777" w:rsidR="00D044C6" w:rsidRDefault="00D044C6"/>
    <w:p w14:paraId="5FB05589" w14:textId="072ED66A" w:rsidR="00C9170D" w:rsidRPr="00A81179" w:rsidRDefault="00C9170D" w:rsidP="00C9170D">
      <w:pPr>
        <w:spacing w:after="113"/>
        <w:jc w:val="both"/>
        <w:rPr>
          <w:b/>
          <w:bCs/>
        </w:rPr>
      </w:pPr>
      <w:r>
        <w:t xml:space="preserve">Назва предмету закупівлі: </w:t>
      </w:r>
      <w:r w:rsidR="006B5244" w:rsidRPr="00D044C6">
        <w:rPr>
          <w:b/>
        </w:rPr>
        <w:t>ДК 021:2015</w:t>
      </w:r>
      <w:r w:rsidR="006B5244">
        <w:rPr>
          <w:b/>
        </w:rPr>
        <w:t>:</w:t>
      </w:r>
      <w:r w:rsidR="006B5244" w:rsidRPr="00974DBB">
        <w:rPr>
          <w:b/>
          <w:bCs/>
        </w:rPr>
        <w:t>09320000-8 Пара, гаряча вода та пов’язана продукція</w:t>
      </w:r>
      <w:r w:rsidR="006B5244" w:rsidRPr="00D044C6">
        <w:t xml:space="preserve"> </w:t>
      </w:r>
      <w:r w:rsidR="006B5244">
        <w:rPr>
          <w:b/>
          <w:bCs/>
        </w:rPr>
        <w:t>(п</w:t>
      </w:r>
      <w:r w:rsidR="006B5244" w:rsidRPr="00974DBB">
        <w:rPr>
          <w:b/>
          <w:bCs/>
        </w:rPr>
        <w:t>остачання теплової енергії</w:t>
      </w:r>
      <w:r w:rsidR="006B5244">
        <w:rPr>
          <w:b/>
          <w:bCs/>
        </w:rPr>
        <w:t>)</w:t>
      </w:r>
    </w:p>
    <w:p w14:paraId="0ACE5DA9" w14:textId="094D7F78" w:rsidR="00C9170D" w:rsidRDefault="00C9170D" w:rsidP="00C9170D">
      <w:pPr>
        <w:tabs>
          <w:tab w:val="left" w:pos="1050"/>
        </w:tabs>
        <w:spacing w:after="113"/>
        <w:jc w:val="both"/>
        <w:rPr>
          <w:sz w:val="28"/>
          <w:szCs w:val="28"/>
        </w:rPr>
      </w:pPr>
      <w:r>
        <w:t>Код за ДК 021:2015 предмету закупівлі:</w:t>
      </w:r>
      <w:r>
        <w:rPr>
          <w:b/>
          <w:bCs/>
        </w:rPr>
        <w:t xml:space="preserve"> </w:t>
      </w:r>
      <w:r w:rsidR="006B5244" w:rsidRPr="00974DBB">
        <w:rPr>
          <w:b/>
          <w:bCs/>
        </w:rPr>
        <w:t>09320000-8 Пара, гаряча вода та пов’язана продукція</w:t>
      </w:r>
    </w:p>
    <w:p w14:paraId="5217511B" w14:textId="06DE18C3" w:rsidR="00C9170D" w:rsidRDefault="00C9170D" w:rsidP="006B5244">
      <w:pPr>
        <w:tabs>
          <w:tab w:val="left" w:pos="1050"/>
        </w:tabs>
        <w:spacing w:after="113"/>
        <w:jc w:val="both"/>
        <w:rPr>
          <w:color w:val="000000"/>
        </w:rPr>
      </w:pPr>
      <w:r>
        <w:rPr>
          <w:color w:val="000000"/>
        </w:rPr>
        <w:t xml:space="preserve">Строк поставки товару: </w:t>
      </w:r>
      <w:r w:rsidR="006B5244" w:rsidRPr="006B5244">
        <w:rPr>
          <w:b/>
          <w:bCs/>
          <w:color w:val="000000"/>
        </w:rPr>
        <w:t>п</w:t>
      </w:r>
      <w:r>
        <w:rPr>
          <w:b/>
          <w:color w:val="000000"/>
          <w:highlight w:val="white"/>
        </w:rPr>
        <w:t xml:space="preserve">о </w:t>
      </w:r>
      <w:r w:rsidR="006B5244">
        <w:rPr>
          <w:b/>
          <w:color w:val="000000"/>
          <w:highlight w:val="white"/>
        </w:rPr>
        <w:t>31</w:t>
      </w:r>
      <w:r>
        <w:rPr>
          <w:b/>
          <w:color w:val="000000"/>
          <w:highlight w:val="white"/>
        </w:rPr>
        <w:t>.12.202</w:t>
      </w:r>
      <w:r w:rsidR="006B5244">
        <w:rPr>
          <w:b/>
          <w:color w:val="000000"/>
          <w:highlight w:val="white"/>
        </w:rPr>
        <w:t>4</w:t>
      </w:r>
      <w:r>
        <w:rPr>
          <w:b/>
          <w:color w:val="000000"/>
          <w:highlight w:val="white"/>
        </w:rPr>
        <w:t xml:space="preserve"> року</w:t>
      </w:r>
      <w:r>
        <w:rPr>
          <w:color w:val="000000"/>
          <w:highlight w:val="white"/>
        </w:rPr>
        <w:t xml:space="preserve"> </w:t>
      </w:r>
    </w:p>
    <w:p w14:paraId="2DDE190E" w14:textId="127C917B" w:rsidR="00D60B54" w:rsidRPr="003808DD" w:rsidRDefault="003808DD" w:rsidP="00863037">
      <w:pPr>
        <w:ind w:right="147"/>
        <w:jc w:val="right"/>
        <w:rPr>
          <w:color w:val="000000"/>
          <w:sz w:val="22"/>
          <w:szCs w:val="22"/>
        </w:rPr>
      </w:pPr>
      <w:r w:rsidRPr="00345E44">
        <w:rPr>
          <w:color w:val="000000"/>
          <w:sz w:val="22"/>
          <w:szCs w:val="22"/>
        </w:rPr>
        <w:t xml:space="preserve">Таблиця 1 </w:t>
      </w:r>
    </w:p>
    <w:tbl>
      <w:tblPr>
        <w:tblW w:w="9554" w:type="dxa"/>
        <w:tblInd w:w="147" w:type="dxa"/>
        <w:tblLook w:val="0000" w:firstRow="0" w:lastRow="0" w:firstColumn="0" w:lastColumn="0" w:noHBand="0" w:noVBand="0"/>
      </w:tblPr>
      <w:tblGrid>
        <w:gridCol w:w="508"/>
        <w:gridCol w:w="3848"/>
        <w:gridCol w:w="2872"/>
        <w:gridCol w:w="1425"/>
        <w:gridCol w:w="901"/>
      </w:tblGrid>
      <w:tr w:rsidR="008C3F7D" w:rsidRPr="00D044C6" w14:paraId="07408A7D" w14:textId="77777777" w:rsidTr="00863037">
        <w:trPr>
          <w:trHeight w:val="4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C2E6" w14:textId="77777777" w:rsidR="008C3F7D" w:rsidRPr="00D044C6" w:rsidRDefault="008C3F7D" w:rsidP="003A013B">
            <w:pPr>
              <w:spacing w:line="100" w:lineRule="atLeast"/>
              <w:ind w:right="18"/>
              <w:jc w:val="center"/>
            </w:pPr>
            <w:r w:rsidRPr="00D044C6">
              <w:rPr>
                <w:b/>
              </w:rPr>
              <w:t>№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5E1CD" w14:textId="77777777" w:rsidR="008C3F7D" w:rsidRPr="00D044C6" w:rsidRDefault="008C3F7D" w:rsidP="003A013B">
            <w:pPr>
              <w:spacing w:line="100" w:lineRule="atLeast"/>
              <w:ind w:right="18"/>
              <w:jc w:val="center"/>
            </w:pPr>
            <w:r w:rsidRPr="00D044C6">
              <w:rPr>
                <w:b/>
              </w:rPr>
              <w:t>Найменування товару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42CB2" w14:textId="77777777" w:rsidR="008C3F7D" w:rsidRPr="00D044C6" w:rsidRDefault="008C3F7D" w:rsidP="003A013B">
            <w:pPr>
              <w:spacing w:line="100" w:lineRule="atLeast"/>
              <w:ind w:right="18"/>
              <w:jc w:val="center"/>
            </w:pPr>
            <w:r w:rsidRPr="00D044C6">
              <w:rPr>
                <w:b/>
              </w:rPr>
              <w:t>Код за ДК 021:2015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37D7C" w14:textId="77777777" w:rsidR="008C3F7D" w:rsidRPr="00D044C6" w:rsidRDefault="008C3F7D" w:rsidP="003A013B">
            <w:pPr>
              <w:spacing w:line="100" w:lineRule="atLeast"/>
              <w:ind w:right="57"/>
              <w:jc w:val="center"/>
            </w:pPr>
            <w:r w:rsidRPr="00D044C6">
              <w:rPr>
                <w:b/>
              </w:rPr>
              <w:t>Одиниця виміру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1C933" w14:textId="77777777" w:rsidR="008C3F7D" w:rsidRPr="00D044C6" w:rsidRDefault="008C3F7D" w:rsidP="003A013B">
            <w:pPr>
              <w:spacing w:line="100" w:lineRule="atLeast"/>
              <w:ind w:right="57"/>
              <w:jc w:val="center"/>
            </w:pPr>
            <w:r w:rsidRPr="00D044C6">
              <w:rPr>
                <w:b/>
              </w:rPr>
              <w:t>Кіль-кість</w:t>
            </w:r>
          </w:p>
        </w:tc>
      </w:tr>
      <w:tr w:rsidR="008C3F7D" w:rsidRPr="00D044C6" w14:paraId="1F787ACE" w14:textId="77777777" w:rsidTr="00863037">
        <w:trPr>
          <w:trHeight w:val="4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D92AF" w14:textId="77777777" w:rsidR="008C3F7D" w:rsidRPr="00D044C6" w:rsidRDefault="008C3F7D" w:rsidP="003A013B">
            <w:pPr>
              <w:spacing w:line="100" w:lineRule="atLeast"/>
              <w:ind w:left="11" w:right="18" w:hanging="11"/>
              <w:jc w:val="center"/>
            </w:pPr>
            <w:r w:rsidRPr="00D044C6"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2308" w14:textId="77777777" w:rsidR="008C3F7D" w:rsidRPr="00974DBB" w:rsidRDefault="008C3F7D" w:rsidP="003A013B">
            <w:pPr>
              <w:spacing w:line="276" w:lineRule="auto"/>
              <w:rPr>
                <w:bCs/>
              </w:rPr>
            </w:pPr>
            <w:r w:rsidRPr="00974DBB">
              <w:rPr>
                <w:bCs/>
              </w:rPr>
              <w:t xml:space="preserve">ДК 021:2015:09320000-8 Пара, гаряча вода та пов’язана продукція (постачання теплової енергії)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9D37B" w14:textId="77777777" w:rsidR="008C3F7D" w:rsidRPr="00D044C6" w:rsidRDefault="008C3F7D" w:rsidP="003A013B">
            <w:pPr>
              <w:tabs>
                <w:tab w:val="left" w:pos="1050"/>
              </w:tabs>
              <w:spacing w:after="113"/>
              <w:jc w:val="both"/>
            </w:pPr>
            <w:r w:rsidRPr="00974DBB">
              <w:t>093</w:t>
            </w:r>
            <w:r>
              <w:t>21</w:t>
            </w:r>
            <w:r w:rsidRPr="00974DBB">
              <w:t>000-</w:t>
            </w:r>
            <w:r>
              <w:t>5</w:t>
            </w:r>
            <w:r w:rsidRPr="00974DBB">
              <w:t xml:space="preserve"> </w:t>
            </w:r>
            <w:r>
              <w:t xml:space="preserve">Вода </w:t>
            </w:r>
            <w:r w:rsidRPr="00974DBB">
              <w:t>гаряча</w:t>
            </w:r>
            <w:r w:rsidRPr="00D044C6"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2ECF9" w14:textId="77777777" w:rsidR="008C3F7D" w:rsidRPr="00D044C6" w:rsidRDefault="008C3F7D" w:rsidP="003A013B">
            <w:pPr>
              <w:spacing w:line="100" w:lineRule="atLeast"/>
              <w:ind w:right="78"/>
              <w:jc w:val="center"/>
            </w:pPr>
            <w:r>
              <w:t>гігакалорія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9FDC1" w14:textId="77777777" w:rsidR="008C3F7D" w:rsidRPr="00D044C6" w:rsidRDefault="008C3F7D" w:rsidP="003A013B">
            <w:pPr>
              <w:spacing w:line="276" w:lineRule="auto"/>
              <w:jc w:val="center"/>
            </w:pPr>
            <w:r>
              <w:rPr>
                <w:color w:val="000000"/>
              </w:rPr>
              <w:t>120</w:t>
            </w:r>
          </w:p>
        </w:tc>
      </w:tr>
    </w:tbl>
    <w:p w14:paraId="336B6076" w14:textId="2FFCC67F" w:rsidR="00793766" w:rsidRDefault="00793766" w:rsidP="00074611"/>
    <w:p w14:paraId="1E626170" w14:textId="48CE902E" w:rsidR="008C3F7D" w:rsidRDefault="008C3F7D" w:rsidP="008C3F7D">
      <w:pPr>
        <w:ind w:firstLine="567"/>
        <w:jc w:val="both"/>
      </w:pPr>
      <w:r>
        <w:t xml:space="preserve">1. </w:t>
      </w:r>
      <w:r w:rsidR="006B0DB4">
        <w:t>Зобов</w:t>
      </w:r>
      <w:r w:rsidR="006B0DB4" w:rsidRPr="006B0DB4">
        <w:t>’</w:t>
      </w:r>
      <w:r w:rsidR="006B0DB4">
        <w:t>язуємось</w:t>
      </w:r>
      <w:r>
        <w:t xml:space="preserve"> забезпечити постачання теплової енергії (далі Товар) на об’єкти Споживача від джерела теплопостачання Постачальника з врахуванням наявних потреб Споживача</w:t>
      </w:r>
      <w:r w:rsidR="00085E70">
        <w:t>, зазначених у Таблиці 1</w:t>
      </w:r>
      <w:r>
        <w:t>.</w:t>
      </w:r>
    </w:p>
    <w:p w14:paraId="3F40D855" w14:textId="77777777" w:rsidR="008C3F7D" w:rsidRDefault="008C3F7D" w:rsidP="008C3F7D">
      <w:pPr>
        <w:ind w:firstLine="567"/>
        <w:jc w:val="both"/>
      </w:pPr>
    </w:p>
    <w:p w14:paraId="35B81C22" w14:textId="69C4A4A2" w:rsidR="008C3F7D" w:rsidRDefault="008C3F7D" w:rsidP="008C3F7D">
      <w:pPr>
        <w:ind w:firstLine="567"/>
        <w:jc w:val="both"/>
      </w:pPr>
      <w:r>
        <w:t xml:space="preserve">2. </w:t>
      </w:r>
      <w:r w:rsidR="006B0DB4">
        <w:t>Зобов</w:t>
      </w:r>
      <w:r w:rsidR="006B0DB4" w:rsidRPr="006B0DB4">
        <w:t>’</w:t>
      </w:r>
      <w:r w:rsidR="006B0DB4">
        <w:t xml:space="preserve">язуємось </w:t>
      </w:r>
      <w:r>
        <w:t>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731C035D" w14:textId="77777777" w:rsidR="008C3F7D" w:rsidRDefault="008C3F7D" w:rsidP="008C3F7D">
      <w:pPr>
        <w:ind w:firstLine="567"/>
        <w:jc w:val="both"/>
      </w:pPr>
    </w:p>
    <w:p w14:paraId="67AC8B1D" w14:textId="37DBB9C5" w:rsidR="00345E44" w:rsidRDefault="008C3F7D" w:rsidP="00345E44">
      <w:pPr>
        <w:ind w:firstLine="567"/>
        <w:jc w:val="both"/>
      </w:pPr>
      <w:r>
        <w:t xml:space="preserve">3. </w:t>
      </w:r>
      <w:r w:rsidR="00345E44">
        <w:t>Зобов</w:t>
      </w:r>
      <w:r w:rsidR="00345E44" w:rsidRPr="006B0DB4">
        <w:t>’</w:t>
      </w:r>
      <w:r w:rsidR="00345E44">
        <w:t>язуємось постачати Товар відповідно до вимог Закону України «Про теплопостачання» № 2633-IV від 02.06.2005 року (зі змінами) та забезпечувати:</w:t>
      </w:r>
    </w:p>
    <w:p w14:paraId="6161C587" w14:textId="77777777" w:rsidR="00345E44" w:rsidRDefault="00345E44" w:rsidP="00345E44">
      <w:pPr>
        <w:ind w:firstLine="567"/>
        <w:jc w:val="both"/>
      </w:pPr>
      <w:r>
        <w:t>- відповідну нормативну температуру повітря у приміщеннях (за їх призначенням в будівлі);</w:t>
      </w:r>
    </w:p>
    <w:p w14:paraId="7EE3BEC1" w14:textId="77777777" w:rsidR="00345E44" w:rsidRDefault="00345E44" w:rsidP="00345E44">
      <w:pPr>
        <w:ind w:firstLine="567"/>
        <w:jc w:val="both"/>
      </w:pPr>
      <w:r>
        <w:t>- безпечну дію усіх видів устаткування та обладнання, задіяних в технології поставки товару.</w:t>
      </w:r>
    </w:p>
    <w:p w14:paraId="0219F5D7" w14:textId="77777777" w:rsidR="00345E44" w:rsidRDefault="00345E44" w:rsidP="00345E44">
      <w:pPr>
        <w:ind w:firstLine="567"/>
        <w:jc w:val="both"/>
      </w:pPr>
      <w:r>
        <w:t>- відповідність Товару вимогам безпеки руху, охорони праці, екології та пожежної безпеки.</w:t>
      </w:r>
    </w:p>
    <w:p w14:paraId="4BDC53DD" w14:textId="38F8F92B" w:rsidR="008C3F7D" w:rsidRDefault="008C3F7D" w:rsidP="00345E44">
      <w:pPr>
        <w:ind w:firstLine="567"/>
        <w:jc w:val="both"/>
        <w:rPr>
          <w:color w:val="000000"/>
        </w:rPr>
      </w:pPr>
    </w:p>
    <w:p w14:paraId="5E8A13BC" w14:textId="18A9FB28" w:rsidR="008C3F7D" w:rsidRPr="00EA1BDA" w:rsidRDefault="008C3F7D" w:rsidP="008C3F7D">
      <w:pPr>
        <w:ind w:firstLine="567"/>
        <w:jc w:val="both"/>
      </w:pPr>
      <w:r>
        <w:rPr>
          <w:color w:val="000000"/>
        </w:rPr>
        <w:t xml:space="preserve">4. </w:t>
      </w:r>
      <w:r w:rsidR="00345E44">
        <w:rPr>
          <w:color w:val="000000"/>
        </w:rPr>
        <w:t>П</w:t>
      </w:r>
      <w:r>
        <w:rPr>
          <w:color w:val="000000"/>
        </w:rPr>
        <w:t xml:space="preserve">ри підготовці тендерної пропозиції </w:t>
      </w:r>
      <w:r>
        <w:t xml:space="preserve">та під час виконання </w:t>
      </w:r>
      <w:r w:rsidR="00863037">
        <w:t>Д</w:t>
      </w:r>
      <w:r>
        <w:t xml:space="preserve">оговору про закупівлю </w:t>
      </w:r>
      <w:r w:rsidR="00863037">
        <w:t xml:space="preserve">товару (теплова енергія в гарячій воді) </w:t>
      </w:r>
      <w:r>
        <w:t>зобов’язу</w:t>
      </w:r>
      <w:r w:rsidR="00345E44">
        <w:t>ємось</w:t>
      </w:r>
      <w:r>
        <w:t xml:space="preserve"> дотримуватись передбачених чинним </w:t>
      </w:r>
      <w:r w:rsidRPr="00EA1BDA">
        <w:t>законодавством вимог щодо застосування заходів із захисту довкілля.</w:t>
      </w:r>
    </w:p>
    <w:p w14:paraId="7223F3F4" w14:textId="77777777" w:rsidR="008C3F7D" w:rsidRPr="00EA1BDA" w:rsidRDefault="008C3F7D" w:rsidP="008C3F7D">
      <w:pPr>
        <w:tabs>
          <w:tab w:val="left" w:pos="1440"/>
        </w:tabs>
        <w:ind w:firstLine="567"/>
        <w:jc w:val="both"/>
      </w:pPr>
    </w:p>
    <w:p w14:paraId="6852BD9E" w14:textId="69769585" w:rsidR="008C3F7D" w:rsidRDefault="008C3F7D" w:rsidP="00345E44">
      <w:pPr>
        <w:ind w:firstLine="567"/>
        <w:jc w:val="both"/>
      </w:pPr>
      <w:r>
        <w:t xml:space="preserve">5. </w:t>
      </w:r>
      <w:r w:rsidR="00345E44">
        <w:t>Г</w:t>
      </w:r>
      <w:r>
        <w:t>аранту</w:t>
      </w:r>
      <w:r w:rsidR="00345E44">
        <w:t>ємо</w:t>
      </w:r>
      <w:r>
        <w:t xml:space="preserve"> забезпечення необхідним тиском теплоносія на вводах в будівлі</w:t>
      </w:r>
      <w:r w:rsidR="00345E44">
        <w:t xml:space="preserve">, зазаначені в Таблиці </w:t>
      </w:r>
      <w:r w:rsidR="00863037">
        <w:t>2</w:t>
      </w:r>
      <w:r>
        <w:t>.</w:t>
      </w:r>
    </w:p>
    <w:p w14:paraId="4941387B" w14:textId="77777777" w:rsidR="008C3F7D" w:rsidRDefault="008C3F7D" w:rsidP="008C3F7D">
      <w:pPr>
        <w:ind w:firstLine="567"/>
      </w:pPr>
    </w:p>
    <w:p w14:paraId="6620979B" w14:textId="61CACBD7" w:rsidR="008C3F7D" w:rsidRDefault="008C3F7D" w:rsidP="008C3F7D">
      <w:pPr>
        <w:ind w:firstLine="567"/>
        <w:jc w:val="both"/>
      </w:pPr>
      <w:r>
        <w:rPr>
          <w:color w:val="000000"/>
        </w:rPr>
        <w:t xml:space="preserve">6. </w:t>
      </w:r>
      <w:r w:rsidR="00345E44">
        <w:rPr>
          <w:color w:val="000000"/>
        </w:rPr>
        <w:t>Пропонований т</w:t>
      </w:r>
      <w:r>
        <w:rPr>
          <w:color w:val="000000"/>
        </w:rPr>
        <w:t>ариф включа</w:t>
      </w:r>
      <w:r w:rsidR="00345E44">
        <w:rPr>
          <w:color w:val="000000"/>
        </w:rPr>
        <w:t>є</w:t>
      </w:r>
      <w:r>
        <w:rPr>
          <w:color w:val="000000"/>
        </w:rPr>
        <w:t>:</w:t>
      </w:r>
    </w:p>
    <w:p w14:paraId="0B64F5BF" w14:textId="3BFAF25D" w:rsidR="008C3F7D" w:rsidRDefault="008C3F7D" w:rsidP="008C3F7D">
      <w:pPr>
        <w:ind w:firstLine="567"/>
        <w:jc w:val="both"/>
      </w:pPr>
      <w:r>
        <w:rPr>
          <w:color w:val="000000"/>
        </w:rPr>
        <w:t xml:space="preserve">- </w:t>
      </w:r>
      <w:r w:rsidR="00345E44">
        <w:rPr>
          <w:color w:val="000000"/>
        </w:rPr>
        <w:t xml:space="preserve"> </w:t>
      </w:r>
      <w:r>
        <w:rPr>
          <w:color w:val="000000"/>
        </w:rPr>
        <w:t>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3B344B19" w14:textId="77777777" w:rsidR="008C3F7D" w:rsidRDefault="008C3F7D" w:rsidP="008C3F7D">
      <w:pPr>
        <w:ind w:firstLine="567"/>
        <w:jc w:val="both"/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6031C616" w14:textId="77777777" w:rsidR="008C3F7D" w:rsidRDefault="008C3F7D" w:rsidP="008C3F7D">
      <w:pPr>
        <w:ind w:firstLine="567"/>
        <w:jc w:val="both"/>
      </w:pPr>
      <w:r>
        <w:rPr>
          <w:color w:val="000000"/>
        </w:rPr>
        <w:lastRenderedPageBreak/>
        <w:t>- тариф на постачання теплової енергії, що встановлюються рішенням виконавчого комітету Харківської міської ради. </w:t>
      </w:r>
    </w:p>
    <w:p w14:paraId="7089292F" w14:textId="77777777" w:rsidR="008C3F7D" w:rsidRDefault="008C3F7D" w:rsidP="008C3F7D">
      <w:pPr>
        <w:jc w:val="center"/>
        <w:rPr>
          <w:b/>
          <w:bCs/>
          <w:color w:val="000000"/>
        </w:rPr>
      </w:pPr>
    </w:p>
    <w:p w14:paraId="58FDDF31" w14:textId="355E8FE8" w:rsidR="008C3F7D" w:rsidRPr="00EA1BDA" w:rsidRDefault="008C3F7D" w:rsidP="00863037">
      <w:pPr>
        <w:ind w:firstLine="567"/>
        <w:jc w:val="both"/>
      </w:pPr>
      <w:r>
        <w:rPr>
          <w:color w:val="000000"/>
        </w:rPr>
        <w:t>7</w:t>
      </w:r>
      <w:r w:rsidRPr="00EA1BDA">
        <w:rPr>
          <w:color w:val="000000"/>
        </w:rPr>
        <w:t>. П</w:t>
      </w:r>
      <w:r w:rsidR="00345E44">
        <w:rPr>
          <w:color w:val="000000"/>
        </w:rPr>
        <w:t xml:space="preserve">ідтверджуємо, що </w:t>
      </w:r>
      <w:r w:rsidR="00863037">
        <w:rPr>
          <w:color w:val="000000"/>
        </w:rPr>
        <w:t>м</w:t>
      </w:r>
      <w:r w:rsidR="00345E44">
        <w:rPr>
          <w:color w:val="000000"/>
        </w:rPr>
        <w:t xml:space="preserve">аємо змогу постачати теплову енергію на </w:t>
      </w:r>
      <w:r w:rsidRPr="00EA1BDA">
        <w:rPr>
          <w:color w:val="000000"/>
        </w:rPr>
        <w:t>об’єкт</w:t>
      </w:r>
      <w:r w:rsidR="00345E44">
        <w:rPr>
          <w:color w:val="000000"/>
        </w:rPr>
        <w:t>и</w:t>
      </w:r>
      <w:r w:rsidR="00863037">
        <w:rPr>
          <w:color w:val="000000"/>
        </w:rPr>
        <w:t>,</w:t>
      </w:r>
      <w:r w:rsidR="00345E44">
        <w:rPr>
          <w:color w:val="000000"/>
        </w:rPr>
        <w:t xml:space="preserve"> з</w:t>
      </w:r>
      <w:r w:rsidR="00863037">
        <w:rPr>
          <w:color w:val="000000"/>
        </w:rPr>
        <w:t>азначені у</w:t>
      </w:r>
      <w:r w:rsidR="00345E44">
        <w:rPr>
          <w:color w:val="000000"/>
        </w:rPr>
        <w:t xml:space="preserve"> Таблиц</w:t>
      </w:r>
      <w:r w:rsidR="00863037">
        <w:rPr>
          <w:color w:val="000000"/>
        </w:rPr>
        <w:t>і</w:t>
      </w:r>
      <w:r w:rsidR="00345E44">
        <w:rPr>
          <w:color w:val="000000"/>
        </w:rPr>
        <w:t xml:space="preserve"> </w:t>
      </w:r>
      <w:r w:rsidR="00863037">
        <w:rPr>
          <w:color w:val="000000"/>
        </w:rPr>
        <w:t>2</w:t>
      </w:r>
      <w:r w:rsidR="00345E44">
        <w:rPr>
          <w:color w:val="000000"/>
        </w:rPr>
        <w:t>.</w:t>
      </w:r>
    </w:p>
    <w:p w14:paraId="1E684307" w14:textId="629F8D98" w:rsidR="008C3F7D" w:rsidRPr="00345E44" w:rsidRDefault="00345E44" w:rsidP="00345E44">
      <w:pPr>
        <w:jc w:val="right"/>
        <w:rPr>
          <w:color w:val="000000"/>
          <w:sz w:val="22"/>
          <w:szCs w:val="22"/>
        </w:rPr>
      </w:pPr>
      <w:r w:rsidRPr="00345E44">
        <w:rPr>
          <w:color w:val="000000"/>
          <w:sz w:val="22"/>
          <w:szCs w:val="22"/>
        </w:rPr>
        <w:t xml:space="preserve">Таблиця </w:t>
      </w:r>
      <w:r w:rsidR="00863037">
        <w:rPr>
          <w:color w:val="000000"/>
          <w:sz w:val="22"/>
          <w:szCs w:val="22"/>
        </w:rPr>
        <w:t>2</w:t>
      </w:r>
      <w:r w:rsidRPr="00345E44">
        <w:rPr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"/>
        <w:gridCol w:w="2810"/>
        <w:gridCol w:w="2445"/>
        <w:gridCol w:w="2384"/>
        <w:gridCol w:w="1933"/>
      </w:tblGrid>
      <w:tr w:rsidR="008C3F7D" w14:paraId="278989EB" w14:textId="77777777" w:rsidTr="003A013B">
        <w:trPr>
          <w:trHeight w:val="85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306C" w14:textId="77777777" w:rsidR="008C3F7D" w:rsidRPr="00EA1BDA" w:rsidRDefault="008C3F7D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60A5" w14:textId="77777777" w:rsidR="008C3F7D" w:rsidRPr="00EA1BDA" w:rsidRDefault="008C3F7D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Адреса об’єкту теплоспоживання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E89BC" w14:textId="77777777" w:rsidR="008C3F7D" w:rsidRPr="00EA1BDA" w:rsidRDefault="008C3F7D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Назва об’єкту теплоспоживання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B70" w14:textId="77777777" w:rsidR="008C3F7D" w:rsidRPr="00EA1BDA" w:rsidRDefault="008C3F7D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Вбудованність/ наявність обмежувального обладнання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4EDF" w14:textId="77777777" w:rsidR="008C3F7D" w:rsidRPr="00EA1BDA" w:rsidRDefault="008C3F7D" w:rsidP="003A013B">
            <w:pPr>
              <w:jc w:val="center"/>
              <w:rPr>
                <w:sz w:val="22"/>
                <w:szCs w:val="22"/>
              </w:rPr>
            </w:pPr>
            <w:r w:rsidRPr="00EA1BDA">
              <w:rPr>
                <w:color w:val="000000"/>
                <w:sz w:val="22"/>
                <w:szCs w:val="22"/>
              </w:rPr>
              <w:t>Облік споживання теплової енергії</w:t>
            </w:r>
          </w:p>
        </w:tc>
      </w:tr>
      <w:tr w:rsidR="008C3F7D" w14:paraId="5904A4A0" w14:textId="77777777" w:rsidTr="003A013B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CCC18" w14:textId="77777777" w:rsidR="008C3F7D" w:rsidRPr="00EA1BDA" w:rsidRDefault="008C3F7D" w:rsidP="003A013B">
            <w:pPr>
              <w:jc w:val="center"/>
              <w:rPr>
                <w:bCs/>
              </w:rPr>
            </w:pPr>
            <w:r w:rsidRPr="00EA1BDA">
              <w:rPr>
                <w:bCs/>
                <w:color w:val="00000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98BF" w14:textId="77777777" w:rsidR="008C3F7D" w:rsidRPr="00A3209F" w:rsidRDefault="008C3F7D" w:rsidP="003A013B">
            <w:r w:rsidRPr="00A3209F">
              <w:t>Україна, Харківська область, м. Харків, вул. Короленка, 16Б, 61003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C409" w14:textId="77777777" w:rsidR="008C3F7D" w:rsidRPr="00EA1BDA" w:rsidRDefault="008C3F7D" w:rsidP="003A013B">
            <w:pPr>
              <w:rPr>
                <w:bCs/>
              </w:rPr>
            </w:pPr>
            <w:r>
              <w:rPr>
                <w:bCs/>
                <w:color w:val="000000"/>
              </w:rPr>
              <w:t>а</w:t>
            </w:r>
            <w:r w:rsidRPr="00EA1BDA">
              <w:rPr>
                <w:bCs/>
                <w:color w:val="000000"/>
              </w:rPr>
              <w:t>дміністративна будівля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B4F49" w14:textId="77777777" w:rsidR="008C3F7D" w:rsidRPr="00EA1BDA" w:rsidRDefault="008C3F7D" w:rsidP="003A013B">
            <w:pPr>
              <w:rPr>
                <w:bCs/>
              </w:rPr>
            </w:pPr>
            <w:r w:rsidRPr="00EA1BDA">
              <w:rPr>
                <w:bCs/>
                <w:color w:val="000000"/>
              </w:rPr>
              <w:t>окрема будівля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57F8" w14:textId="77777777" w:rsidR="008C3F7D" w:rsidRPr="00EA1BDA" w:rsidRDefault="008C3F7D" w:rsidP="003A013B">
            <w:pPr>
              <w:rPr>
                <w:bCs/>
              </w:rPr>
            </w:pPr>
            <w:r w:rsidRPr="00EA1BDA">
              <w:rPr>
                <w:bCs/>
                <w:color w:val="000000"/>
              </w:rPr>
              <w:t>за приладом обліку</w:t>
            </w:r>
          </w:p>
        </w:tc>
      </w:tr>
      <w:tr w:rsidR="008C3F7D" w14:paraId="2EBCC953" w14:textId="77777777" w:rsidTr="003A013B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7EAB" w14:textId="77777777" w:rsidR="008C3F7D" w:rsidRPr="00EA1BDA" w:rsidRDefault="008C3F7D" w:rsidP="003A013B">
            <w:pPr>
              <w:jc w:val="center"/>
              <w:rPr>
                <w:bCs/>
              </w:rPr>
            </w:pPr>
            <w:r w:rsidRPr="00EA1BDA">
              <w:rPr>
                <w:bCs/>
                <w:color w:val="000000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3938" w14:textId="77777777" w:rsidR="008C3F7D" w:rsidRPr="00A3209F" w:rsidRDefault="008C3F7D" w:rsidP="003A013B">
            <w:r w:rsidRPr="00A3209F">
              <w:t>Україна, Харківська область, м. Харків, вул. Короленка, 14, 61003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DDAD" w14:textId="77777777" w:rsidR="008C3F7D" w:rsidRPr="00EA1BDA" w:rsidRDefault="008C3F7D" w:rsidP="003A013B">
            <w:pPr>
              <w:rPr>
                <w:bCs/>
              </w:rPr>
            </w:pPr>
            <w:r>
              <w:rPr>
                <w:bCs/>
                <w:color w:val="000000"/>
              </w:rPr>
              <w:t>а</w:t>
            </w:r>
            <w:r w:rsidRPr="00EA1BDA">
              <w:rPr>
                <w:bCs/>
                <w:color w:val="000000"/>
              </w:rPr>
              <w:t>дміністративна будівля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C28DC" w14:textId="77777777" w:rsidR="008C3F7D" w:rsidRPr="00EA1BDA" w:rsidRDefault="008C3F7D" w:rsidP="003A013B">
            <w:pPr>
              <w:rPr>
                <w:bCs/>
              </w:rPr>
            </w:pPr>
            <w:r w:rsidRPr="00EA1BDA">
              <w:rPr>
                <w:bCs/>
                <w:color w:val="000000"/>
              </w:rPr>
              <w:t>окрема будівля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7927" w14:textId="77777777" w:rsidR="008C3F7D" w:rsidRPr="00EA1BDA" w:rsidRDefault="008C3F7D" w:rsidP="003A013B">
            <w:pPr>
              <w:rPr>
                <w:bCs/>
              </w:rPr>
            </w:pPr>
            <w:r w:rsidRPr="00EA1BDA">
              <w:rPr>
                <w:bCs/>
                <w:color w:val="000000"/>
              </w:rPr>
              <w:t>за приладом обліку</w:t>
            </w:r>
          </w:p>
        </w:tc>
      </w:tr>
    </w:tbl>
    <w:p w14:paraId="6C164F1C" w14:textId="755A25A0" w:rsidR="00793766" w:rsidRPr="008C3F7D" w:rsidRDefault="00793766" w:rsidP="008C3F7D">
      <w:pPr>
        <w:spacing w:before="60" w:after="60"/>
        <w:mirrorIndents/>
        <w:jc w:val="both"/>
        <w:rPr>
          <w:i/>
        </w:rPr>
      </w:pPr>
    </w:p>
    <w:sectPr w:rsidR="00793766" w:rsidRPr="008C3F7D" w:rsidSect="00345E44">
      <w:pgSz w:w="11906" w:h="16838"/>
      <w:pgMar w:top="993" w:right="806" w:bottom="1276" w:left="14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70D5"/>
    <w:multiLevelType w:val="multilevel"/>
    <w:tmpl w:val="BFACB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6C7377"/>
    <w:multiLevelType w:val="hybridMultilevel"/>
    <w:tmpl w:val="469C5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182C"/>
    <w:multiLevelType w:val="hybridMultilevel"/>
    <w:tmpl w:val="DA046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7697">
    <w:abstractNumId w:val="0"/>
  </w:num>
  <w:num w:numId="2" w16cid:durableId="1233353251">
    <w:abstractNumId w:val="2"/>
  </w:num>
  <w:num w:numId="3" w16cid:durableId="50439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766"/>
    <w:rsid w:val="00074611"/>
    <w:rsid w:val="00085E70"/>
    <w:rsid w:val="00226EF4"/>
    <w:rsid w:val="00345E44"/>
    <w:rsid w:val="003808DD"/>
    <w:rsid w:val="00406278"/>
    <w:rsid w:val="004809A9"/>
    <w:rsid w:val="004D728E"/>
    <w:rsid w:val="005025D6"/>
    <w:rsid w:val="00606173"/>
    <w:rsid w:val="006B0DB4"/>
    <w:rsid w:val="006B5244"/>
    <w:rsid w:val="00793766"/>
    <w:rsid w:val="007F4D60"/>
    <w:rsid w:val="008054B6"/>
    <w:rsid w:val="00805E7A"/>
    <w:rsid w:val="00844049"/>
    <w:rsid w:val="008542C4"/>
    <w:rsid w:val="00863037"/>
    <w:rsid w:val="008C3F7D"/>
    <w:rsid w:val="008F0F66"/>
    <w:rsid w:val="00974DBB"/>
    <w:rsid w:val="00980AED"/>
    <w:rsid w:val="009A3F16"/>
    <w:rsid w:val="009A6BA1"/>
    <w:rsid w:val="00A04D33"/>
    <w:rsid w:val="00A21084"/>
    <w:rsid w:val="00A3209F"/>
    <w:rsid w:val="00A33A7D"/>
    <w:rsid w:val="00A81179"/>
    <w:rsid w:val="00B20431"/>
    <w:rsid w:val="00BF7316"/>
    <w:rsid w:val="00C55352"/>
    <w:rsid w:val="00C9170D"/>
    <w:rsid w:val="00CD4CEA"/>
    <w:rsid w:val="00D044C6"/>
    <w:rsid w:val="00D6092F"/>
    <w:rsid w:val="00D60B54"/>
    <w:rsid w:val="00D63B1F"/>
    <w:rsid w:val="00DF6BDA"/>
    <w:rsid w:val="00E03BBF"/>
    <w:rsid w:val="00EA1BDA"/>
    <w:rsid w:val="00EF699C"/>
    <w:rsid w:val="00F24086"/>
    <w:rsid w:val="00F578F5"/>
    <w:rsid w:val="00F740E1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8D6"/>
  <w15:docId w15:val="{A52B5AE6-33EE-41A4-A033-07E33B9A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Hyperlink"/>
    <w:rsid w:val="003B6030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aliases w:val="Number Bullets,lp1,List Paragraph1,AC List 01"/>
    <w:basedOn w:val="a"/>
    <w:link w:val="af0"/>
    <w:uiPriority w:val="34"/>
    <w:qFormat/>
    <w:rsid w:val="002604C0"/>
    <w:pPr>
      <w:ind w:left="720"/>
      <w:contextualSpacing/>
    </w:pPr>
  </w:style>
  <w:style w:type="paragraph" w:customStyle="1" w:styleId="af1">
    <w:name w:val="Номер"/>
    <w:basedOn w:val="a"/>
    <w:uiPriority w:val="2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2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eastAsia="en-US"/>
    </w:rPr>
  </w:style>
  <w:style w:type="paragraph" w:customStyle="1" w:styleId="af4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  <w:style w:type="paragraph" w:customStyle="1" w:styleId="af6">
    <w:name w:val="Обычный (веб)"/>
    <w:basedOn w:val="a"/>
    <w:qFormat/>
    <w:pPr>
      <w:spacing w:before="280" w:after="280"/>
    </w:pPr>
  </w:style>
  <w:style w:type="paragraph" w:customStyle="1" w:styleId="HTML3">
    <w:name w:val="Стандартный HTML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uiPriority w:val="1"/>
    <w:qFormat/>
    <w:rsid w:val="008054B6"/>
    <w:rPr>
      <w:rFonts w:ascii="Calibri" w:eastAsia="Calibri" w:hAnsi="Calibri" w:cs="Calibri"/>
      <w:sz w:val="22"/>
      <w:lang w:val="uk-UA" w:eastAsia="zh-CN"/>
    </w:rPr>
  </w:style>
  <w:style w:type="character" w:customStyle="1" w:styleId="af0">
    <w:name w:val="Абзац списку Знак"/>
    <w:aliases w:val="Number Bullets Знак,lp1 Знак,List Paragraph1 Знак,AC List 01 Знак"/>
    <w:link w:val="af"/>
    <w:uiPriority w:val="34"/>
    <w:locked/>
    <w:rsid w:val="008054B6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4097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Наталія Вовченко</cp:lastModifiedBy>
  <cp:revision>84</cp:revision>
  <cp:lastPrinted>2023-12-01T10:53:00Z</cp:lastPrinted>
  <dcterms:created xsi:type="dcterms:W3CDTF">2022-08-16T10:54:00Z</dcterms:created>
  <dcterms:modified xsi:type="dcterms:W3CDTF">2023-12-01T11:16:00Z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