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120EC5" w:rsidRDefault="005D2180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120EC5" w:rsidRDefault="004D1D09" w:rsidP="007D62B9">
      <w:pPr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31</w:t>
      </w:r>
      <w:r w:rsidR="00AA2910">
        <w:rPr>
          <w:sz w:val="24"/>
          <w:szCs w:val="24"/>
          <w:lang w:val="ru-RU"/>
        </w:rPr>
        <w:t>.05</w:t>
      </w:r>
      <w:r w:rsidR="007D62B9" w:rsidRPr="00120EC5">
        <w:rPr>
          <w:sz w:val="24"/>
          <w:szCs w:val="24"/>
        </w:rPr>
        <w:t>.</w:t>
      </w:r>
      <w:r w:rsidR="00892ADD" w:rsidRPr="00120EC5">
        <w:rPr>
          <w:sz w:val="24"/>
          <w:szCs w:val="24"/>
        </w:rPr>
        <w:t>202</w:t>
      </w:r>
      <w:r w:rsidR="00E97F27" w:rsidRPr="00120EC5">
        <w:rPr>
          <w:sz w:val="24"/>
          <w:szCs w:val="24"/>
        </w:rPr>
        <w:t>3</w:t>
      </w:r>
      <w:r w:rsidR="00892ADD" w:rsidRPr="00120EC5">
        <w:rPr>
          <w:sz w:val="24"/>
          <w:szCs w:val="24"/>
        </w:rPr>
        <w:t>р.</w:t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892ADD" w:rsidRPr="00120EC5">
        <w:rPr>
          <w:sz w:val="24"/>
          <w:szCs w:val="24"/>
        </w:rPr>
        <w:tab/>
      </w:r>
      <w:r w:rsidR="00892ADD" w:rsidRPr="00283901">
        <w:rPr>
          <w:sz w:val="24"/>
          <w:szCs w:val="24"/>
        </w:rPr>
        <w:t>№</w:t>
      </w:r>
      <w:r>
        <w:rPr>
          <w:sz w:val="24"/>
          <w:szCs w:val="24"/>
        </w:rPr>
        <w:t xml:space="preserve"> 76</w:t>
      </w:r>
    </w:p>
    <w:p w:rsidR="005D2180" w:rsidRPr="00120EC5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Присутні: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i/>
          <w:sz w:val="24"/>
          <w:szCs w:val="24"/>
        </w:rPr>
        <w:t>Р. С. Меленець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BE65F8" w:rsidRPr="00120EC5" w:rsidRDefault="00BE65F8" w:rsidP="00AA2910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 w:rsidRPr="00120EC5">
        <w:rPr>
          <w:color w:val="000000"/>
          <w:sz w:val="24"/>
          <w:szCs w:val="24"/>
        </w:rPr>
        <w:t xml:space="preserve">Про </w:t>
      </w:r>
      <w:r w:rsidR="0036588A">
        <w:rPr>
          <w:color w:val="000000"/>
          <w:sz w:val="24"/>
          <w:szCs w:val="24"/>
        </w:rPr>
        <w:t xml:space="preserve">прийняття рішення про відміну процедури закупівлі </w:t>
      </w:r>
      <w:r w:rsidR="00AA2910" w:rsidRPr="00AA2910">
        <w:rPr>
          <w:color w:val="000000"/>
          <w:sz w:val="24"/>
          <w:szCs w:val="24"/>
        </w:rPr>
        <w:t>Гігієнічні набори для здійснення заходів з підтримки внутрішньо-переміщених або евакуйованих осіб</w:t>
      </w:r>
      <w:r w:rsidR="0036588A">
        <w:rPr>
          <w:color w:val="000000"/>
          <w:sz w:val="24"/>
          <w:szCs w:val="24"/>
        </w:rPr>
        <w:t xml:space="preserve">, </w:t>
      </w:r>
      <w:r w:rsidR="00AA2910" w:rsidRPr="00AA2910">
        <w:rPr>
          <w:color w:val="000000"/>
          <w:sz w:val="24"/>
          <w:szCs w:val="24"/>
        </w:rPr>
        <w:t>33710000-0 - Парфуми, засоби гігієни та презервативи</w:t>
      </w:r>
      <w:r w:rsidR="00AA2910">
        <w:rPr>
          <w:color w:val="000000"/>
          <w:sz w:val="24"/>
          <w:szCs w:val="24"/>
        </w:rPr>
        <w:t xml:space="preserve"> </w:t>
      </w:r>
      <w:r w:rsidR="0036588A">
        <w:rPr>
          <w:color w:val="000000"/>
          <w:sz w:val="24"/>
          <w:szCs w:val="24"/>
        </w:rPr>
        <w:t>за ДК 021:2015 Єдиного закупівельного словника (далі – Закупівля) на підставі під</w:t>
      </w:r>
      <w:r w:rsidR="004D1D09">
        <w:rPr>
          <w:color w:val="000000"/>
          <w:sz w:val="24"/>
          <w:szCs w:val="24"/>
        </w:rPr>
        <w:t>пункту 2 пункту 50</w:t>
      </w:r>
      <w:r w:rsidR="0044452C">
        <w:rPr>
          <w:color w:val="000000"/>
          <w:sz w:val="24"/>
          <w:szCs w:val="24"/>
        </w:rPr>
        <w:t xml:space="preserve"> </w:t>
      </w:r>
      <w:r w:rsidR="0044452C" w:rsidRPr="0044452C">
        <w:rPr>
          <w:b/>
          <w:i/>
          <w:color w:val="000000"/>
          <w:sz w:val="24"/>
          <w:szCs w:val="24"/>
        </w:rPr>
        <w:t>Особливостей</w:t>
      </w:r>
      <w:r w:rsidR="0044452C">
        <w:rPr>
          <w:b/>
          <w:i/>
          <w:color w:val="000000"/>
          <w:sz w:val="24"/>
          <w:szCs w:val="24"/>
        </w:rPr>
        <w:t xml:space="preserve"> </w:t>
      </w:r>
      <w:r w:rsidR="0044452C">
        <w:rPr>
          <w:color w:val="000000"/>
          <w:sz w:val="24"/>
          <w:szCs w:val="24"/>
        </w:rPr>
        <w:t xml:space="preserve">здійснення публічних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 w:rsidR="0044452C" w:rsidRPr="0044452C">
        <w:rPr>
          <w:b/>
          <w:i/>
          <w:color w:val="000000"/>
          <w:sz w:val="24"/>
          <w:szCs w:val="24"/>
        </w:rPr>
        <w:t>Особливості</w:t>
      </w:r>
      <w:r w:rsidR="0044452C">
        <w:rPr>
          <w:color w:val="000000"/>
          <w:sz w:val="24"/>
          <w:szCs w:val="24"/>
        </w:rPr>
        <w:t xml:space="preserve">). </w:t>
      </w:r>
    </w:p>
    <w:p w:rsidR="00BE65F8" w:rsidRPr="00120EC5" w:rsidRDefault="00BE65F8" w:rsidP="00BE65F8">
      <w:pPr>
        <w:spacing w:after="0"/>
        <w:jc w:val="both"/>
        <w:rPr>
          <w:color w:val="000000"/>
          <w:sz w:val="24"/>
          <w:szCs w:val="24"/>
        </w:rPr>
      </w:pPr>
      <w:bookmarkStart w:id="1" w:name="_heading=h.1fob9te"/>
      <w:bookmarkEnd w:id="1"/>
      <w:r w:rsidRPr="00120EC5">
        <w:rPr>
          <w:color w:val="000000"/>
          <w:sz w:val="24"/>
          <w:szCs w:val="24"/>
        </w:rPr>
        <w:t xml:space="preserve">2. Про </w:t>
      </w:r>
      <w:r w:rsidR="0044452C">
        <w:rPr>
          <w:color w:val="000000"/>
          <w:sz w:val="24"/>
          <w:szCs w:val="24"/>
        </w:rPr>
        <w:t xml:space="preserve">зазначення в електронній системі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підстави для відміни процедури щодо </w:t>
      </w:r>
      <w:r w:rsidR="0044452C" w:rsidRPr="0044452C">
        <w:rPr>
          <w:b/>
          <w:i/>
          <w:color w:val="000000"/>
          <w:sz w:val="24"/>
          <w:szCs w:val="24"/>
        </w:rPr>
        <w:t>Закупівлі.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4D1D09" w:rsidRDefault="00BE65F8" w:rsidP="00BE65F8">
      <w:pPr>
        <w:spacing w:after="0"/>
        <w:jc w:val="both"/>
        <w:rPr>
          <w:sz w:val="24"/>
          <w:szCs w:val="24"/>
          <w:lang w:val="ru-RU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</w:t>
      </w:r>
      <w:r w:rsidR="00AC0C1A">
        <w:rPr>
          <w:sz w:val="24"/>
          <w:szCs w:val="24"/>
        </w:rPr>
        <w:t xml:space="preserve">єстрована за ідентифікатором: № </w:t>
      </w:r>
      <w:r w:rsidR="004D1D09" w:rsidRPr="004D1D09">
        <w:rPr>
          <w:b/>
          <w:sz w:val="24"/>
          <w:szCs w:val="24"/>
        </w:rPr>
        <w:tab/>
        <w:t>UA-2023-05-29-013647-a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  <w:bookmarkStart w:id="2" w:name="_GoBack"/>
      <w:bookmarkEnd w:id="2"/>
    </w:p>
    <w:p w:rsidR="00BE65F8" w:rsidRPr="00120EC5" w:rsidRDefault="00BE65F8" w:rsidP="00BE65F8">
      <w:pPr>
        <w:spacing w:before="80" w:after="80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першого питання порядку денного:</w:t>
      </w:r>
    </w:p>
    <w:p w:rsidR="00F53856" w:rsidRPr="00360D51" w:rsidRDefault="00F53856" w:rsidP="004D1D09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 час проведення </w:t>
      </w:r>
      <w:r w:rsidRPr="00F53856">
        <w:rPr>
          <w:b/>
          <w:i/>
          <w:color w:val="000000"/>
          <w:sz w:val="24"/>
          <w:szCs w:val="24"/>
        </w:rPr>
        <w:t>Закупівлі</w:t>
      </w:r>
      <w:r w:rsidR="00360D51">
        <w:rPr>
          <w:color w:val="000000"/>
          <w:sz w:val="24"/>
          <w:szCs w:val="24"/>
        </w:rPr>
        <w:t xml:space="preserve"> встановлено порушення, а саме порушення </w:t>
      </w:r>
      <w:r w:rsidR="004D1D09">
        <w:rPr>
          <w:color w:val="000000"/>
          <w:sz w:val="24"/>
          <w:szCs w:val="24"/>
        </w:rPr>
        <w:t xml:space="preserve">пункту 38 Особливостей, </w:t>
      </w:r>
      <w:r w:rsidR="004D1D09" w:rsidRPr="004D1D09">
        <w:rPr>
          <w:color w:val="000000"/>
          <w:sz w:val="24"/>
          <w:szCs w:val="24"/>
        </w:rPr>
        <w:t xml:space="preserve">електронною системою </w:t>
      </w:r>
      <w:proofErr w:type="spellStart"/>
      <w:r w:rsidR="004D1D09" w:rsidRPr="004D1D09">
        <w:rPr>
          <w:color w:val="000000"/>
          <w:sz w:val="24"/>
          <w:szCs w:val="24"/>
        </w:rPr>
        <w:t>закупівель</w:t>
      </w:r>
      <w:proofErr w:type="spellEnd"/>
      <w:r w:rsidR="004D1D09" w:rsidRPr="004D1D09">
        <w:rPr>
          <w:color w:val="000000"/>
          <w:sz w:val="24"/>
          <w:szCs w:val="24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="004D1D09" w:rsidRPr="004D1D09">
        <w:rPr>
          <w:color w:val="000000"/>
          <w:sz w:val="24"/>
          <w:szCs w:val="24"/>
        </w:rPr>
        <w:t>закупівел</w:t>
      </w:r>
      <w:r w:rsidR="004D1D09">
        <w:rPr>
          <w:color w:val="000000"/>
          <w:sz w:val="24"/>
          <w:szCs w:val="24"/>
        </w:rPr>
        <w:t>ь</w:t>
      </w:r>
      <w:proofErr w:type="spellEnd"/>
      <w:r w:rsidR="004D1D09">
        <w:rPr>
          <w:color w:val="000000"/>
          <w:sz w:val="24"/>
          <w:szCs w:val="24"/>
        </w:rPr>
        <w:t xml:space="preserve"> не визначено дата і час проведення електронного аукціону. Замовником було надіслано наступний запит «</w:t>
      </w:r>
      <w:r w:rsidR="004D1D09" w:rsidRPr="004D1D09">
        <w:rPr>
          <w:color w:val="000000"/>
          <w:sz w:val="24"/>
          <w:szCs w:val="24"/>
        </w:rPr>
        <w:t>Доброго дня. Прошу надати інформацію стосовно закупівлі «Гігієнічні набори для здійснення заходів з підтримки внутрішньо-переміщених або евакуйованих осіб» ID: UA-2023-05-29-013647-a, яка опублікована за допомогою електронного м</w:t>
      </w:r>
      <w:r w:rsidR="004D1D09">
        <w:rPr>
          <w:color w:val="000000"/>
          <w:sz w:val="24"/>
          <w:szCs w:val="24"/>
        </w:rPr>
        <w:t xml:space="preserve">айданчику </w:t>
      </w:r>
      <w:proofErr w:type="spellStart"/>
      <w:r w:rsidR="004D1D09">
        <w:rPr>
          <w:color w:val="000000"/>
          <w:sz w:val="24"/>
          <w:szCs w:val="24"/>
        </w:rPr>
        <w:t>Держзакупівлі.Онлайн</w:t>
      </w:r>
      <w:proofErr w:type="spellEnd"/>
      <w:r w:rsidR="004D1D09">
        <w:rPr>
          <w:color w:val="000000"/>
          <w:sz w:val="24"/>
          <w:szCs w:val="24"/>
        </w:rPr>
        <w:t xml:space="preserve">. </w:t>
      </w:r>
      <w:r w:rsidR="004D1D09" w:rsidRPr="004D1D09">
        <w:rPr>
          <w:color w:val="000000"/>
          <w:sz w:val="24"/>
          <w:szCs w:val="24"/>
        </w:rPr>
        <w:t>ТОВ "</w:t>
      </w:r>
      <w:proofErr w:type="spellStart"/>
      <w:r w:rsidR="004D1D09" w:rsidRPr="004D1D09">
        <w:rPr>
          <w:color w:val="000000"/>
          <w:sz w:val="24"/>
          <w:szCs w:val="24"/>
        </w:rPr>
        <w:t>Держзакупівлі.Онлайн</w:t>
      </w:r>
      <w:proofErr w:type="spellEnd"/>
      <w:r w:rsidR="004D1D09" w:rsidRPr="004D1D09">
        <w:rPr>
          <w:color w:val="000000"/>
          <w:sz w:val="24"/>
          <w:szCs w:val="24"/>
        </w:rPr>
        <w:t>", а саме через яку причину не назначено Аукціон, та які необхідно прийняти законні заходи для усунення можливого порушення.</w:t>
      </w:r>
      <w:r w:rsidR="004D1D09">
        <w:rPr>
          <w:color w:val="000000"/>
          <w:sz w:val="24"/>
          <w:szCs w:val="24"/>
        </w:rPr>
        <w:t>» до електронно майданчику «</w:t>
      </w:r>
      <w:proofErr w:type="spellStart"/>
      <w:r w:rsidR="004D1D09" w:rsidRPr="004D1D09">
        <w:rPr>
          <w:color w:val="000000"/>
          <w:sz w:val="24"/>
          <w:szCs w:val="24"/>
        </w:rPr>
        <w:t>Держзакупівлі.Онлайн</w:t>
      </w:r>
      <w:proofErr w:type="spellEnd"/>
      <w:r w:rsidR="004D1D09">
        <w:rPr>
          <w:color w:val="000000"/>
          <w:sz w:val="24"/>
          <w:szCs w:val="24"/>
        </w:rPr>
        <w:t xml:space="preserve">» та отримано наступне роз’яснення «Доброго дня! </w:t>
      </w:r>
      <w:r w:rsidR="004D1D09" w:rsidRPr="004D1D09">
        <w:rPr>
          <w:color w:val="000000"/>
          <w:sz w:val="24"/>
          <w:szCs w:val="24"/>
        </w:rPr>
        <w:t>За результатом опрацювання Вашого звернення від 31.05.2023 року оператор авторизованого електронного майданчика «</w:t>
      </w:r>
      <w:proofErr w:type="spellStart"/>
      <w:r w:rsidR="004D1D09" w:rsidRPr="004D1D09">
        <w:rPr>
          <w:color w:val="000000"/>
          <w:sz w:val="24"/>
          <w:szCs w:val="24"/>
        </w:rPr>
        <w:t>Держзакупів</w:t>
      </w:r>
      <w:r w:rsidR="004D1D09">
        <w:rPr>
          <w:color w:val="000000"/>
          <w:sz w:val="24"/>
          <w:szCs w:val="24"/>
        </w:rPr>
        <w:t>лі.Онлайн</w:t>
      </w:r>
      <w:proofErr w:type="spellEnd"/>
      <w:r w:rsidR="004D1D09">
        <w:rPr>
          <w:color w:val="000000"/>
          <w:sz w:val="24"/>
          <w:szCs w:val="24"/>
        </w:rPr>
        <w:t xml:space="preserve">» повідомляє наступне. </w:t>
      </w:r>
      <w:r w:rsidR="004D1D09" w:rsidRPr="004D1D09">
        <w:rPr>
          <w:color w:val="000000"/>
          <w:sz w:val="24"/>
          <w:szCs w:val="24"/>
        </w:rPr>
        <w:t xml:space="preserve">У відповідності до технічного завдання від головного адміністратора  ДП «ПРОЗОРРО», 26.05 після 18.00, було проведено доопрацювання функціоналу, повернення періоду Аукціону, у закупівлі за типом – Відкриті торги з особливостями. Що могло призвести до відсутності періоду Аукціону у </w:t>
      </w:r>
      <w:proofErr w:type="spellStart"/>
      <w:r w:rsidR="004D1D09" w:rsidRPr="004D1D09">
        <w:rPr>
          <w:color w:val="000000"/>
          <w:sz w:val="24"/>
          <w:szCs w:val="24"/>
        </w:rPr>
        <w:t>закупівлях</w:t>
      </w:r>
      <w:proofErr w:type="spellEnd"/>
      <w:r w:rsidR="004D1D09" w:rsidRPr="004D1D09">
        <w:rPr>
          <w:color w:val="000000"/>
          <w:sz w:val="24"/>
          <w:szCs w:val="24"/>
        </w:rPr>
        <w:t xml:space="preserve"> за типом – Відкриті торги з о</w:t>
      </w:r>
      <w:r w:rsidR="004D1D09">
        <w:rPr>
          <w:color w:val="000000"/>
          <w:sz w:val="24"/>
          <w:szCs w:val="24"/>
        </w:rPr>
        <w:t xml:space="preserve">собливостями. </w:t>
      </w:r>
      <w:r w:rsidR="004D1D09" w:rsidRPr="004D1D09">
        <w:rPr>
          <w:color w:val="000000"/>
          <w:sz w:val="24"/>
          <w:szCs w:val="24"/>
        </w:rPr>
        <w:t xml:space="preserve">Станом на 30.05.2023 року, дане питання було вирішено, закупівлі за типом – Відкриті торги з особливостями, автоматично оголошуються </w:t>
      </w:r>
      <w:proofErr w:type="spellStart"/>
      <w:r w:rsidR="004D1D09" w:rsidRPr="004D1D09">
        <w:rPr>
          <w:color w:val="000000"/>
          <w:sz w:val="24"/>
          <w:szCs w:val="24"/>
        </w:rPr>
        <w:t>оголошуються</w:t>
      </w:r>
      <w:proofErr w:type="spellEnd"/>
      <w:r w:rsidR="004D1D09" w:rsidRPr="004D1D09">
        <w:rPr>
          <w:color w:val="000000"/>
          <w:sz w:val="24"/>
          <w:szCs w:val="24"/>
        </w:rPr>
        <w:t xml:space="preserve"> з періодом  Аукціон.</w:t>
      </w:r>
      <w:r w:rsidR="004D1D09">
        <w:rPr>
          <w:color w:val="000000"/>
          <w:sz w:val="24"/>
          <w:szCs w:val="24"/>
        </w:rPr>
        <w:t xml:space="preserve"> </w:t>
      </w:r>
      <w:r w:rsidR="004D1D09" w:rsidRPr="004D1D09">
        <w:rPr>
          <w:color w:val="000000"/>
          <w:sz w:val="24"/>
          <w:szCs w:val="24"/>
        </w:rPr>
        <w:t>Додатково повідомляємо, що функціонал майданчика «</w:t>
      </w:r>
      <w:proofErr w:type="spellStart"/>
      <w:r w:rsidR="004D1D09" w:rsidRPr="004D1D09">
        <w:rPr>
          <w:color w:val="000000"/>
          <w:sz w:val="24"/>
          <w:szCs w:val="24"/>
        </w:rPr>
        <w:t>Держзакупівлі.Онлайн</w:t>
      </w:r>
      <w:proofErr w:type="spellEnd"/>
      <w:r w:rsidR="004D1D09" w:rsidRPr="004D1D09">
        <w:rPr>
          <w:color w:val="000000"/>
          <w:sz w:val="24"/>
          <w:szCs w:val="24"/>
        </w:rPr>
        <w:t xml:space="preserve">» реалізовано відповідно до технічного сценарію («Технічного завдання»), розробленого Адміністратором електронної системи </w:t>
      </w:r>
      <w:proofErr w:type="spellStart"/>
      <w:r w:rsidR="004D1D09" w:rsidRPr="004D1D09">
        <w:rPr>
          <w:color w:val="000000"/>
          <w:sz w:val="24"/>
          <w:szCs w:val="24"/>
        </w:rPr>
        <w:t>закупівель</w:t>
      </w:r>
      <w:proofErr w:type="spellEnd"/>
      <w:r w:rsidR="004D1D09" w:rsidRPr="004D1D09">
        <w:rPr>
          <w:color w:val="000000"/>
          <w:sz w:val="24"/>
          <w:szCs w:val="24"/>
        </w:rPr>
        <w:t xml:space="preserve"> ДП «ПРОЗОРРО».</w:t>
      </w:r>
      <w:r w:rsidR="004D1D09">
        <w:rPr>
          <w:color w:val="000000"/>
          <w:sz w:val="24"/>
          <w:szCs w:val="24"/>
        </w:rPr>
        <w:t xml:space="preserve"> </w:t>
      </w:r>
      <w:r w:rsidR="004D1D09" w:rsidRPr="004D1D09">
        <w:rPr>
          <w:color w:val="000000"/>
          <w:sz w:val="24"/>
          <w:szCs w:val="24"/>
        </w:rPr>
        <w:t>Дякуємо за Вашу довіру і сподіваємося на подальшу плідну співпрацю!</w:t>
      </w:r>
      <w:r w:rsidR="004D1D09">
        <w:rPr>
          <w:color w:val="000000"/>
          <w:sz w:val="24"/>
          <w:szCs w:val="24"/>
        </w:rPr>
        <w:t>»</w:t>
      </w:r>
    </w:p>
    <w:p w:rsidR="00F53856" w:rsidRDefault="00F53856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Зазначені порушення на цьому етапі Закупівлі неможливо усунути чи виправити.</w:t>
      </w:r>
    </w:p>
    <w:p w:rsidR="00F53856" w:rsidRDefault="004D1D09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Відповідно підпункту 2 пункту 50</w:t>
      </w:r>
      <w:r w:rsidR="00F53856">
        <w:rPr>
          <w:color w:val="000000"/>
          <w:sz w:val="24"/>
          <w:szCs w:val="24"/>
        </w:rPr>
        <w:t xml:space="preserve"> </w:t>
      </w:r>
      <w:r w:rsidR="00F53856" w:rsidRPr="00F53856">
        <w:rPr>
          <w:b/>
          <w:i/>
          <w:color w:val="000000"/>
          <w:sz w:val="24"/>
          <w:szCs w:val="24"/>
        </w:rPr>
        <w:t>Особливостей</w:t>
      </w:r>
      <w:r w:rsidR="00F53856">
        <w:rPr>
          <w:color w:val="000000"/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</w:t>
      </w:r>
      <w:proofErr w:type="spellStart"/>
      <w:r w:rsidR="00F53856">
        <w:rPr>
          <w:color w:val="000000"/>
          <w:sz w:val="24"/>
          <w:szCs w:val="24"/>
        </w:rPr>
        <w:t>закупівель</w:t>
      </w:r>
      <w:proofErr w:type="spellEnd"/>
      <w:r w:rsidR="00F53856">
        <w:rPr>
          <w:color w:val="000000"/>
          <w:sz w:val="24"/>
          <w:szCs w:val="24"/>
        </w:rPr>
        <w:t>, з описом таких порушень.</w:t>
      </w:r>
    </w:p>
    <w:p w:rsidR="00F53856" w:rsidRPr="00120EC5" w:rsidRDefault="00F53856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викладене. </w:t>
      </w:r>
      <w:r w:rsidRPr="00F53856"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 xml:space="preserve"> підлягає відміні. </w:t>
      </w:r>
    </w:p>
    <w:p w:rsidR="008960E5" w:rsidRPr="00120EC5" w:rsidRDefault="008960E5" w:rsidP="008960E5">
      <w:pPr>
        <w:spacing w:before="80"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lastRenderedPageBreak/>
        <w:t>Під час розгляду другого питання порядку денного:</w:t>
      </w:r>
    </w:p>
    <w:p w:rsidR="00AC0C1A" w:rsidRDefault="004D1D09" w:rsidP="008960E5">
      <w:pPr>
        <w:spacing w:after="0"/>
        <w:ind w:firstLine="709"/>
        <w:jc w:val="both"/>
        <w:rPr>
          <w:sz w:val="24"/>
          <w:szCs w:val="24"/>
        </w:rPr>
      </w:pPr>
      <w:bookmarkStart w:id="3" w:name="_heading=h.tyjcwt"/>
      <w:bookmarkEnd w:id="3"/>
      <w:r>
        <w:rPr>
          <w:sz w:val="24"/>
          <w:szCs w:val="24"/>
        </w:rPr>
        <w:t xml:space="preserve">Згідно з пунктом 50 </w:t>
      </w:r>
      <w:r w:rsidR="00AC0C1A" w:rsidRPr="00AC0C1A">
        <w:rPr>
          <w:b/>
          <w:i/>
          <w:sz w:val="24"/>
          <w:szCs w:val="24"/>
        </w:rPr>
        <w:t>Особливостей</w:t>
      </w:r>
      <w:r w:rsidR="00AC0C1A"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="00AC0C1A">
        <w:rPr>
          <w:sz w:val="24"/>
          <w:szCs w:val="24"/>
        </w:rPr>
        <w:t>закупівель</w:t>
      </w:r>
      <w:proofErr w:type="spellEnd"/>
      <w:r w:rsidR="00AC0C1A">
        <w:rPr>
          <w:sz w:val="24"/>
          <w:szCs w:val="24"/>
        </w:rPr>
        <w:t xml:space="preserve"> підстави прийняття такого рішення.</w:t>
      </w:r>
    </w:p>
    <w:p w:rsidR="008960E5" w:rsidRPr="00120EC5" w:rsidRDefault="00AC0C1A" w:rsidP="008960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зазначити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для відміни </w:t>
      </w:r>
      <w:r w:rsidRPr="00AC0C1A">
        <w:rPr>
          <w:b/>
          <w:i/>
          <w:sz w:val="24"/>
          <w:szCs w:val="24"/>
        </w:rPr>
        <w:t>Закупівлі.</w:t>
      </w:r>
      <w:r>
        <w:rPr>
          <w:sz w:val="24"/>
          <w:szCs w:val="24"/>
        </w:rPr>
        <w:t xml:space="preserve">  </w:t>
      </w:r>
    </w:p>
    <w:p w:rsidR="008960E5" w:rsidRPr="00120EC5" w:rsidRDefault="008960E5" w:rsidP="008960E5">
      <w:pPr>
        <w:spacing w:after="0"/>
        <w:jc w:val="both"/>
        <w:rPr>
          <w:i/>
          <w:sz w:val="24"/>
          <w:szCs w:val="24"/>
        </w:rPr>
      </w:pPr>
      <w:r w:rsidRPr="00120EC5">
        <w:rPr>
          <w:i/>
          <w:sz w:val="24"/>
          <w:szCs w:val="24"/>
        </w:rPr>
        <w:t xml:space="preserve">    </w:t>
      </w:r>
    </w:p>
    <w:p w:rsidR="008960E5" w:rsidRPr="00120EC5" w:rsidRDefault="00AC0C1A" w:rsidP="008960E5">
      <w:pPr>
        <w:spacing w:after="0"/>
        <w:rPr>
          <w:b/>
          <w:sz w:val="24"/>
          <w:szCs w:val="24"/>
        </w:rPr>
      </w:pPr>
      <w:bookmarkStart w:id="4" w:name="_heading=h.3dy6vkm"/>
      <w:bookmarkEnd w:id="4"/>
      <w:r>
        <w:rPr>
          <w:b/>
          <w:sz w:val="24"/>
          <w:szCs w:val="24"/>
        </w:rPr>
        <w:t>ВИРІШИВ</w:t>
      </w:r>
      <w:r w:rsidR="008960E5" w:rsidRPr="00120EC5">
        <w:rPr>
          <w:b/>
          <w:sz w:val="24"/>
          <w:szCs w:val="24"/>
        </w:rPr>
        <w:t>:</w:t>
      </w:r>
    </w:p>
    <w:p w:rsidR="008960E5" w:rsidRPr="00120EC5" w:rsidRDefault="008960E5" w:rsidP="008960E5">
      <w:pPr>
        <w:numPr>
          <w:ilvl w:val="0"/>
          <w:numId w:val="8"/>
        </w:numPr>
        <w:spacing w:after="0"/>
        <w:jc w:val="both"/>
        <w:rPr>
          <w:b/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>В</w:t>
      </w:r>
      <w:r w:rsidR="00F53856">
        <w:rPr>
          <w:color w:val="000000"/>
          <w:sz w:val="24"/>
          <w:szCs w:val="24"/>
        </w:rPr>
        <w:t xml:space="preserve">ідмінити </w:t>
      </w:r>
      <w:r w:rsidR="00F53856" w:rsidRPr="00F53856">
        <w:rPr>
          <w:b/>
          <w:i/>
          <w:color w:val="000000"/>
          <w:sz w:val="24"/>
          <w:szCs w:val="24"/>
        </w:rPr>
        <w:t>Закупівлю</w:t>
      </w:r>
      <w:r w:rsidR="00F53856">
        <w:rPr>
          <w:color w:val="000000"/>
          <w:sz w:val="24"/>
          <w:szCs w:val="24"/>
        </w:rPr>
        <w:t xml:space="preserve"> на підставі підпункту</w:t>
      </w:r>
      <w:r w:rsidR="004D1D09">
        <w:rPr>
          <w:color w:val="000000"/>
          <w:sz w:val="24"/>
          <w:szCs w:val="24"/>
        </w:rPr>
        <w:t xml:space="preserve"> 2 пункту 50 </w:t>
      </w:r>
      <w:r w:rsidR="00F53856" w:rsidRPr="00F53856">
        <w:rPr>
          <w:b/>
          <w:i/>
          <w:color w:val="000000"/>
          <w:sz w:val="24"/>
          <w:szCs w:val="24"/>
        </w:rPr>
        <w:t>Особливостей.</w:t>
      </w: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F53856" w:rsidP="008960E5">
      <w:pPr>
        <w:numPr>
          <w:ilvl w:val="0"/>
          <w:numId w:val="8"/>
        </w:numPr>
        <w:spacing w:after="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Зазначити в електронній системі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підстави для відміни </w:t>
      </w:r>
      <w:r w:rsidRPr="00F53856">
        <w:rPr>
          <w:b/>
          <w:i/>
          <w:color w:val="000000"/>
          <w:sz w:val="24"/>
          <w:szCs w:val="24"/>
        </w:rPr>
        <w:t>Закупівлі.</w:t>
      </w:r>
      <w:r w:rsidR="008960E5"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tabs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  <w:bookmarkStart w:id="5" w:name="_heading=h.1t3h5sf"/>
      <w:bookmarkEnd w:id="5"/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Р. С. Меленець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55DB8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3901"/>
    <w:rsid w:val="00286BE3"/>
    <w:rsid w:val="002C5990"/>
    <w:rsid w:val="002E5203"/>
    <w:rsid w:val="00325048"/>
    <w:rsid w:val="003276A4"/>
    <w:rsid w:val="00327CB3"/>
    <w:rsid w:val="00357B15"/>
    <w:rsid w:val="00360D51"/>
    <w:rsid w:val="0036588A"/>
    <w:rsid w:val="00396E8E"/>
    <w:rsid w:val="003A594C"/>
    <w:rsid w:val="003C63D5"/>
    <w:rsid w:val="00403C47"/>
    <w:rsid w:val="004138F7"/>
    <w:rsid w:val="0044452C"/>
    <w:rsid w:val="00490DE7"/>
    <w:rsid w:val="004A2100"/>
    <w:rsid w:val="004D1D09"/>
    <w:rsid w:val="00504459"/>
    <w:rsid w:val="00540BF1"/>
    <w:rsid w:val="00555E43"/>
    <w:rsid w:val="00570A5A"/>
    <w:rsid w:val="005819E5"/>
    <w:rsid w:val="00585364"/>
    <w:rsid w:val="005B4E79"/>
    <w:rsid w:val="005B60C9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2641"/>
    <w:rsid w:val="007029E8"/>
    <w:rsid w:val="007118AB"/>
    <w:rsid w:val="007329A7"/>
    <w:rsid w:val="007566C4"/>
    <w:rsid w:val="00767379"/>
    <w:rsid w:val="007875F2"/>
    <w:rsid w:val="00797F48"/>
    <w:rsid w:val="007A1918"/>
    <w:rsid w:val="007A2928"/>
    <w:rsid w:val="007B7D1B"/>
    <w:rsid w:val="007D62B9"/>
    <w:rsid w:val="00801D59"/>
    <w:rsid w:val="00821FB5"/>
    <w:rsid w:val="008635B3"/>
    <w:rsid w:val="008929FA"/>
    <w:rsid w:val="00892ADD"/>
    <w:rsid w:val="008960E5"/>
    <w:rsid w:val="008B0AC1"/>
    <w:rsid w:val="008C185F"/>
    <w:rsid w:val="008D772E"/>
    <w:rsid w:val="008F7A63"/>
    <w:rsid w:val="0094447C"/>
    <w:rsid w:val="009755F5"/>
    <w:rsid w:val="00977C25"/>
    <w:rsid w:val="00983879"/>
    <w:rsid w:val="009966AB"/>
    <w:rsid w:val="009D12FD"/>
    <w:rsid w:val="00A1586C"/>
    <w:rsid w:val="00A34F9E"/>
    <w:rsid w:val="00A57306"/>
    <w:rsid w:val="00A876AB"/>
    <w:rsid w:val="00AA2910"/>
    <w:rsid w:val="00AC0C1A"/>
    <w:rsid w:val="00AF2355"/>
    <w:rsid w:val="00AF243A"/>
    <w:rsid w:val="00B05F01"/>
    <w:rsid w:val="00B25D63"/>
    <w:rsid w:val="00B52B51"/>
    <w:rsid w:val="00B81876"/>
    <w:rsid w:val="00B90BF5"/>
    <w:rsid w:val="00BA7714"/>
    <w:rsid w:val="00BE502C"/>
    <w:rsid w:val="00BE65F8"/>
    <w:rsid w:val="00BF09D3"/>
    <w:rsid w:val="00C02CCB"/>
    <w:rsid w:val="00C233B3"/>
    <w:rsid w:val="00C31508"/>
    <w:rsid w:val="00C32C69"/>
    <w:rsid w:val="00C646CF"/>
    <w:rsid w:val="00C9098A"/>
    <w:rsid w:val="00CA7D8F"/>
    <w:rsid w:val="00CB5336"/>
    <w:rsid w:val="00CE6485"/>
    <w:rsid w:val="00D01527"/>
    <w:rsid w:val="00D456E7"/>
    <w:rsid w:val="00D45D59"/>
    <w:rsid w:val="00D57C55"/>
    <w:rsid w:val="00D83C33"/>
    <w:rsid w:val="00E0116E"/>
    <w:rsid w:val="00E16AF5"/>
    <w:rsid w:val="00E232BD"/>
    <w:rsid w:val="00E33333"/>
    <w:rsid w:val="00E808EB"/>
    <w:rsid w:val="00E82FDB"/>
    <w:rsid w:val="00E863BB"/>
    <w:rsid w:val="00E97F27"/>
    <w:rsid w:val="00EC1F4A"/>
    <w:rsid w:val="00EC6A72"/>
    <w:rsid w:val="00F03B52"/>
    <w:rsid w:val="00F53856"/>
    <w:rsid w:val="00F55614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0E63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2</cp:revision>
  <dcterms:created xsi:type="dcterms:W3CDTF">2023-05-31T12:51:00Z</dcterms:created>
  <dcterms:modified xsi:type="dcterms:W3CDTF">2023-05-31T12:51:00Z</dcterms:modified>
</cp:coreProperties>
</file>