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5660" w:firstLine="700"/>
        <w:jc w:val="right"/>
        <w:rPr>
          <w:lang w:val="ru-RU"/>
        </w:rPr>
      </w:pPr>
      <w:bookmarkStart w:id="0" w:name="_GoBack"/>
      <w:bookmarkEnd w:id="0"/>
      <w:r>
        <w:rPr>
          <w:b/>
          <w:color w:val="000000"/>
          <w:lang w:val="ru-RU"/>
        </w:rPr>
        <w:t>ДОДАТОК 2</w:t>
      </w:r>
    </w:p>
    <w:p>
      <w:pPr>
        <w:pStyle w:val="Normal"/>
        <w:ind w:left="5660" w:firstLine="700"/>
        <w:jc w:val="right"/>
        <w:rPr>
          <w:lang w:val="ru-RU"/>
        </w:rPr>
      </w:pPr>
      <w:r>
        <w:rPr>
          <w:i/>
          <w:color w:val="000000"/>
        </w:rPr>
        <w:t>д</w:t>
      </w:r>
      <w:r>
        <w:rPr>
          <w:i/>
          <w:color w:val="000000"/>
          <w:lang w:val="ru-RU"/>
        </w:rPr>
        <w:t>о</w:t>
      </w:r>
      <w:r>
        <w:rPr>
          <w:i/>
          <w:color w:val="000000"/>
        </w:rPr>
        <w:t xml:space="preserve"> Т</w:t>
      </w:r>
      <w:r>
        <w:rPr>
          <w:i/>
          <w:color w:val="000000"/>
          <w:lang w:val="ru-RU"/>
        </w:rPr>
        <w:t>ендерної документації</w:t>
      </w:r>
    </w:p>
    <w:p>
      <w:pPr>
        <w:pStyle w:val="Normal"/>
        <w:tabs>
          <w:tab w:val="clear" w:pos="720"/>
          <w:tab w:val="left" w:pos="0" w:leader="none"/>
          <w:tab w:val="center" w:pos="9781" w:leader="none"/>
        </w:tabs>
        <w:spacing w:lineRule="auto" w:line="360"/>
        <w:ind w:firstLine="142"/>
        <w:jc w:val="center"/>
        <w:rPr>
          <w:b/>
          <w:b/>
          <w:bCs/>
          <w:sz w:val="22"/>
          <w:szCs w:val="22"/>
        </w:rPr>
      </w:pPr>
      <w:r>
        <w:rPr>
          <w:b/>
          <w:bCs/>
          <w:sz w:val="22"/>
          <w:szCs w:val="22"/>
        </w:rPr>
      </w:r>
    </w:p>
    <w:p>
      <w:pPr>
        <w:pStyle w:val="Normal"/>
        <w:tabs>
          <w:tab w:val="clear" w:pos="720"/>
          <w:tab w:val="left" w:pos="142" w:leader="none"/>
          <w:tab w:val="center" w:pos="9781" w:leader="none"/>
        </w:tabs>
        <w:spacing w:lineRule="atLeast" w:line="0"/>
        <w:jc w:val="both"/>
        <w:rPr>
          <w:b/>
          <w:b/>
          <w:bCs/>
          <w:i/>
          <w:i/>
          <w:iCs/>
          <w:sz w:val="22"/>
          <w:szCs w:val="22"/>
        </w:rPr>
      </w:pPr>
      <w:r>
        <w:rPr>
          <w:b/>
          <w:bCs/>
          <w:i/>
          <w:iCs/>
          <w:sz w:val="22"/>
          <w:szCs w:val="22"/>
        </w:rPr>
        <w:t>Інформація про необхідні технічні, якісні та кількісні характеристики предмета закупівлі - технічні вимоги до предмета закупівлі</w:t>
      </w:r>
    </w:p>
    <w:p>
      <w:pPr>
        <w:pStyle w:val="Normal"/>
        <w:tabs>
          <w:tab w:val="clear" w:pos="720"/>
          <w:tab w:val="left" w:pos="0" w:leader="none"/>
          <w:tab w:val="center" w:pos="9781" w:leader="none"/>
        </w:tabs>
        <w:spacing w:lineRule="atLeast" w:line="0"/>
        <w:ind w:firstLine="142"/>
        <w:jc w:val="center"/>
        <w:rPr>
          <w:b/>
          <w:b/>
          <w:bCs/>
          <w:sz w:val="22"/>
          <w:szCs w:val="22"/>
        </w:rPr>
      </w:pPr>
      <w:r>
        <w:rPr>
          <w:b/>
          <w:bCs/>
          <w:sz w:val="22"/>
          <w:szCs w:val="22"/>
        </w:rPr>
      </w:r>
    </w:p>
    <w:p>
      <w:pPr>
        <w:pStyle w:val="Normal"/>
        <w:tabs>
          <w:tab w:val="clear" w:pos="720"/>
          <w:tab w:val="left" w:pos="0" w:leader="none"/>
          <w:tab w:val="center" w:pos="9781" w:leader="none"/>
        </w:tabs>
        <w:spacing w:lineRule="auto" w:line="360"/>
        <w:ind w:firstLine="142"/>
        <w:jc w:val="center"/>
        <w:rPr>
          <w:b/>
          <w:b/>
          <w:bCs/>
          <w:sz w:val="22"/>
          <w:szCs w:val="22"/>
        </w:rPr>
      </w:pPr>
      <w:r>
        <w:rPr>
          <w:b/>
          <w:bCs/>
          <w:sz w:val="22"/>
          <w:szCs w:val="22"/>
        </w:rPr>
        <w:t>ТЕХНІЧНА СПЕЦИФІКАЦІЯ</w:t>
      </w:r>
    </w:p>
    <w:p>
      <w:pPr>
        <w:pStyle w:val="Normal"/>
        <w:spacing w:before="0" w:after="200"/>
        <w:ind w:firstLine="567"/>
        <w:contextualSpacing/>
        <w:jc w:val="center"/>
        <w:rPr>
          <w:rFonts w:eastAsia="Calibri"/>
          <w:b/>
          <w:b/>
          <w:i/>
          <w:i/>
          <w:sz w:val="22"/>
          <w:szCs w:val="22"/>
        </w:rPr>
      </w:pPr>
      <w:r>
        <w:rPr>
          <w:b/>
          <w:i/>
          <w:sz w:val="22"/>
          <w:szCs w:val="22"/>
        </w:rPr>
        <w:t>«М'ясо свіже чи охолоджене (</w:t>
      </w:r>
      <w:r>
        <w:rPr>
          <w:rFonts w:eastAsia="Calibri"/>
          <w:b/>
          <w:i/>
          <w:sz w:val="22"/>
          <w:szCs w:val="22"/>
        </w:rPr>
        <w:t>свинина, філе куряче)»</w:t>
      </w:r>
    </w:p>
    <w:p>
      <w:pPr>
        <w:pStyle w:val="Normal"/>
        <w:spacing w:before="0" w:after="200"/>
        <w:ind w:firstLine="567"/>
        <w:contextualSpacing/>
        <w:jc w:val="center"/>
        <w:rPr>
          <w:rFonts w:eastAsia="Calibri"/>
          <w:b/>
          <w:b/>
          <w:i/>
          <w:i/>
          <w:sz w:val="22"/>
          <w:szCs w:val="22"/>
        </w:rPr>
      </w:pPr>
      <w:r>
        <w:rPr>
          <w:rFonts w:eastAsia="Calibri"/>
          <w:b/>
          <w:i/>
          <w:sz w:val="22"/>
          <w:szCs w:val="22"/>
        </w:rPr>
        <w:t>(ДК 021:2015: 15110000-2- М’ясо)</w:t>
      </w:r>
    </w:p>
    <w:p>
      <w:pPr>
        <w:pStyle w:val="NoSpacing"/>
        <w:ind w:firstLine="709"/>
        <w:jc w:val="both"/>
        <w:rPr>
          <w:sz w:val="22"/>
          <w:szCs w:val="22"/>
        </w:rPr>
      </w:pPr>
      <w:r>
        <w:rPr>
          <w:sz w:val="22"/>
          <w:szCs w:val="22"/>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w:t>
      </w:r>
    </w:p>
    <w:p>
      <w:pPr>
        <w:pStyle w:val="NoSpacing"/>
        <w:ind w:firstLine="709"/>
        <w:jc w:val="both"/>
        <w:rPr>
          <w:sz w:val="22"/>
          <w:szCs w:val="22"/>
        </w:rPr>
      </w:pPr>
      <w:r>
        <w:rPr>
          <w:sz w:val="22"/>
          <w:szCs w:val="22"/>
        </w:rPr>
      </w:r>
    </w:p>
    <w:tbl>
      <w:tblPr>
        <w:tblW w:w="10773"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2835"/>
        <w:gridCol w:w="1275"/>
        <w:gridCol w:w="6663"/>
      </w:tblGrid>
      <w:tr>
        <w:trPr>
          <w:trHeight w:val="23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color w:val="000000"/>
                <w:sz w:val="22"/>
                <w:szCs w:val="22"/>
                <w:lang w:eastAsia="ru-RU"/>
              </w:rPr>
            </w:pPr>
            <w:r>
              <w:rPr>
                <w:rFonts w:eastAsia="Calibri"/>
                <w:b/>
                <w:color w:val="000000"/>
                <w:sz w:val="22"/>
                <w:szCs w:val="22"/>
                <w:lang w:eastAsia="ru-RU"/>
              </w:rPr>
              <w:t>Найменування товару</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color w:val="000000"/>
                <w:sz w:val="22"/>
                <w:szCs w:val="22"/>
                <w:lang w:eastAsia="ru-RU"/>
              </w:rPr>
            </w:pPr>
            <w:r>
              <w:rPr>
                <w:rFonts w:eastAsia="Calibri"/>
                <w:b/>
                <w:color w:val="000000"/>
                <w:sz w:val="22"/>
                <w:szCs w:val="22"/>
                <w:lang w:eastAsia="ru-RU"/>
              </w:rPr>
              <w:t>Кількість, кг.</w:t>
            </w:r>
          </w:p>
        </w:tc>
        <w:tc>
          <w:tcPr>
            <w:tcW w:w="66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color w:val="000000"/>
                <w:sz w:val="22"/>
                <w:szCs w:val="22"/>
                <w:lang w:eastAsia="ru-RU"/>
              </w:rPr>
            </w:pPr>
            <w:r>
              <w:rPr>
                <w:rFonts w:eastAsia="Calibri"/>
                <w:b/>
                <w:color w:val="000000"/>
                <w:sz w:val="22"/>
                <w:szCs w:val="22"/>
                <w:lang w:eastAsia="ru-RU"/>
              </w:rPr>
              <w:t>Вимоги до предмету закупівлі</w:t>
            </w:r>
          </w:p>
        </w:tc>
      </w:tr>
      <w:tr>
        <w:trPr>
          <w:trHeight w:val="578"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0"/>
              <w:rPr>
                <w:rFonts w:eastAsia="Calibri"/>
                <w:bCs/>
                <w:sz w:val="22"/>
                <w:szCs w:val="22"/>
                <w:lang w:eastAsia="ru-RU"/>
              </w:rPr>
            </w:pPr>
            <w:r>
              <w:rPr>
                <w:rFonts w:eastAsia="Calibri"/>
                <w:sz w:val="22"/>
                <w:szCs w:val="22"/>
                <w:lang w:eastAsia="ru-RU"/>
              </w:rPr>
              <w:t>Свинина І-ІІ категорії охолоджена з</w:t>
            </w:r>
            <w:r>
              <w:rPr>
                <w:rFonts w:eastAsia="Calibri"/>
                <w:bCs/>
                <w:sz w:val="22"/>
                <w:szCs w:val="22"/>
                <w:lang w:eastAsia="ru-RU"/>
              </w:rPr>
              <w:t>адньостегнова, лопаткова частини без кістки.</w:t>
            </w:r>
          </w:p>
          <w:p>
            <w:pPr>
              <w:pStyle w:val="Normal"/>
              <w:widowControl w:val="false"/>
              <w:spacing w:lineRule="atLeast" w:line="0"/>
              <w:textAlignment w:val="baseline"/>
              <w:rPr>
                <w:rFonts w:eastAsia="Calibri"/>
                <w:sz w:val="22"/>
                <w:szCs w:val="22"/>
                <w:lang w:eastAsia="ru-RU"/>
              </w:rPr>
            </w:pPr>
            <w:r>
              <w:rPr>
                <w:rFonts w:eastAsia="Calibri"/>
                <w:color w:val="000000"/>
                <w:sz w:val="22"/>
                <w:szCs w:val="22"/>
                <w:lang w:eastAsia="ru-RU"/>
              </w:rPr>
              <w:t>(15113000-3 – Свинина)</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20" w:hanging="0"/>
              <w:jc w:val="center"/>
              <w:rPr>
                <w:rFonts w:eastAsia="Calibri"/>
                <w:bCs/>
                <w:color w:val="000000"/>
                <w:sz w:val="22"/>
                <w:szCs w:val="22"/>
                <w:lang w:eastAsia="ru-RU"/>
              </w:rPr>
            </w:pPr>
            <w:r>
              <w:rPr>
                <w:rFonts w:eastAsia="Calibri"/>
                <w:bCs/>
                <w:color w:val="000000"/>
                <w:sz w:val="22"/>
                <w:szCs w:val="22"/>
                <w:lang w:eastAsia="ru-RU"/>
              </w:rPr>
              <w:t>155</w:t>
            </w:r>
          </w:p>
        </w:tc>
        <w:tc>
          <w:tcPr>
            <w:tcW w:w="66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20" w:hanging="0"/>
              <w:jc w:val="both"/>
              <w:rPr>
                <w:rFonts w:eastAsia="Calibri"/>
                <w:sz w:val="22"/>
                <w:szCs w:val="22"/>
                <w:lang w:eastAsia="ru-RU"/>
              </w:rPr>
            </w:pPr>
            <w:r>
              <w:rPr>
                <w:rFonts w:eastAsia="Calibri"/>
                <w:bCs/>
                <w:color w:val="000000"/>
                <w:sz w:val="22"/>
                <w:szCs w:val="22"/>
                <w:lang w:eastAsia="ru-RU"/>
              </w:rPr>
              <w:t>Задньостегнова, лопаточна частини без кістки.</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sz w:val="22"/>
                <w:szCs w:val="22"/>
                <w:lang w:eastAsia="ru-RU"/>
              </w:rPr>
            </w:pPr>
            <w:r>
              <w:rPr>
                <w:rFonts w:eastAsia="Calibri"/>
                <w:sz w:val="22"/>
                <w:szCs w:val="22"/>
                <w:lang w:eastAsia="ru-RU"/>
              </w:rPr>
              <w:t>Повинна бути від свині м’ясної породи І або ІІ категорії. Напівфабрикати м’ясні крупно - шматкові натуральні від 3-5 кг, без кісток (м’якоть), охолоджене з температурою в товщині м’якоті від +4 до 0°С, без заморожування та бути одержано від забою здорової тварини, виготовлено на підприємстві.</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sz w:val="22"/>
                <w:szCs w:val="22"/>
                <w:lang w:eastAsia="ru-RU"/>
              </w:rPr>
            </w:pPr>
            <w:r>
              <w:rPr>
                <w:rFonts w:eastAsia="Calibri"/>
                <w:sz w:val="22"/>
                <w:szCs w:val="22"/>
                <w:lang w:eastAsia="ru-RU"/>
              </w:rPr>
              <w:t>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w:t>
            </w:r>
          </w:p>
        </w:tc>
      </w:tr>
      <w:tr>
        <w:trPr>
          <w:trHeight w:val="578"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3990" w:leader="none"/>
              </w:tabs>
              <w:spacing w:lineRule="atLeast" w:line="0"/>
              <w:outlineLvl w:val="0"/>
              <w:rPr>
                <w:rFonts w:eastAsia="Calibri"/>
                <w:sz w:val="22"/>
                <w:szCs w:val="22"/>
                <w:lang w:eastAsia="ru-RU"/>
              </w:rPr>
            </w:pPr>
            <w:r>
              <w:rPr>
                <w:rFonts w:eastAsia="Calibri"/>
                <w:sz w:val="22"/>
                <w:szCs w:val="22"/>
                <w:lang w:eastAsia="ru-RU"/>
              </w:rPr>
              <w:t>Філе куряче охолоджене</w:t>
            </w:r>
          </w:p>
          <w:p>
            <w:pPr>
              <w:pStyle w:val="Normal"/>
              <w:widowControl w:val="false"/>
              <w:spacing w:lineRule="atLeast" w:line="0"/>
              <w:textAlignment w:val="baseline"/>
              <w:rPr>
                <w:rFonts w:eastAsia="Calibri"/>
                <w:sz w:val="22"/>
                <w:szCs w:val="22"/>
                <w:lang w:eastAsia="ru-RU"/>
              </w:rPr>
            </w:pPr>
            <w:r>
              <w:rPr>
                <w:rFonts w:eastAsia="Calibri"/>
                <w:color w:val="000000"/>
                <w:sz w:val="22"/>
                <w:szCs w:val="22"/>
                <w:lang w:eastAsia="ru-RU"/>
              </w:rPr>
              <w:t>(15112130-6 – Курятина)</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20" w:hanging="0"/>
              <w:jc w:val="center"/>
              <w:rPr>
                <w:rFonts w:eastAsia="Calibri"/>
                <w:bCs/>
                <w:color w:val="000000"/>
                <w:sz w:val="22"/>
                <w:szCs w:val="22"/>
                <w:lang w:eastAsia="ru-RU"/>
              </w:rPr>
            </w:pPr>
            <w:r>
              <w:rPr>
                <w:rFonts w:eastAsia="Calibri"/>
                <w:bCs/>
                <w:color w:val="000000"/>
                <w:sz w:val="22"/>
                <w:szCs w:val="22"/>
                <w:lang w:eastAsia="ru-RU"/>
              </w:rPr>
              <w:t>880</w:t>
            </w:r>
          </w:p>
        </w:tc>
        <w:tc>
          <w:tcPr>
            <w:tcW w:w="66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both"/>
              <w:rPr>
                <w:rFonts w:eastAsia="Calibri"/>
                <w:b/>
                <w:b/>
                <w:sz w:val="22"/>
                <w:szCs w:val="22"/>
                <w:lang w:eastAsia="ru-RU"/>
              </w:rPr>
            </w:pPr>
            <w:r>
              <w:rPr>
                <w:rFonts w:eastAsia="Calibri"/>
                <w:bCs/>
                <w:color w:val="000000"/>
                <w:sz w:val="22"/>
                <w:szCs w:val="22"/>
                <w:lang w:eastAsia="ru-RU"/>
              </w:rPr>
              <w:t>Філе куряче охолоджене без кістки, шкіри, сторонніх запахів, видимих плям крові, не пошкоджене. Свіже або охолоджене блідо-рожевого кольору. Філе</w:t>
            </w:r>
            <w:r>
              <w:rPr>
                <w:rFonts w:eastAsia="Calibri"/>
                <w:sz w:val="22"/>
                <w:szCs w:val="22"/>
                <w:lang w:eastAsia="ru-RU"/>
              </w:rPr>
              <w:t xml:space="preserve"> не має містити генетично-модифікованих організмів. </w:t>
            </w:r>
            <w:r>
              <w:rPr>
                <w:sz w:val="22"/>
                <w:szCs w:val="22"/>
                <w:lang w:eastAsia="ru-RU"/>
              </w:rPr>
              <w:t>Зовнішня поверхня суха, не завітрена. Продукція повинна відповідати ветеринарно-санітарним вимогам та нормативній документації (ТУ, ДСТУ). Термін зберігання при температурі 0</w:t>
            </w:r>
            <w:r>
              <w:rPr>
                <w:sz w:val="22"/>
                <w:szCs w:val="22"/>
                <w:vertAlign w:val="superscript"/>
                <w:lang w:eastAsia="ru-RU"/>
              </w:rPr>
              <w:t>0</w:t>
            </w:r>
            <w:r>
              <w:rPr>
                <w:sz w:val="22"/>
                <w:szCs w:val="22"/>
                <w:lang w:eastAsia="ru-RU"/>
              </w:rPr>
              <w:t>С - +2</w:t>
            </w:r>
            <w:r>
              <w:rPr>
                <w:sz w:val="22"/>
                <w:szCs w:val="22"/>
                <w:vertAlign w:val="superscript"/>
                <w:lang w:eastAsia="ru-RU"/>
              </w:rPr>
              <w:t>0</w:t>
            </w:r>
            <w:r>
              <w:rPr>
                <w:sz w:val="22"/>
                <w:szCs w:val="22"/>
                <w:lang w:eastAsia="ru-RU"/>
              </w:rPr>
              <w:t>С не більше 7 діб.</w:t>
            </w:r>
          </w:p>
        </w:tc>
      </w:tr>
    </w:tbl>
    <w:p>
      <w:pPr>
        <w:pStyle w:val="NoSpacing"/>
        <w:ind w:firstLine="709"/>
        <w:jc w:val="both"/>
        <w:rPr>
          <w:sz w:val="22"/>
          <w:szCs w:val="22"/>
        </w:rPr>
      </w:pPr>
      <w:r>
        <w:rPr>
          <w:sz w:val="22"/>
          <w:szCs w:val="22"/>
        </w:rPr>
      </w:r>
    </w:p>
    <w:tbl>
      <w:tblPr>
        <w:tblW w:w="10773"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10773"/>
      </w:tblGrid>
      <w:tr>
        <w:trPr>
          <w:trHeight w:val="578" w:hRule="atLeast"/>
        </w:trPr>
        <w:tc>
          <w:tcPr>
            <w:tcW w:w="107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tLeast" w:line="0"/>
              <w:jc w:val="both"/>
              <w:rPr>
                <w:color w:val="000000"/>
                <w:sz w:val="22"/>
                <w:szCs w:val="22"/>
                <w:shd w:fill="FFFFFF" w:val="clear"/>
              </w:rPr>
            </w:pPr>
            <w:r>
              <w:rPr>
                <w:color w:val="000000"/>
                <w:sz w:val="22"/>
                <w:szCs w:val="22"/>
                <w:shd w:fill="FFFFFF" w:val="clear"/>
              </w:rPr>
              <w:t>Маркування та транспортування: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потужностей виробництва; маси нетто, брутто або кг; кінцевої дати споживання «Вжити до» або дати виробництва та строку придатності; номер партії; позначення цього стандарту.</w:t>
            </w:r>
          </w:p>
          <w:p>
            <w:pPr>
              <w:pStyle w:val="Normal"/>
              <w:widowControl w:val="false"/>
              <w:shd w:val="clear" w:color="auto" w:fill="FFFFFF"/>
              <w:spacing w:lineRule="atLeast" w:line="0"/>
              <w:jc w:val="both"/>
              <w:rPr>
                <w:color w:val="000000"/>
                <w:sz w:val="22"/>
                <w:szCs w:val="22"/>
                <w:shd w:fill="FFFFFF" w:val="clear"/>
              </w:rPr>
            </w:pPr>
            <w:r>
              <w:rPr>
                <w:color w:val="000000"/>
                <w:sz w:val="22"/>
                <w:szCs w:val="22"/>
                <w:shd w:fill="FFFFFF" w:val="clear"/>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pPr>
              <w:pStyle w:val="Normal"/>
              <w:widowControl w:val="false"/>
              <w:shd w:val="clear" w:color="auto" w:fill="FFFFFF"/>
              <w:spacing w:lineRule="atLeast" w:line="0"/>
              <w:jc w:val="both"/>
              <w:rPr>
                <w:color w:val="000000"/>
                <w:sz w:val="22"/>
                <w:szCs w:val="22"/>
                <w:shd w:fill="FFFFFF" w:val="clear"/>
              </w:rPr>
            </w:pPr>
            <w:r>
              <w:rPr>
                <w:color w:val="000000"/>
                <w:sz w:val="22"/>
                <w:szCs w:val="22"/>
                <w:shd w:fill="FFFFFF" w:val="clear"/>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pPr>
              <w:pStyle w:val="Normal"/>
              <w:widowControl w:val="false"/>
              <w:shd w:val="clear" w:color="auto" w:fill="FFFFFF"/>
              <w:spacing w:lineRule="atLeast" w:line="0"/>
              <w:jc w:val="both"/>
              <w:rPr>
                <w:color w:val="000000"/>
                <w:sz w:val="22"/>
                <w:szCs w:val="22"/>
                <w:shd w:fill="FFFFFF" w:val="clear"/>
              </w:rPr>
            </w:pPr>
            <w:r>
              <w:rPr>
                <w:color w:val="000000"/>
                <w:sz w:val="22"/>
                <w:szCs w:val="22"/>
                <w:shd w:fill="FFFFFF" w:val="clear"/>
              </w:rPr>
              <w:t>Залишок терміну зберігання на момент поставки продуктів повинен бути не менше 90% від терміну зберігання, який встановлений підприємством-виробником.</w:t>
            </w:r>
          </w:p>
          <w:p>
            <w:pPr>
              <w:pStyle w:val="Normal"/>
              <w:widowControl w:val="false"/>
              <w:shd w:val="clear" w:color="auto" w:fill="FFFFFF"/>
              <w:spacing w:lineRule="atLeast" w:line="0"/>
              <w:jc w:val="both"/>
              <w:rPr>
                <w:color w:val="000000"/>
                <w:sz w:val="22"/>
                <w:szCs w:val="22"/>
                <w:shd w:fill="FFFFFF" w:val="clear"/>
              </w:rPr>
            </w:pPr>
            <w:r>
              <w:rPr>
                <w:color w:val="000000"/>
                <w:sz w:val="22"/>
                <w:szCs w:val="22"/>
                <w:shd w:fill="FFFFFF" w:val="clear"/>
              </w:rPr>
              <w:t xml:space="preserve">Постачання товару здійснюється до 31.12.2024 року відповідно до заявки Замовника, один раз на   тиждень  </w:t>
            </w:r>
            <w:r>
              <w:rPr>
                <w:b/>
                <w:color w:val="000000"/>
                <w:sz w:val="22"/>
                <w:szCs w:val="22"/>
                <w:shd w:fill="FFFFFF" w:val="clear"/>
              </w:rPr>
              <w:t>(понеділок)</w:t>
            </w:r>
            <w:r>
              <w:rPr>
                <w:color w:val="000000"/>
                <w:sz w:val="22"/>
                <w:szCs w:val="22"/>
                <w:shd w:fill="FFFFFF" w:val="clear"/>
              </w:rPr>
              <w:t xml:space="preserve"> з 08:00 до 15:00 години.</w:t>
            </w:r>
          </w:p>
          <w:p>
            <w:pPr>
              <w:pStyle w:val="Normal"/>
              <w:widowControl w:val="false"/>
              <w:shd w:val="clear" w:color="auto" w:fill="FFFFFF"/>
              <w:spacing w:lineRule="atLeast" w:line="0"/>
              <w:jc w:val="both"/>
              <w:rPr>
                <w:color w:val="000000"/>
                <w:sz w:val="22"/>
                <w:szCs w:val="22"/>
                <w:shd w:fill="FFFFFF" w:val="clear"/>
              </w:rPr>
            </w:pPr>
            <w:r>
              <w:rPr>
                <w:color w:val="000000"/>
                <w:sz w:val="22"/>
                <w:szCs w:val="22"/>
                <w:shd w:fill="FFFFFF" w:val="clear"/>
              </w:rPr>
              <w:t>Строк поставки товару – до 31.12.2024 року .</w:t>
            </w:r>
          </w:p>
        </w:tc>
      </w:tr>
    </w:tbl>
    <w:p>
      <w:pPr>
        <w:pStyle w:val="Normal"/>
        <w:numPr>
          <w:ilvl w:val="0"/>
          <w:numId w:val="0"/>
        </w:numPr>
        <w:tabs>
          <w:tab w:val="clear" w:pos="720"/>
          <w:tab w:val="center" w:pos="4819" w:leader="none"/>
        </w:tabs>
        <w:jc w:val="both"/>
        <w:outlineLvl w:val="0"/>
        <w:rPr>
          <w:rFonts w:eastAsia="Calibri"/>
          <w:b/>
          <w:b/>
          <w:sz w:val="22"/>
          <w:szCs w:val="22"/>
          <w:lang w:eastAsia="ru-RU"/>
        </w:rPr>
      </w:pPr>
      <w:r>
        <w:rPr>
          <w:rFonts w:eastAsia="Calibri"/>
          <w:b/>
          <w:sz w:val="22"/>
          <w:szCs w:val="22"/>
          <w:lang w:eastAsia="ru-RU"/>
        </w:rPr>
      </w:r>
    </w:p>
    <w:p>
      <w:pPr>
        <w:pStyle w:val="Normal"/>
        <w:numPr>
          <w:ilvl w:val="0"/>
          <w:numId w:val="0"/>
        </w:numPr>
        <w:tabs>
          <w:tab w:val="clear" w:pos="720"/>
          <w:tab w:val="center" w:pos="4819" w:leader="none"/>
        </w:tabs>
        <w:jc w:val="both"/>
        <w:outlineLvl w:val="0"/>
        <w:rPr>
          <w:rFonts w:eastAsia="Calibri"/>
          <w:b/>
          <w:b/>
          <w:sz w:val="22"/>
          <w:szCs w:val="22"/>
          <w:lang w:eastAsia="ru-RU"/>
        </w:rPr>
      </w:pPr>
      <w:r>
        <w:rPr>
          <w:rFonts w:eastAsia="Calibri"/>
          <w:b/>
          <w:sz w:val="22"/>
          <w:szCs w:val="22"/>
          <w:lang w:eastAsia="ru-RU"/>
        </w:rPr>
        <w:t>!!! На підтвердження якості та безпечності запропонованої продукції Учасник у складі тендерної пропозиції має надати наступні документи:</w:t>
      </w:r>
    </w:p>
    <w:p>
      <w:pPr>
        <w:pStyle w:val="ListParagraph"/>
        <w:widowControl w:val="false"/>
        <w:numPr>
          <w:ilvl w:val="0"/>
          <w:numId w:val="1"/>
        </w:numPr>
        <w:tabs>
          <w:tab w:val="clear" w:pos="720"/>
          <w:tab w:val="left" w:pos="142" w:leader="none"/>
        </w:tabs>
        <w:suppressAutoHyphens w:val="true"/>
        <w:ind w:left="0" w:right="-24" w:firstLine="284"/>
        <w:jc w:val="both"/>
        <w:rPr>
          <w:rFonts w:eastAsia="Calibri"/>
          <w:sz w:val="22"/>
          <w:szCs w:val="22"/>
          <w:lang w:eastAsia="ar-SA"/>
        </w:rPr>
      </w:pPr>
      <w:r>
        <w:rPr>
          <w:rFonts w:eastAsia="Calibri"/>
          <w:sz w:val="22"/>
          <w:szCs w:val="22"/>
          <w:lang w:eastAsia="ru-RU"/>
        </w:rPr>
        <w:t xml:space="preserve">Копію посвідчення про якість,  та/або декларація виробника, та/або сертифікат відповідності на товар, що є предметом закупівлі.  </w:t>
      </w:r>
    </w:p>
    <w:p>
      <w:pPr>
        <w:pStyle w:val="ListParagraph"/>
        <w:widowControl w:val="false"/>
        <w:numPr>
          <w:ilvl w:val="0"/>
          <w:numId w:val="1"/>
        </w:numPr>
        <w:tabs>
          <w:tab w:val="clear" w:pos="720"/>
          <w:tab w:val="left" w:pos="142" w:leader="none"/>
        </w:tabs>
        <w:suppressAutoHyphens w:val="true"/>
        <w:ind w:left="0" w:right="-24" w:firstLine="284"/>
        <w:jc w:val="both"/>
        <w:rPr>
          <w:rFonts w:eastAsia="Calibri"/>
          <w:sz w:val="22"/>
          <w:szCs w:val="22"/>
          <w:lang w:eastAsia="ar-SA"/>
        </w:rPr>
      </w:pPr>
      <w:r>
        <w:rPr>
          <w:rFonts w:eastAsia="Calibri"/>
          <w:sz w:val="22"/>
          <w:szCs w:val="22"/>
          <w:lang w:eastAsia="ru-RU"/>
        </w:rPr>
        <w:t xml:space="preserve">Експертний висновок або протокол контрольних випробувань харчової продукції виданих відповідною акредитованою лабораторією щодо оцінки відповідності товару вимогам нормативних документів за показниками </w:t>
      </w:r>
      <w:r>
        <w:rPr>
          <w:rFonts w:eastAsia="Calibri"/>
          <w:b/>
          <w:i/>
          <w:sz w:val="22"/>
          <w:szCs w:val="22"/>
          <w:lang w:eastAsia="ru-RU"/>
        </w:rPr>
        <w:t>органолептичні та  фізико-хімічні</w:t>
      </w:r>
      <w:r>
        <w:rPr>
          <w:rFonts w:eastAsia="Calibri"/>
          <w:i/>
          <w:sz w:val="22"/>
          <w:szCs w:val="22"/>
          <w:lang w:eastAsia="ru-RU"/>
        </w:rPr>
        <w:t xml:space="preserve">, </w:t>
      </w:r>
      <w:r>
        <w:rPr>
          <w:rFonts w:eastAsia="Calibri"/>
          <w:sz w:val="22"/>
          <w:szCs w:val="22"/>
          <w:lang w:eastAsia="ru-RU"/>
        </w:rPr>
        <w:t>виданих акредитованою лабораторією не раніше, як за три місяці до останньої дати подання пропозиції</w:t>
      </w:r>
    </w:p>
    <w:p>
      <w:pPr>
        <w:pStyle w:val="ListParagraph"/>
        <w:widowControl w:val="false"/>
        <w:numPr>
          <w:ilvl w:val="0"/>
          <w:numId w:val="1"/>
        </w:numPr>
        <w:tabs>
          <w:tab w:val="clear" w:pos="720"/>
          <w:tab w:val="left" w:pos="0" w:leader="none"/>
          <w:tab w:val="left" w:pos="142" w:leader="none"/>
        </w:tabs>
        <w:suppressAutoHyphens w:val="true"/>
        <w:ind w:left="0" w:right="-24" w:firstLine="284"/>
        <w:jc w:val="both"/>
        <w:rPr>
          <w:rFonts w:eastAsia="Calibri"/>
          <w:sz w:val="22"/>
          <w:szCs w:val="22"/>
          <w:lang w:eastAsia="ru-RU"/>
        </w:rPr>
      </w:pPr>
      <w:r>
        <w:rPr>
          <w:rFonts w:eastAsia="Calibri"/>
          <w:sz w:val="22"/>
          <w:szCs w:val="22"/>
          <w:lang w:eastAsia="ru-RU"/>
        </w:rPr>
        <w:t>Кольорову скан - копію договору, який підтверджує відносини з виробником (дистриб’ютором, дилером, тощо) на продукцію, яка є предметом закупівлі (дилерська угода/дистриб’юторский договір/ договір поставки, тощо) дійсний впродовж 2024 року.</w:t>
      </w:r>
    </w:p>
    <w:p>
      <w:pPr>
        <w:pStyle w:val="ListParagraph"/>
        <w:widowControl w:val="false"/>
        <w:numPr>
          <w:ilvl w:val="0"/>
          <w:numId w:val="1"/>
        </w:numPr>
        <w:tabs>
          <w:tab w:val="clear" w:pos="720"/>
          <w:tab w:val="left" w:pos="142" w:leader="none"/>
        </w:tabs>
        <w:suppressAutoHyphens w:val="true"/>
        <w:ind w:left="0" w:right="-24" w:firstLine="284"/>
        <w:jc w:val="both"/>
        <w:rPr>
          <w:rFonts w:eastAsia="Calibri"/>
          <w:sz w:val="22"/>
          <w:szCs w:val="22"/>
        </w:rPr>
      </w:pPr>
      <w:r>
        <w:rPr>
          <w:rFonts w:eastAsia="Calibri"/>
          <w:sz w:val="22"/>
          <w:szCs w:val="22"/>
          <w:lang w:eastAsia="ru-RU"/>
        </w:rPr>
        <w:t>Кольорову скан-копію оригіналу експлуатаційного дозволу учасника;</w:t>
      </w:r>
    </w:p>
    <w:p>
      <w:pPr>
        <w:pStyle w:val="ListParagraph"/>
        <w:widowControl w:val="false"/>
        <w:numPr>
          <w:ilvl w:val="0"/>
          <w:numId w:val="1"/>
        </w:numPr>
        <w:tabs>
          <w:tab w:val="clear" w:pos="720"/>
          <w:tab w:val="left" w:pos="142" w:leader="none"/>
        </w:tabs>
        <w:suppressAutoHyphens w:val="true"/>
        <w:ind w:left="0" w:right="-24" w:firstLine="284"/>
        <w:jc w:val="both"/>
        <w:rPr>
          <w:rFonts w:eastAsia="Calibri"/>
          <w:sz w:val="22"/>
          <w:szCs w:val="22"/>
          <w:lang w:eastAsia="ru-RU"/>
        </w:rPr>
      </w:pPr>
      <w:r>
        <w:rPr>
          <w:rFonts w:eastAsia="Calibri"/>
          <w:sz w:val="22"/>
          <w:szCs w:val="22"/>
          <w:lang w:eastAsia="ru-RU"/>
        </w:rPr>
        <w:t>Копію рішення (витяг, лист) компетентного органу про державну реєстрацію потужностей оператору ринку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реалізації та зберіганні харчових продуктів;</w:t>
      </w:r>
    </w:p>
    <w:p>
      <w:pPr>
        <w:pStyle w:val="ListParagraph"/>
        <w:widowControl w:val="false"/>
        <w:numPr>
          <w:ilvl w:val="0"/>
          <w:numId w:val="1"/>
        </w:numPr>
        <w:tabs>
          <w:tab w:val="clear" w:pos="720"/>
          <w:tab w:val="left" w:pos="142" w:leader="none"/>
        </w:tabs>
        <w:suppressAutoHyphens w:val="true"/>
        <w:ind w:left="0" w:right="-24" w:firstLine="284"/>
        <w:jc w:val="both"/>
        <w:rPr>
          <w:rFonts w:eastAsia="Calibri"/>
          <w:sz w:val="22"/>
          <w:szCs w:val="22"/>
          <w:lang w:eastAsia="ru-RU"/>
        </w:rPr>
      </w:pPr>
      <w:r>
        <w:rPr>
          <w:sz w:val="22"/>
          <w:szCs w:val="22"/>
        </w:rPr>
        <w:t>Скан-копію оригіналу акту Держпродспоживслужби,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на кожне складське приміщення (зазначене в довідці про наявність обладнання та матеріально-технічної бази та яке буде задіяне під час виконання договору)  (згідно наказу міністерства  аграрної політики № 446 від 08.08.2019 р. Акт без виявлених порушень).</w:t>
      </w:r>
    </w:p>
    <w:p>
      <w:pPr>
        <w:pStyle w:val="ListParagraph"/>
        <w:widowControl w:val="false"/>
        <w:numPr>
          <w:ilvl w:val="0"/>
          <w:numId w:val="1"/>
        </w:numPr>
        <w:tabs>
          <w:tab w:val="clear" w:pos="720"/>
          <w:tab w:val="left" w:pos="142" w:leader="none"/>
        </w:tabs>
        <w:suppressAutoHyphens w:val="true"/>
        <w:ind w:left="0" w:right="-24" w:firstLine="284"/>
        <w:jc w:val="both"/>
        <w:rPr>
          <w:rFonts w:eastAsia="Calibri"/>
          <w:sz w:val="22"/>
          <w:szCs w:val="22"/>
          <w:lang w:eastAsia="ru-RU"/>
        </w:rPr>
      </w:pPr>
      <w:r>
        <w:rPr>
          <w:sz w:val="22"/>
          <w:szCs w:val="22"/>
        </w:rPr>
        <w:t xml:space="preserve">Скан-копія оригіналу акту Держпродспоживслужби,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без виявлених порушень). </w:t>
      </w:r>
    </w:p>
    <w:p>
      <w:pPr>
        <w:pStyle w:val="ListParagraph"/>
        <w:numPr>
          <w:ilvl w:val="0"/>
          <w:numId w:val="1"/>
        </w:numPr>
        <w:tabs>
          <w:tab w:val="clear" w:pos="720"/>
          <w:tab w:val="left" w:pos="142" w:leader="none"/>
        </w:tabs>
        <w:ind w:left="0" w:firstLine="284"/>
        <w:jc w:val="both"/>
        <w:rPr>
          <w:sz w:val="22"/>
          <w:szCs w:val="22"/>
        </w:rPr>
      </w:pPr>
      <w:r>
        <w:rPr>
          <w:rFonts w:eastAsia="Calibri"/>
          <w:sz w:val="22"/>
          <w:szCs w:val="22"/>
          <w:lang w:eastAsia="ru-RU"/>
        </w:rPr>
        <w:t>Сертифікат ДСТУ ISO 14001:2015 на система екологічного управління,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Сертифікат має бути виданий на ім’я Учасника.</w:t>
      </w:r>
      <w:r>
        <w:rPr/>
        <w:t xml:space="preserve"> </w:t>
      </w:r>
      <w:r>
        <w:rPr>
          <w:sz w:val="22"/>
          <w:szCs w:val="22"/>
        </w:rPr>
        <w:t>Надати атестат акредитації зі сферою акредитації органу оцінювання, який видав вказаний сертифікат.</w:t>
      </w:r>
    </w:p>
    <w:p>
      <w:pPr>
        <w:pStyle w:val="ListParagraph"/>
        <w:widowControl w:val="false"/>
        <w:numPr>
          <w:ilvl w:val="0"/>
          <w:numId w:val="1"/>
        </w:numPr>
        <w:tabs>
          <w:tab w:val="clear" w:pos="720"/>
          <w:tab w:val="left" w:pos="142" w:leader="none"/>
        </w:tabs>
        <w:suppressAutoHyphens w:val="true"/>
        <w:ind w:left="0" w:right="-24" w:firstLine="284"/>
        <w:jc w:val="both"/>
        <w:rPr>
          <w:rFonts w:eastAsia="Calibri"/>
          <w:sz w:val="22"/>
          <w:szCs w:val="22"/>
          <w:lang w:eastAsia="ar-SA"/>
        </w:rPr>
      </w:pPr>
      <w:r>
        <w:rPr>
          <w:rFonts w:eastAsia="Calibri"/>
          <w:sz w:val="22"/>
          <w:szCs w:val="22"/>
          <w:lang w:eastAsia="ar-SA"/>
        </w:rPr>
        <w:t xml:space="preserve">Сертифікат ДСТУ ISO 22000: 2019 (ДСТУ ISO 22000: 2018) 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bookmarkStart w:id="1" w:name="_Hlk90028596"/>
      <w:r>
        <w:rPr>
          <w:rFonts w:eastAsia="Calibri"/>
          <w:sz w:val="22"/>
          <w:szCs w:val="22"/>
          <w:lang w:eastAsia="ar-SA"/>
        </w:rPr>
        <w:t>та звіт за результатами останнього аудиту</w:t>
      </w:r>
      <w:bookmarkEnd w:id="1"/>
      <w:r>
        <w:rPr>
          <w:rFonts w:eastAsia="Calibri"/>
          <w:sz w:val="22"/>
          <w:szCs w:val="22"/>
          <w:lang w:eastAsia="ar-SA"/>
        </w:rPr>
        <w:t xml:space="preserve">. </w:t>
      </w:r>
      <w:r>
        <w:rPr>
          <w:rFonts w:eastAsia="Calibri"/>
          <w:sz w:val="22"/>
          <w:szCs w:val="22"/>
          <w:lang w:eastAsia="ru-RU"/>
        </w:rPr>
        <w:t xml:space="preserve">Сертифікат має бути виданий на ім’я Учасника. </w:t>
      </w:r>
      <w:r>
        <w:rPr>
          <w:sz w:val="22"/>
          <w:szCs w:val="22"/>
        </w:rPr>
        <w:t>Надати атестат акредитації зі сферою акредитації органу оцінювання, який видав вказаний сертифікат.</w:t>
      </w:r>
    </w:p>
    <w:p>
      <w:pPr>
        <w:pStyle w:val="ListParagraph"/>
        <w:numPr>
          <w:ilvl w:val="0"/>
          <w:numId w:val="1"/>
        </w:numPr>
        <w:tabs>
          <w:tab w:val="clear" w:pos="720"/>
          <w:tab w:val="left" w:pos="142" w:leader="none"/>
        </w:tabs>
        <w:ind w:left="0" w:firstLine="284"/>
        <w:jc w:val="both"/>
        <w:rPr>
          <w:rFonts w:eastAsia="Calibri"/>
          <w:bCs/>
          <w:sz w:val="22"/>
          <w:szCs w:val="22"/>
          <w:lang w:eastAsia="ru-RU"/>
        </w:rPr>
      </w:pPr>
      <w:r>
        <w:rPr>
          <w:rFonts w:eastAsia="Calibri"/>
          <w:bCs/>
          <w:sz w:val="22"/>
          <w:szCs w:val="22"/>
          <w:lang w:eastAsia="ru-RU"/>
        </w:rPr>
        <w:t xml:space="preserve">Сертифікат </w:t>
      </w:r>
      <w:r>
        <w:rPr>
          <w:rFonts w:eastAsia="Calibri"/>
          <w:sz w:val="22"/>
          <w:szCs w:val="22"/>
          <w:lang w:eastAsia="ar-SA"/>
        </w:rPr>
        <w:t>ДСТУ</w:t>
      </w:r>
      <w:r>
        <w:rPr>
          <w:rFonts w:eastAsia="Calibri"/>
          <w:bCs/>
          <w:sz w:val="22"/>
          <w:szCs w:val="22"/>
          <w:lang w:eastAsia="ru-RU"/>
        </w:rPr>
        <w:t xml:space="preserve"> ISO 9001:2018 (ISO 9001:2015)</w:t>
      </w:r>
      <w:r>
        <w:rPr>
          <w:rFonts w:eastAsia="Calibri"/>
          <w:lang w:eastAsia="ru-RU"/>
        </w:rPr>
        <w:t xml:space="preserve"> </w:t>
      </w:r>
      <w:r>
        <w:rPr>
          <w:rFonts w:eastAsia="Calibri"/>
          <w:bCs/>
          <w:sz w:val="22"/>
          <w:szCs w:val="22"/>
          <w:lang w:eastAsia="ru-RU"/>
        </w:rPr>
        <w:t xml:space="preserve">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w:t>
      </w:r>
      <w:r>
        <w:rPr>
          <w:rFonts w:eastAsia="Calibri"/>
          <w:sz w:val="22"/>
          <w:szCs w:val="22"/>
          <w:lang w:eastAsia="ru-RU"/>
        </w:rPr>
        <w:t xml:space="preserve">Сертифікат має бути виданий на ім’я Учасника. </w:t>
      </w:r>
      <w:r>
        <w:rPr>
          <w:sz w:val="22"/>
          <w:szCs w:val="22"/>
        </w:rPr>
        <w:t>Надати атестат акредитації зі сферою акредитації органу оцінювання, який видав вказаний сертифікат.</w:t>
      </w:r>
    </w:p>
    <w:p>
      <w:pPr>
        <w:pStyle w:val="ListParagraph"/>
        <w:numPr>
          <w:ilvl w:val="0"/>
          <w:numId w:val="1"/>
        </w:numPr>
        <w:tabs>
          <w:tab w:val="clear" w:pos="720"/>
          <w:tab w:val="left" w:pos="142" w:leader="none"/>
        </w:tabs>
        <w:ind w:left="0" w:right="-24" w:firstLine="284"/>
        <w:jc w:val="both"/>
        <w:rPr>
          <w:rFonts w:eastAsia="Calibri"/>
          <w:sz w:val="22"/>
          <w:szCs w:val="22"/>
          <w:lang w:eastAsia="ru-RU"/>
        </w:rPr>
      </w:pPr>
      <w:r>
        <w:rPr>
          <w:rFonts w:eastAsia="Calibri"/>
          <w:sz w:val="22"/>
          <w:szCs w:val="22"/>
          <w:lang w:eastAsia="ru-RU"/>
        </w:rPr>
        <w:t xml:space="preserve">Надати </w:t>
      </w:r>
      <w:r>
        <w:rPr>
          <w:sz w:val="22"/>
        </w:rPr>
        <w:t xml:space="preserve">документ який підтверджує проходження випробувань щодо радіологічних вимірювань (іонізуючого випромінювання) транспортних засобів, які буде застосовано учасником для перевезення продуктів харчування виданий не раніше другого півріччя </w:t>
      </w:r>
      <w:r>
        <w:rPr>
          <w:rFonts w:eastAsia="Calibri"/>
          <w:sz w:val="22"/>
          <w:szCs w:val="22"/>
          <w:lang w:eastAsia="ru-RU"/>
        </w:rPr>
        <w:t xml:space="preserve"> 2023 року (у вказаних документах повинні бути зазначені авто, інформація про які надавалася в складі цієї документації). </w:t>
      </w:r>
    </w:p>
    <w:p>
      <w:pPr>
        <w:pStyle w:val="ListParagraph"/>
        <w:numPr>
          <w:ilvl w:val="0"/>
          <w:numId w:val="1"/>
        </w:numPr>
        <w:tabs>
          <w:tab w:val="clear" w:pos="720"/>
          <w:tab w:val="left" w:pos="142" w:leader="none"/>
        </w:tabs>
        <w:ind w:left="0" w:firstLine="284"/>
        <w:jc w:val="both"/>
        <w:rPr>
          <w:rFonts w:eastAsia="Calibri"/>
          <w:sz w:val="22"/>
          <w:szCs w:val="22"/>
          <w:lang w:eastAsia="ru-RU"/>
        </w:rPr>
      </w:pPr>
      <w:r>
        <w:rPr>
          <w:rFonts w:eastAsia="Calibri"/>
          <w:sz w:val="22"/>
          <w:szCs w:val="22"/>
          <w:lang w:eastAsia="ru-RU"/>
        </w:rPr>
        <w:t>Сканований(і) оригінал(и) в кольоровому вигляді Договору, укладеного з учасником процедури закупівлі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w:t>
      </w:r>
    </w:p>
    <w:p>
      <w:pPr>
        <w:pStyle w:val="ListParagraph"/>
        <w:numPr>
          <w:ilvl w:val="0"/>
          <w:numId w:val="1"/>
        </w:numPr>
        <w:tabs>
          <w:tab w:val="clear" w:pos="720"/>
          <w:tab w:val="left" w:pos="142" w:leader="none"/>
        </w:tabs>
        <w:ind w:left="0" w:firstLine="284"/>
        <w:jc w:val="both"/>
        <w:rPr>
          <w:rFonts w:eastAsia="Calibri"/>
          <w:sz w:val="22"/>
          <w:szCs w:val="22"/>
          <w:lang w:eastAsia="ru-RU"/>
        </w:rPr>
      </w:pPr>
      <w:r>
        <w:rPr>
          <w:sz w:val="22"/>
        </w:rPr>
        <w:t>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експертний висновок, що підтверджує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кузову(ів) автотранспорту з середини; столу(ів) для фасування та/або пакування; тари що застосовується для перевезення продуктів харчування. Вище вказаний експертний висновок повинний бути датований не більше 3–х місячної давнини відносно кінцевої дати подання тендерних пропозицій</w:t>
      </w:r>
      <w:r>
        <w:rPr>
          <w:sz w:val="20"/>
          <w:szCs w:val="22"/>
          <w:lang w:eastAsia="ar-SA"/>
        </w:rPr>
        <w:t>.</w:t>
      </w:r>
    </w:p>
    <w:p>
      <w:pPr>
        <w:pStyle w:val="ListParagraph"/>
        <w:numPr>
          <w:ilvl w:val="0"/>
          <w:numId w:val="1"/>
        </w:numPr>
        <w:tabs>
          <w:tab w:val="clear" w:pos="720"/>
          <w:tab w:val="left" w:pos="142" w:leader="none"/>
        </w:tabs>
        <w:ind w:left="0" w:firstLine="284"/>
        <w:jc w:val="both"/>
        <w:rPr>
          <w:rFonts w:eastAsia="Calibri"/>
          <w:sz w:val="22"/>
          <w:szCs w:val="22"/>
          <w:lang w:eastAsia="ru-RU"/>
        </w:rPr>
      </w:pPr>
      <w:r>
        <w:rPr>
          <w:sz w:val="20"/>
          <w:szCs w:val="22"/>
          <w:lang w:eastAsia="ar-SA"/>
        </w:rPr>
        <w:t>Надати чинні договори укладені з відповідними установами  щодо вивезення та утилізації відходів.</w:t>
      </w:r>
    </w:p>
    <w:p>
      <w:pPr>
        <w:pStyle w:val="ListParagraph"/>
        <w:numPr>
          <w:ilvl w:val="0"/>
          <w:numId w:val="1"/>
        </w:numPr>
        <w:tabs>
          <w:tab w:val="clear" w:pos="720"/>
          <w:tab w:val="left" w:pos="142" w:leader="none"/>
        </w:tabs>
        <w:ind w:left="0" w:firstLine="284"/>
        <w:jc w:val="both"/>
        <w:rPr>
          <w:rFonts w:eastAsia="Calibri"/>
          <w:sz w:val="22"/>
          <w:szCs w:val="22"/>
          <w:lang w:eastAsia="ru-RU"/>
        </w:rPr>
      </w:pPr>
      <w:r>
        <w:rPr>
          <w:rFonts w:eastAsia="Calibri"/>
          <w:sz w:val="22"/>
          <w:szCs w:val="22"/>
          <w:lang w:eastAsia="ru-RU"/>
        </w:rPr>
        <w:t>Сканований оригінал діючого на момент розкриття пропозиції сертифікату про відповідність системи управління охороною здоров’я та безпекою праці ДСТУ ISO45001:2019 (ISO45001:2018,IDT),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w:t>
      </w:r>
    </w:p>
    <w:p>
      <w:pPr>
        <w:pStyle w:val="Normal"/>
        <w:ind w:right="-24" w:hanging="0"/>
        <w:jc w:val="both"/>
        <w:rPr>
          <w:rFonts w:eastAsia="Calibri"/>
          <w:sz w:val="22"/>
          <w:szCs w:val="22"/>
          <w:lang w:eastAsia="ru-RU"/>
        </w:rPr>
      </w:pPr>
      <w:r>
        <w:rPr>
          <w:rFonts w:eastAsia="Calibri"/>
          <w:sz w:val="22"/>
          <w:szCs w:val="22"/>
          <w:lang w:eastAsia="ru-RU"/>
        </w:rPr>
        <w:t>16. Сканований оригінал експлуатаційного дозволу на потужність з повторного первинного пакування та перепакування, виданого Управлінням Держпродспоживслужби на потужності учасника (відповідно до Закону України «Про основні принципи та вимоги безпечності та якості харчових продуктів»).</w:t>
      </w:r>
    </w:p>
    <w:p>
      <w:pPr>
        <w:pStyle w:val="Normal"/>
        <w:ind w:right="-24" w:hanging="0"/>
        <w:jc w:val="both"/>
        <w:rPr>
          <w:rFonts w:eastAsia="Calibri"/>
          <w:sz w:val="22"/>
          <w:szCs w:val="22"/>
          <w:lang w:eastAsia="ru-RU"/>
        </w:rPr>
      </w:pPr>
      <w:r>
        <w:rPr>
          <w:rFonts w:eastAsia="Calibri"/>
          <w:sz w:val="22"/>
          <w:szCs w:val="22"/>
          <w:lang w:eastAsia="ru-RU"/>
        </w:rPr>
      </w:r>
    </w:p>
    <w:p>
      <w:pPr>
        <w:pStyle w:val="Normal"/>
        <w:ind w:right="-24" w:hanging="0"/>
        <w:jc w:val="both"/>
        <w:rPr>
          <w:b/>
          <w:b/>
        </w:rPr>
      </w:pPr>
      <w:r>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Pr>
          <w:rFonts w:eastAsia="Calibri"/>
          <w:sz w:val="22"/>
          <w:szCs w:val="22"/>
          <w:lang w:eastAsia="ru-RU"/>
        </w:rPr>
        <w:t>.</w:t>
      </w:r>
    </w:p>
    <w:p>
      <w:pPr>
        <w:pStyle w:val="Normal"/>
        <w:rPr/>
      </w:pPr>
      <w:r>
        <w:rPr/>
      </w:r>
    </w:p>
    <w:sectPr>
      <w:type w:val="nextPage"/>
      <w:pgSz w:w="11906" w:h="16838"/>
      <w:pgMar w:left="720" w:right="566" w:gutter="0" w:header="0" w:top="426"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240" w:hanging="360"/>
      </w:pPr>
      <w:rPr/>
    </w:lvl>
    <w:lvl w:ilvl="1">
      <w:start w:val="1"/>
      <w:numFmt w:val="lowerLetter"/>
      <w:lvlText w:val="%2."/>
      <w:lvlJc w:val="left"/>
      <w:pPr>
        <w:tabs>
          <w:tab w:val="num" w:pos="0"/>
        </w:tabs>
        <w:ind w:left="3960" w:hanging="360"/>
      </w:pPr>
      <w:rPr/>
    </w:lvl>
    <w:lvl w:ilvl="2">
      <w:start w:val="1"/>
      <w:numFmt w:val="lowerRoman"/>
      <w:lvlText w:val="%3."/>
      <w:lvlJc w:val="right"/>
      <w:pPr>
        <w:tabs>
          <w:tab w:val="num" w:pos="0"/>
        </w:tabs>
        <w:ind w:left="4680" w:hanging="180"/>
      </w:pPr>
      <w:rPr/>
    </w:lvl>
    <w:lvl w:ilvl="3">
      <w:start w:val="1"/>
      <w:numFmt w:val="decimal"/>
      <w:lvlText w:val="%4."/>
      <w:lvlJc w:val="left"/>
      <w:pPr>
        <w:tabs>
          <w:tab w:val="num" w:pos="0"/>
        </w:tabs>
        <w:ind w:left="5400" w:hanging="360"/>
      </w:pPr>
      <w:rPr/>
    </w:lvl>
    <w:lvl w:ilvl="4">
      <w:start w:val="1"/>
      <w:numFmt w:val="lowerLetter"/>
      <w:lvlText w:val="%5."/>
      <w:lvlJc w:val="left"/>
      <w:pPr>
        <w:tabs>
          <w:tab w:val="num" w:pos="0"/>
        </w:tabs>
        <w:ind w:left="6120" w:hanging="360"/>
      </w:pPr>
      <w:rPr/>
    </w:lvl>
    <w:lvl w:ilvl="5">
      <w:start w:val="1"/>
      <w:numFmt w:val="lowerRoman"/>
      <w:lvlText w:val="%6."/>
      <w:lvlJc w:val="right"/>
      <w:pPr>
        <w:tabs>
          <w:tab w:val="num" w:pos="0"/>
        </w:tabs>
        <w:ind w:left="6840" w:hanging="180"/>
      </w:pPr>
      <w:rPr/>
    </w:lvl>
    <w:lvl w:ilvl="6">
      <w:start w:val="1"/>
      <w:numFmt w:val="decimal"/>
      <w:lvlText w:val="%7."/>
      <w:lvlJc w:val="left"/>
      <w:pPr>
        <w:tabs>
          <w:tab w:val="num" w:pos="0"/>
        </w:tabs>
        <w:ind w:left="7560" w:hanging="360"/>
      </w:pPr>
      <w:rPr/>
    </w:lvl>
    <w:lvl w:ilvl="7">
      <w:start w:val="1"/>
      <w:numFmt w:val="lowerLetter"/>
      <w:lvlText w:val="%8."/>
      <w:lvlJc w:val="left"/>
      <w:pPr>
        <w:tabs>
          <w:tab w:val="num" w:pos="0"/>
        </w:tabs>
        <w:ind w:left="8280" w:hanging="360"/>
      </w:pPr>
      <w:rPr/>
    </w:lvl>
    <w:lvl w:ilvl="8">
      <w:start w:val="1"/>
      <w:numFmt w:val="lowerRoman"/>
      <w:lvlText w:val="%9."/>
      <w:lvlJc w:val="right"/>
      <w:pPr>
        <w:tabs>
          <w:tab w:val="num" w:pos="0"/>
        </w:tabs>
        <w:ind w:left="900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6931"/>
    <w:pPr>
      <w:widowControl/>
      <w:bidi w:val="0"/>
      <w:spacing w:lineRule="auto" w:line="240" w:before="0" w:after="0"/>
      <w:jc w:val="left"/>
    </w:pPr>
    <w:rPr>
      <w:rFonts w:ascii="Times New Roman" w:hAnsi="Times New Roman" w:eastAsia="Times New Roman" w:cs="Times New Roman"/>
      <w:color w:val="auto"/>
      <w:kern w:val="0"/>
      <w:sz w:val="24"/>
      <w:szCs w:val="24"/>
      <w:lang w:val="uk-UA" w:eastAsia="en-US"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link w:val="NoSpacing"/>
    <w:uiPriority w:val="99"/>
    <w:qFormat/>
    <w:locked/>
    <w:rsid w:val="00016931"/>
    <w:rPr>
      <w:rFonts w:ascii="Times New Roman" w:hAnsi="Times New Roman" w:eastAsia="Times New Roman" w:cs="Times New Roman"/>
      <w:sz w:val="24"/>
      <w:szCs w:val="24"/>
      <w:lang w:val="uk-UA"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lang w:val="zxx" w:eastAsia="zxx" w:bidi="zxx"/>
    </w:rPr>
  </w:style>
  <w:style w:type="paragraph" w:styleId="NoSpacing">
    <w:name w:val="No Spacing"/>
    <w:link w:val="Style14"/>
    <w:uiPriority w:val="99"/>
    <w:qFormat/>
    <w:rsid w:val="0001693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zh-CN" w:bidi="ar-SA"/>
    </w:rPr>
  </w:style>
  <w:style w:type="paragraph" w:styleId="ListParagraph">
    <w:name w:val="List Paragraph"/>
    <w:basedOn w:val="Normal"/>
    <w:uiPriority w:val="34"/>
    <w:qFormat/>
    <w:rsid w:val="009641b8"/>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LibreOffice/7.4.2.3$Windows_X86_64 LibreOffice_project/382eef1f22670f7f4118c8c2dd222ec7ad009daf</Application>
  <AppVersion>15.0000</AppVersion>
  <Pages>3</Pages>
  <Words>1360</Words>
  <Characters>9656</Characters>
  <CharactersWithSpaces>10975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2024-03-01T07:38:00Z</dcterms:created>
  <dc:creator>Пригода</dc:creator>
  <dc:description/>
  <dc:language>uk-UA</dc:language>
  <cp:lastModifiedBy/>
  <cp:lastPrinted>2022-12-20T12:32:00Z</cp:lastPrinted>
  <dcterms:modified xsi:type="dcterms:W3CDTF">2024-03-01T10:24:09Z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