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D55C78" w:rsidP="0090745B">
            <w:pPr>
              <w:pStyle w:val="a7"/>
              <w:jc w:val="right"/>
              <w:rPr>
                <w:rFonts w:ascii="Times New Roman" w:hAnsi="Times New Roman" w:cs="Times New Roman"/>
                <w:lang w:eastAsia="ru-RU"/>
              </w:rPr>
            </w:pPr>
            <w:r>
              <w:rPr>
                <w:rFonts w:ascii="Times New Roman" w:hAnsi="Times New Roman" w:cs="Times New Roman"/>
                <w:lang w:eastAsia="ru-RU"/>
              </w:rPr>
              <w:t>Протокол № 124</w:t>
            </w:r>
            <w:r w:rsidR="0090745B" w:rsidRPr="00B77E9E">
              <w:rPr>
                <w:rFonts w:ascii="Times New Roman" w:hAnsi="Times New Roman" w:cs="Times New Roman"/>
                <w:lang w:eastAsia="ru-RU"/>
              </w:rPr>
              <w:t>-1</w:t>
            </w:r>
          </w:p>
          <w:p w:rsidR="0090745B" w:rsidRPr="00B77E9E" w:rsidRDefault="00D55C78" w:rsidP="0090745B">
            <w:pPr>
              <w:pStyle w:val="a7"/>
              <w:jc w:val="right"/>
              <w:rPr>
                <w:rFonts w:ascii="Times New Roman" w:hAnsi="Times New Roman" w:cs="Times New Roman"/>
                <w:lang w:eastAsia="ru-RU"/>
              </w:rPr>
            </w:pPr>
            <w:r>
              <w:rPr>
                <w:rFonts w:ascii="Times New Roman" w:hAnsi="Times New Roman" w:cs="Times New Roman"/>
                <w:lang w:eastAsia="ru-RU"/>
              </w:rPr>
              <w:t>від « 3</w:t>
            </w:r>
            <w:r w:rsidR="00F2748B">
              <w:rPr>
                <w:rFonts w:ascii="Times New Roman" w:hAnsi="Times New Roman" w:cs="Times New Roman"/>
                <w:lang w:eastAsia="ru-RU"/>
              </w:rPr>
              <w:t>1» липня</w:t>
            </w:r>
            <w:r w:rsidR="0090745B" w:rsidRPr="00B77E9E">
              <w:rPr>
                <w:rFonts w:ascii="Times New Roman" w:hAnsi="Times New Roman" w:cs="Times New Roman"/>
                <w:lang w:eastAsia="ru-RU"/>
              </w:rPr>
              <w:t xml:space="preserve">  2023 року</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xml:space="preserve">/ </w:t>
            </w:r>
            <w:proofErr w:type="spellStart"/>
            <w:r w:rsidRPr="00B77E9E">
              <w:rPr>
                <w:rFonts w:ascii="Times New Roman" w:hAnsi="Times New Roman" w:cs="Times New Roman"/>
                <w:lang w:eastAsia="ru-RU"/>
              </w:rPr>
              <w:t>Туманова</w:t>
            </w:r>
            <w:proofErr w:type="spellEnd"/>
            <w:r w:rsidRPr="00B77E9E">
              <w:rPr>
                <w:rFonts w:ascii="Times New Roman" w:hAnsi="Times New Roman" w:cs="Times New Roman"/>
                <w:lang w:eastAsia="ru-RU"/>
              </w:rPr>
              <w:t xml:space="preserve">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D55C78" w:rsidRDefault="00D55C78" w:rsidP="00F05D52">
      <w:pPr>
        <w:spacing w:after="240" w:line="240" w:lineRule="auto"/>
        <w:jc w:val="center"/>
        <w:rPr>
          <w:color w:val="000000" w:themeColor="text1"/>
          <w:lang w:eastAsia="uk-UA"/>
        </w:rPr>
      </w:pPr>
    </w:p>
    <w:p w:rsidR="0090745B" w:rsidRPr="00F05D52" w:rsidRDefault="00D55C78" w:rsidP="00F05D52">
      <w:pPr>
        <w:spacing w:after="240" w:line="240" w:lineRule="auto"/>
        <w:jc w:val="center"/>
        <w:rPr>
          <w:rFonts w:ascii="Times New Roman" w:eastAsia="Times New Roman" w:hAnsi="Times New Roman" w:cs="Times New Roman"/>
          <w:color w:val="000000" w:themeColor="text1"/>
          <w:sz w:val="24"/>
          <w:szCs w:val="24"/>
        </w:rPr>
      </w:pPr>
      <w:r w:rsidRPr="00D55C78">
        <w:rPr>
          <w:rFonts w:ascii="Times New Roman" w:hAnsi="Times New Roman" w:cs="Times New Roman"/>
          <w:lang w:eastAsia="ru-RU"/>
        </w:rPr>
        <w:t>електрокардіограф, код за ДК 021:2015  33120000-7 – Системи реєстрації медичної інформації та дослідне обладнання</w:t>
      </w:r>
      <w:r>
        <w:rPr>
          <w:rFonts w:ascii="Arial" w:hAnsi="Arial" w:cs="Arial"/>
          <w:color w:val="4D5156"/>
          <w:sz w:val="21"/>
          <w:szCs w:val="21"/>
          <w:shd w:val="clear" w:color="auto" w:fill="FFFFFF"/>
        </w:rPr>
        <w:t> </w:t>
      </w:r>
      <w:r w:rsidR="008A2159">
        <w:rPr>
          <w:rFonts w:ascii="Arial" w:hAnsi="Arial" w:cs="Arial"/>
          <w:color w:val="4D5156"/>
          <w:sz w:val="21"/>
          <w:szCs w:val="21"/>
          <w:shd w:val="clear" w:color="auto" w:fill="FFFFFF"/>
        </w:rPr>
        <w:t> </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21"/>
        <w:gridCol w:w="6099"/>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ПІБ: </w:t>
            </w:r>
            <w:proofErr w:type="spellStart"/>
            <w:r w:rsidRPr="00B77E9E">
              <w:rPr>
                <w:rFonts w:ascii="Times New Roman" w:eastAsia="Times New Roman" w:hAnsi="Times New Roman" w:cs="Times New Roman"/>
                <w:color w:val="000000"/>
                <w:sz w:val="20"/>
                <w:szCs w:val="20"/>
                <w:lang w:eastAsia="uk-UA"/>
              </w:rPr>
              <w:t>Туманова</w:t>
            </w:r>
            <w:proofErr w:type="spellEnd"/>
            <w:r w:rsidRPr="00B77E9E">
              <w:rPr>
                <w:rFonts w:ascii="Times New Roman" w:eastAsia="Times New Roman" w:hAnsi="Times New Roman" w:cs="Times New Roman"/>
                <w:color w:val="000000"/>
                <w:sz w:val="20"/>
                <w:szCs w:val="20"/>
                <w:lang w:eastAsia="uk-UA"/>
              </w:rPr>
              <w:t xml:space="preserve">  Анастасія Русланівна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e-</w:t>
            </w:r>
            <w:proofErr w:type="spellStart"/>
            <w:r w:rsidRPr="00B77E9E">
              <w:rPr>
                <w:rFonts w:ascii="Times New Roman" w:eastAsia="Times New Roman" w:hAnsi="Times New Roman" w:cs="Times New Roman"/>
                <w:color w:val="000000"/>
                <w:sz w:val="20"/>
                <w:szCs w:val="20"/>
                <w:lang w:eastAsia="uk-UA"/>
              </w:rPr>
              <w:t>mail</w:t>
            </w:r>
            <w:proofErr w:type="spellEnd"/>
            <w:r w:rsidRPr="00B77E9E">
              <w:rPr>
                <w:rFonts w:ascii="Times New Roman" w:eastAsia="Times New Roman" w:hAnsi="Times New Roman" w:cs="Times New Roman"/>
                <w:color w:val="000000"/>
                <w:sz w:val="20"/>
                <w:szCs w:val="20"/>
                <w:lang w:eastAsia="uk-UA"/>
              </w:rPr>
              <w:t xml:space="preserve">: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proofErr w:type="spellStart"/>
            <w:r w:rsidRPr="00B77E9E">
              <w:rPr>
                <w:rFonts w:ascii="Times New Roman" w:eastAsia="Times New Roman" w:hAnsi="Times New Roman" w:cs="Times New Roman"/>
                <w:color w:val="000000"/>
                <w:sz w:val="20"/>
                <w:szCs w:val="20"/>
                <w:lang w:eastAsia="uk-UA"/>
              </w:rPr>
              <w:t>тел</w:t>
            </w:r>
            <w:proofErr w:type="spellEnd"/>
            <w:r w:rsidRPr="00B77E9E">
              <w:rPr>
                <w:rFonts w:ascii="Times New Roman" w:eastAsia="Times New Roman" w:hAnsi="Times New Roman" w:cs="Times New Roman"/>
                <w:color w:val="000000"/>
                <w:sz w:val="20"/>
                <w:szCs w:val="20"/>
                <w:lang w:eastAsia="uk-UA"/>
              </w:rPr>
              <w:t>./факс: +380459625820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r w:rsidR="00D55C78">
              <w:rPr>
                <w:rFonts w:ascii="Times New Roman" w:eastAsia="Times New Roman" w:hAnsi="Times New Roman" w:cs="Times New Roman"/>
                <w:color w:val="000000"/>
                <w:sz w:val="20"/>
                <w:szCs w:val="20"/>
                <w:lang w:eastAsia="uk-UA"/>
              </w:rPr>
              <w:t xml:space="preserve"> з особливостями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D55C78" w:rsidP="00D55C78">
            <w:pPr>
              <w:spacing w:after="0" w:line="240" w:lineRule="auto"/>
              <w:ind w:left="118" w:right="140"/>
              <w:jc w:val="both"/>
              <w:rPr>
                <w:rFonts w:ascii="Times New Roman" w:eastAsia="Times New Roman" w:hAnsi="Times New Roman" w:cs="Times New Roman"/>
                <w:color w:val="000000"/>
                <w:sz w:val="20"/>
                <w:szCs w:val="20"/>
                <w:lang w:eastAsia="uk-UA"/>
              </w:rPr>
            </w:pPr>
            <w:r w:rsidRPr="00D55C78">
              <w:rPr>
                <w:rFonts w:ascii="Times New Roman" w:eastAsia="Times New Roman" w:hAnsi="Times New Roman" w:cs="Times New Roman"/>
                <w:color w:val="000000"/>
                <w:sz w:val="20"/>
                <w:szCs w:val="20"/>
                <w:lang w:eastAsia="uk-UA"/>
              </w:rPr>
              <w:t>електрокардіограф, код за ДК 021:2015  33120000-7 – Системи реєстрації медичної інформації та дослідне обладнання</w:t>
            </w:r>
            <w:r>
              <w:rPr>
                <w:rFonts w:ascii="Arial" w:hAnsi="Arial" w:cs="Arial"/>
                <w:color w:val="4D5156"/>
                <w:sz w:val="21"/>
                <w:szCs w:val="21"/>
                <w:shd w:val="clear" w:color="auto" w:fill="FFFFFF"/>
              </w:rPr>
              <w:t>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7E9E">
              <w:rPr>
                <w:rFonts w:ascii="Times New Roman" w:eastAsia="Times New Roman" w:hAnsi="Times New Roman" w:cs="Times New Roman"/>
                <w:color w:val="000000"/>
                <w:sz w:val="20"/>
                <w:szCs w:val="20"/>
                <w:lang w:eastAsia="uk-UA"/>
              </w:rPr>
              <w:t>машинозчитувальному</w:t>
            </w:r>
            <w:proofErr w:type="spellEnd"/>
            <w:r w:rsidRPr="00B77E9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lastRenderedPageBreak/>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B77E9E">
              <w:rPr>
                <w:rFonts w:ascii="Times New Roman" w:eastAsia="Times New Roman" w:hAnsi="Times New Roman" w:cs="Times New Roman"/>
                <w:color w:val="000000"/>
                <w:sz w:val="20"/>
                <w:szCs w:val="20"/>
                <w:lang w:eastAsia="uk-UA"/>
              </w:rPr>
              <w:lastRenderedPageBreak/>
              <w:t>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sidRPr="00B77E9E">
              <w:rPr>
                <w:rFonts w:ascii="Times New Roman" w:eastAsia="Times New Roman" w:hAnsi="Times New Roman" w:cs="Times New Roman"/>
                <w:color w:val="000000"/>
                <w:sz w:val="20"/>
                <w:szCs w:val="20"/>
                <w:lang w:eastAsia="uk-UA"/>
              </w:rPr>
              <w:lastRenderedPageBreak/>
              <w:t>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E12901" w:rsidRPr="00E12901">
              <w:rPr>
                <w:rFonts w:ascii="Times New Roman" w:eastAsia="Times New Roman" w:hAnsi="Times New Roman" w:cs="Times New Roman"/>
                <w:color w:val="000000"/>
                <w:sz w:val="20"/>
                <w:szCs w:val="20"/>
                <w:highlight w:val="green"/>
                <w:lang w:val="ru-RU" w:eastAsia="uk-UA"/>
              </w:rPr>
              <w:t>9</w:t>
            </w:r>
            <w:r w:rsidR="00D55C78">
              <w:rPr>
                <w:rFonts w:ascii="Times New Roman" w:eastAsia="Times New Roman" w:hAnsi="Times New Roman" w:cs="Times New Roman"/>
                <w:color w:val="000000"/>
                <w:sz w:val="20"/>
                <w:szCs w:val="20"/>
                <w:highlight w:val="green"/>
                <w:lang w:eastAsia="uk-UA"/>
              </w:rPr>
              <w:t xml:space="preserve"> серпня</w:t>
            </w:r>
            <w:r w:rsidR="00E52575" w:rsidRPr="00B77E9E">
              <w:rPr>
                <w:rFonts w:ascii="Times New Roman" w:eastAsia="Times New Roman" w:hAnsi="Times New Roman" w:cs="Times New Roman"/>
                <w:color w:val="000000"/>
                <w:sz w:val="20"/>
                <w:szCs w:val="20"/>
                <w:highlight w:val="green"/>
                <w:lang w:eastAsia="uk-UA"/>
              </w:rPr>
              <w:t xml:space="preserve"> 2023 року.</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E9E">
              <w:rPr>
                <w:rFonts w:ascii="Times New Roman" w:eastAsia="Times New Roman" w:hAnsi="Times New Roman" w:cs="Times New Roman"/>
                <w:color w:val="000000"/>
                <w:sz w:val="20"/>
                <w:szCs w:val="20"/>
                <w:lang w:eastAsia="uk-UA"/>
              </w:rPr>
              <w:t>бенефіціарним</w:t>
            </w:r>
            <w:proofErr w:type="spellEnd"/>
            <w:r w:rsidRPr="00B77E9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B77E9E">
              <w:rPr>
                <w:rFonts w:ascii="Times New Roman" w:eastAsia="Times New Roman" w:hAnsi="Times New Roman" w:cs="Times New Roman"/>
                <w:color w:val="000000"/>
                <w:sz w:val="20"/>
                <w:szCs w:val="20"/>
                <w:lang w:eastAsia="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w:t>
            </w:r>
            <w:r w:rsidRPr="00B77E9E">
              <w:rPr>
                <w:rFonts w:ascii="Times New Roman" w:eastAsia="Times New Roman" w:hAnsi="Times New Roman" w:cs="Times New Roman"/>
                <w:color w:val="000000"/>
                <w:sz w:val="20"/>
                <w:szCs w:val="20"/>
                <w:lang w:eastAsia="uk-UA"/>
              </w:rPr>
              <w:lastRenderedPageBreak/>
              <w:t>пропозиції, крім випадків, пов’язаних з виконанням 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E9E">
              <w:rPr>
                <w:rFonts w:ascii="Gungsuh" w:eastAsia="Times New Roman" w:hAnsi="Gungsuh" w:cs="Times New Roman"/>
                <w:color w:val="000000"/>
                <w:sz w:val="20"/>
                <w:szCs w:val="20"/>
                <w:lang w:eastAsia="uk-UA"/>
              </w:rPr>
              <w:t>бенефіціарним</w:t>
            </w:r>
            <w:proofErr w:type="spellEnd"/>
            <w:r w:rsidRPr="00B77E9E">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lastRenderedPageBreak/>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відхилення тендерної пропозиції з підстави, визначеної підпунктом 3 </w:t>
            </w:r>
            <w:r w:rsidRPr="00EC6A71">
              <w:rPr>
                <w:rFonts w:ascii="Times New Roman" w:eastAsia="Times New Roman" w:hAnsi="Times New Roman" w:cs="Times New Roman"/>
                <w:sz w:val="20"/>
                <w:szCs w:val="20"/>
                <w:lang w:eastAsia="uk-UA"/>
              </w:rPr>
              <w:t>пункту 44 цих особливостей</w:t>
            </w:r>
            <w:r w:rsidRPr="00B77E9E">
              <w:rPr>
                <w:rFonts w:ascii="Times New Roman" w:eastAsia="Times New Roman" w:hAnsi="Times New Roman" w:cs="Times New Roman"/>
                <w:color w:val="000000"/>
                <w:sz w:val="20"/>
                <w:szCs w:val="20"/>
                <w:lang w:eastAsia="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12"/>
        <w:gridCol w:w="6357"/>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8A2159"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8A2159">
              <w:rPr>
                <w:rFonts w:ascii="Times New Roman" w:eastAsia="Times New Roman" w:hAnsi="Times New Roman" w:cs="Times New Roman"/>
                <w:color w:val="000000"/>
                <w:sz w:val="20"/>
                <w:szCs w:val="20"/>
                <w:lang w:eastAsia="uk-UA"/>
              </w:rPr>
              <w:t>і має надати довідку за формою 1</w:t>
            </w:r>
            <w:r w:rsidRPr="00B77E9E">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77E9E">
              <w:rPr>
                <w:rFonts w:ascii="Times New Roman" w:eastAsia="Times New Roman" w:hAnsi="Times New Roman" w:cs="Times New Roman"/>
                <w:color w:val="000000"/>
                <w:sz w:val="20"/>
                <w:szCs w:val="20"/>
                <w:lang w:eastAsia="uk-UA"/>
              </w:rPr>
              <w:t>ів</w:t>
            </w:r>
            <w:proofErr w:type="spellEnd"/>
            <w:r w:rsidRPr="00B77E9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B77E9E" w:rsidRDefault="00900FA0" w:rsidP="008A2159">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40141F" w:rsidP="00900FA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Ф</w:t>
      </w:r>
      <w:r w:rsidR="008A2159">
        <w:rPr>
          <w:rFonts w:ascii="Times New Roman" w:eastAsia="Times New Roman" w:hAnsi="Times New Roman" w:cs="Times New Roman"/>
          <w:i/>
          <w:iCs/>
          <w:color w:val="000000"/>
          <w:sz w:val="20"/>
          <w:szCs w:val="20"/>
          <w:lang w:eastAsia="uk-UA"/>
        </w:rPr>
        <w:t>орма1</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bookmarkStart w:id="1" w:name="_GoBack"/>
      <w:bookmarkEnd w:id="1"/>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239"/>
        <w:gridCol w:w="2075"/>
        <w:gridCol w:w="4155"/>
      </w:tblGrid>
      <w:tr w:rsidR="00900FA0" w:rsidRPr="00B77E9E"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B77E9E"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r>
      <w:tr w:rsidR="00900FA0" w:rsidRPr="00B77E9E"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90"/>
        <w:gridCol w:w="4467"/>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lang w:eastAsia="uk-UA"/>
              </w:rPr>
              <w:t>внесено</w:t>
            </w:r>
            <w:proofErr w:type="spellEnd"/>
            <w:r w:rsidRPr="00B77E9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B77E9E">
              <w:rPr>
                <w:rFonts w:ascii="Times New Roman" w:eastAsia="Times New Roman" w:hAnsi="Times New Roman" w:cs="Times New Roman"/>
                <w:color w:val="000000"/>
                <w:sz w:val="20"/>
                <w:szCs w:val="20"/>
                <w:lang w:eastAsia="uk-UA"/>
              </w:rPr>
              <w:lastRenderedPageBreak/>
              <w:t>—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8"/>
        <w:gridCol w:w="4153"/>
        <w:gridCol w:w="4569"/>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77E9E">
              <w:rPr>
                <w:rFonts w:ascii="Times New Roman" w:eastAsia="Times New Roman" w:hAnsi="Times New Roman" w:cs="Times New Roman"/>
                <w:color w:val="000000"/>
                <w:sz w:val="20"/>
                <w:szCs w:val="20"/>
                <w:shd w:val="clear" w:color="auto" w:fill="FFFFFF"/>
                <w:lang w:eastAsia="uk-UA"/>
              </w:rPr>
              <w:lastRenderedPageBreak/>
              <w:t>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shd w:val="clear" w:color="auto" w:fill="FFFFFF"/>
                <w:lang w:eastAsia="uk-UA"/>
              </w:rPr>
              <w:t>внесено</w:t>
            </w:r>
            <w:proofErr w:type="spellEnd"/>
            <w:r w:rsidRPr="00B77E9E">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D55C78" w:rsidRPr="00D55C78" w:rsidRDefault="00E52575" w:rsidP="00D55C78">
      <w:pPr>
        <w:spacing w:after="0" w:line="240" w:lineRule="auto"/>
        <w:jc w:val="center"/>
        <w:rPr>
          <w:rFonts w:ascii="Times New Roman" w:hAnsi="Times New Roman" w:cs="Times New Roman"/>
          <w:sz w:val="20"/>
          <w:szCs w:val="20"/>
        </w:rPr>
      </w:pPr>
      <w:r w:rsidRPr="00B77E9E">
        <w:rPr>
          <w:rFonts w:ascii="Times New Roman" w:eastAsia="Times New Roman" w:hAnsi="Times New Roman" w:cs="Times New Roman"/>
          <w:b/>
          <w:bCs/>
          <w:color w:val="000000"/>
          <w:sz w:val="20"/>
          <w:szCs w:val="20"/>
          <w:lang w:eastAsia="uk-UA"/>
        </w:rPr>
        <w:br w:type="page"/>
      </w:r>
      <w:r w:rsidR="00D55C78" w:rsidRPr="009F0FAD">
        <w:rPr>
          <w:rFonts w:ascii="Times New Roman" w:hAnsi="Times New Roman"/>
          <w:b/>
          <w:color w:val="000000"/>
          <w:sz w:val="24"/>
          <w:szCs w:val="24"/>
        </w:rPr>
        <w:lastRenderedPageBreak/>
        <w:tab/>
      </w:r>
    </w:p>
    <w:p w:rsidR="00D55C78" w:rsidRPr="00D55C78" w:rsidRDefault="00D55C78" w:rsidP="00D55C78">
      <w:pPr>
        <w:spacing w:after="0" w:line="240" w:lineRule="auto"/>
        <w:ind w:left="5660"/>
        <w:jc w:val="right"/>
        <w:rPr>
          <w:rFonts w:ascii="Times New Roman" w:hAnsi="Times New Roman"/>
          <w:color w:val="000000" w:themeColor="text1"/>
          <w:sz w:val="20"/>
          <w:szCs w:val="24"/>
        </w:rPr>
      </w:pPr>
      <w:r w:rsidRPr="00D55C78">
        <w:rPr>
          <w:rFonts w:ascii="Times New Roman" w:hAnsi="Times New Roman"/>
          <w:b/>
          <w:color w:val="000000" w:themeColor="text1"/>
          <w:sz w:val="20"/>
          <w:szCs w:val="24"/>
        </w:rPr>
        <w:t>ДОДАТОК  2</w:t>
      </w:r>
    </w:p>
    <w:p w:rsidR="00D55C78" w:rsidRPr="00D55C78" w:rsidRDefault="00D55C78" w:rsidP="00D55C78">
      <w:pPr>
        <w:spacing w:after="0" w:line="240" w:lineRule="auto"/>
        <w:ind w:left="5660"/>
        <w:jc w:val="right"/>
        <w:rPr>
          <w:rFonts w:ascii="Times New Roman" w:hAnsi="Times New Roman"/>
          <w:color w:val="000000" w:themeColor="text1"/>
          <w:sz w:val="20"/>
          <w:szCs w:val="24"/>
        </w:rPr>
      </w:pPr>
      <w:r w:rsidRPr="00D55C78">
        <w:rPr>
          <w:rFonts w:ascii="Times New Roman" w:hAnsi="Times New Roman"/>
          <w:i/>
          <w:color w:val="000000" w:themeColor="text1"/>
          <w:sz w:val="20"/>
          <w:szCs w:val="24"/>
        </w:rPr>
        <w:t>до тендерної документації</w:t>
      </w:r>
      <w:r w:rsidRPr="00D55C78">
        <w:rPr>
          <w:rFonts w:ascii="Times New Roman" w:hAnsi="Times New Roman"/>
          <w:color w:val="000000" w:themeColor="text1"/>
          <w:sz w:val="20"/>
          <w:szCs w:val="24"/>
        </w:rPr>
        <w:t> </w:t>
      </w:r>
    </w:p>
    <w:p w:rsidR="00D55C78" w:rsidRPr="00D55C78" w:rsidRDefault="00D55C78" w:rsidP="00D55C78">
      <w:pPr>
        <w:spacing w:after="0" w:line="240" w:lineRule="auto"/>
        <w:ind w:left="5660"/>
        <w:contextualSpacing/>
        <w:jc w:val="center"/>
        <w:rPr>
          <w:rFonts w:ascii="Times New Roman" w:hAnsi="Times New Roman"/>
          <w:color w:val="000000" w:themeColor="text1"/>
          <w:sz w:val="20"/>
          <w:szCs w:val="24"/>
        </w:rPr>
      </w:pPr>
    </w:p>
    <w:p w:rsidR="00D55C78" w:rsidRPr="002C7EE5" w:rsidRDefault="00D55C78" w:rsidP="00D55C78">
      <w:pPr>
        <w:spacing w:after="0" w:line="240" w:lineRule="auto"/>
        <w:jc w:val="center"/>
        <w:rPr>
          <w:rFonts w:ascii="Times New Roman" w:eastAsia="Times New Roman" w:hAnsi="Times New Roman" w:cs="Times New Roman"/>
          <w:b/>
          <w:bCs/>
          <w:sz w:val="20"/>
          <w:szCs w:val="20"/>
          <w:lang w:eastAsia="ar-SA"/>
        </w:rPr>
      </w:pPr>
      <w:r w:rsidRPr="002C7EE5">
        <w:rPr>
          <w:rFonts w:ascii="Times New Roman" w:eastAsia="Times New Roman" w:hAnsi="Times New Roman" w:cs="Times New Roman"/>
          <w:b/>
          <w:bCs/>
          <w:sz w:val="20"/>
          <w:szCs w:val="20"/>
          <w:lang w:eastAsia="ar-SA"/>
        </w:rPr>
        <w:t>Технічні, якісні та інші характеристики предмета закупівлі</w:t>
      </w:r>
    </w:p>
    <w:p w:rsidR="00D55C78" w:rsidRPr="00DF593D" w:rsidRDefault="00D55C78" w:rsidP="00D55C78">
      <w:pPr>
        <w:spacing w:after="0" w:line="240" w:lineRule="auto"/>
        <w:contextualSpacing/>
        <w:jc w:val="center"/>
        <w:rPr>
          <w:rFonts w:ascii="Times New Roman" w:hAnsi="Times New Roman"/>
          <w:color w:val="000000"/>
          <w:sz w:val="24"/>
          <w:szCs w:val="24"/>
          <w:lang w:eastAsia="ar-SA"/>
        </w:rPr>
      </w:pPr>
      <w:r w:rsidRPr="00D55C78">
        <w:rPr>
          <w:rFonts w:ascii="Times New Roman" w:eastAsia="Times New Roman" w:hAnsi="Times New Roman" w:cs="Times New Roman"/>
          <w:b/>
          <w:bCs/>
          <w:sz w:val="20"/>
          <w:szCs w:val="20"/>
          <w:lang w:eastAsia="ar-SA"/>
        </w:rPr>
        <w:t>електрокардіограф, код за ДК 021:2015  33120000-7 – Системи реєстрації медичної інформації та дослідне обладнання</w:t>
      </w:r>
      <w:r w:rsidRPr="00DF593D">
        <w:rPr>
          <w:rFonts w:ascii="Times New Roman" w:hAnsi="Times New Roman"/>
          <w:color w:val="000000"/>
          <w:sz w:val="24"/>
          <w:szCs w:val="24"/>
          <w:lang w:eastAsia="ar-SA"/>
        </w:rPr>
        <w:t xml:space="preserve">, </w:t>
      </w:r>
      <w:r w:rsidRPr="00D55C78">
        <w:rPr>
          <w:rFonts w:ascii="Times New Roman" w:eastAsia="Times New Roman" w:hAnsi="Times New Roman" w:cs="Times New Roman"/>
          <w:b/>
          <w:bCs/>
          <w:sz w:val="20"/>
          <w:szCs w:val="20"/>
          <w:lang w:eastAsia="ar-SA"/>
        </w:rPr>
        <w:t>Код НК 024:2023: 11407- Електрокардіограф основного призначення</w:t>
      </w:r>
    </w:p>
    <w:p w:rsidR="00D55C78" w:rsidRPr="009F0FAD" w:rsidRDefault="00D55C78" w:rsidP="00D55C78">
      <w:pPr>
        <w:spacing w:after="0" w:line="240" w:lineRule="auto"/>
        <w:contextualSpacing/>
        <w:jc w:val="center"/>
        <w:rPr>
          <w:rFonts w:ascii="Times New Roman" w:hAnsi="Times New Roman"/>
          <w:b/>
          <w:bCs/>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215"/>
        <w:gridCol w:w="3142"/>
      </w:tblGrid>
      <w:tr w:rsidR="00D55C78" w:rsidRPr="00D55C78" w:rsidTr="00D55C78">
        <w:tc>
          <w:tcPr>
            <w:tcW w:w="988" w:type="dxa"/>
          </w:tcPr>
          <w:p w:rsidR="00D55C78" w:rsidRPr="00D55C78" w:rsidRDefault="00D55C78" w:rsidP="00D55C78">
            <w:pPr>
              <w:spacing w:after="0" w:line="240" w:lineRule="auto"/>
              <w:jc w:val="center"/>
              <w:rPr>
                <w:rFonts w:ascii="Times New Roman" w:hAnsi="Times New Roman"/>
                <w:b/>
                <w:bCs/>
                <w:sz w:val="20"/>
                <w:szCs w:val="20"/>
              </w:rPr>
            </w:pPr>
            <w:r w:rsidRPr="00D55C78">
              <w:rPr>
                <w:rFonts w:ascii="Times New Roman" w:hAnsi="Times New Roman"/>
                <w:b/>
                <w:bCs/>
                <w:sz w:val="20"/>
                <w:szCs w:val="20"/>
              </w:rPr>
              <w:t>№</w:t>
            </w:r>
          </w:p>
        </w:tc>
        <w:tc>
          <w:tcPr>
            <w:tcW w:w="5215" w:type="dxa"/>
            <w:shd w:val="clear" w:color="auto" w:fill="auto"/>
          </w:tcPr>
          <w:p w:rsidR="00D55C78" w:rsidRPr="00D55C78" w:rsidRDefault="00D55C78" w:rsidP="00D55C78">
            <w:pPr>
              <w:spacing w:after="0" w:line="240" w:lineRule="auto"/>
              <w:jc w:val="center"/>
              <w:rPr>
                <w:rFonts w:ascii="Times New Roman" w:hAnsi="Times New Roman"/>
                <w:b/>
                <w:bCs/>
                <w:sz w:val="20"/>
                <w:szCs w:val="20"/>
              </w:rPr>
            </w:pPr>
            <w:r w:rsidRPr="00D55C78">
              <w:rPr>
                <w:rFonts w:ascii="Times New Roman" w:hAnsi="Times New Roman"/>
                <w:b/>
                <w:bCs/>
                <w:sz w:val="20"/>
                <w:szCs w:val="20"/>
              </w:rPr>
              <w:t>Найменування</w:t>
            </w:r>
          </w:p>
        </w:tc>
        <w:tc>
          <w:tcPr>
            <w:tcW w:w="3142" w:type="dxa"/>
            <w:shd w:val="clear" w:color="auto" w:fill="auto"/>
          </w:tcPr>
          <w:p w:rsidR="00D55C78" w:rsidRPr="00D55C78" w:rsidRDefault="00D55C78" w:rsidP="00D55C78">
            <w:pPr>
              <w:spacing w:after="0" w:line="240" w:lineRule="auto"/>
              <w:jc w:val="center"/>
              <w:rPr>
                <w:rFonts w:ascii="Times New Roman" w:hAnsi="Times New Roman"/>
                <w:b/>
                <w:bCs/>
                <w:sz w:val="20"/>
                <w:szCs w:val="20"/>
              </w:rPr>
            </w:pPr>
            <w:r w:rsidRPr="00D55C78">
              <w:rPr>
                <w:rFonts w:ascii="Times New Roman" w:hAnsi="Times New Roman"/>
                <w:b/>
                <w:bCs/>
                <w:sz w:val="20"/>
                <w:szCs w:val="20"/>
              </w:rPr>
              <w:t>Кількість, шт</w:t>
            </w:r>
            <w:r w:rsidR="00E74D99">
              <w:rPr>
                <w:rFonts w:ascii="Times New Roman" w:hAnsi="Times New Roman"/>
                <w:b/>
                <w:bCs/>
                <w:sz w:val="20"/>
                <w:szCs w:val="20"/>
              </w:rPr>
              <w:t>.</w:t>
            </w:r>
          </w:p>
        </w:tc>
      </w:tr>
      <w:tr w:rsidR="00D55C78" w:rsidRPr="00D55C78" w:rsidTr="00D55C78">
        <w:trPr>
          <w:trHeight w:val="237"/>
        </w:trPr>
        <w:tc>
          <w:tcPr>
            <w:tcW w:w="988" w:type="dxa"/>
          </w:tcPr>
          <w:p w:rsidR="00D55C78" w:rsidRPr="00D55C78" w:rsidRDefault="00D55C78" w:rsidP="00D55C78">
            <w:pPr>
              <w:tabs>
                <w:tab w:val="left" w:pos="5828"/>
              </w:tabs>
              <w:spacing w:after="0" w:line="240" w:lineRule="auto"/>
              <w:jc w:val="center"/>
              <w:rPr>
                <w:rFonts w:ascii="Times New Roman" w:hAnsi="Times New Roman"/>
                <w:sz w:val="20"/>
                <w:szCs w:val="20"/>
              </w:rPr>
            </w:pPr>
            <w:r w:rsidRPr="00D55C78">
              <w:rPr>
                <w:rFonts w:ascii="Times New Roman" w:hAnsi="Times New Roman"/>
                <w:sz w:val="20"/>
                <w:szCs w:val="20"/>
              </w:rPr>
              <w:t>1</w:t>
            </w:r>
          </w:p>
        </w:tc>
        <w:tc>
          <w:tcPr>
            <w:tcW w:w="5215" w:type="dxa"/>
            <w:shd w:val="clear" w:color="auto" w:fill="auto"/>
            <w:vAlign w:val="center"/>
          </w:tcPr>
          <w:p w:rsidR="00D55C78" w:rsidRPr="00D55C78" w:rsidRDefault="00D55C78" w:rsidP="00D55C78">
            <w:pPr>
              <w:tabs>
                <w:tab w:val="left" w:pos="5828"/>
              </w:tabs>
              <w:spacing w:after="0" w:line="240" w:lineRule="auto"/>
              <w:rPr>
                <w:rFonts w:ascii="Times New Roman" w:hAnsi="Times New Roman"/>
                <w:b/>
                <w:sz w:val="20"/>
                <w:szCs w:val="20"/>
              </w:rPr>
            </w:pPr>
            <w:r w:rsidRPr="00D55C78">
              <w:rPr>
                <w:rFonts w:ascii="Times New Roman" w:hAnsi="Times New Roman"/>
                <w:sz w:val="20"/>
                <w:szCs w:val="20"/>
              </w:rPr>
              <w:t>Електрокардіограф</w:t>
            </w:r>
          </w:p>
        </w:tc>
        <w:tc>
          <w:tcPr>
            <w:tcW w:w="3142" w:type="dxa"/>
            <w:shd w:val="clear" w:color="auto" w:fill="auto"/>
            <w:vAlign w:val="center"/>
          </w:tcPr>
          <w:p w:rsidR="00D55C78" w:rsidRPr="00D55C78" w:rsidRDefault="00D55C78" w:rsidP="00D55C78">
            <w:pPr>
              <w:spacing w:after="0" w:line="240" w:lineRule="auto"/>
              <w:jc w:val="center"/>
              <w:rPr>
                <w:rFonts w:ascii="Times New Roman" w:hAnsi="Times New Roman"/>
                <w:sz w:val="20"/>
                <w:szCs w:val="20"/>
                <w:lang w:val="ru-RU"/>
              </w:rPr>
            </w:pPr>
            <w:r w:rsidRPr="00D55C78">
              <w:rPr>
                <w:rFonts w:ascii="Times New Roman" w:hAnsi="Times New Roman"/>
                <w:sz w:val="20"/>
                <w:szCs w:val="20"/>
              </w:rPr>
              <w:t>2</w:t>
            </w:r>
          </w:p>
        </w:tc>
      </w:tr>
    </w:tbl>
    <w:p w:rsidR="00D55C78" w:rsidRPr="009F0FAD" w:rsidRDefault="00D55C78" w:rsidP="00D55C78">
      <w:pPr>
        <w:spacing w:after="0" w:line="240" w:lineRule="auto"/>
        <w:contextualSpacing/>
        <w:jc w:val="center"/>
        <w:rPr>
          <w:rFonts w:ascii="Times New Roman" w:hAnsi="Times New Roman"/>
          <w:b/>
          <w:bCs/>
          <w:color w:val="000000"/>
          <w:sz w:val="26"/>
          <w:szCs w:val="26"/>
          <w:lang w:eastAsia="ru-RU"/>
        </w:rPr>
      </w:pPr>
    </w:p>
    <w:p w:rsidR="00D55C78" w:rsidRPr="00D55C78" w:rsidRDefault="00D55C78" w:rsidP="00D55C78">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D55C78">
        <w:rPr>
          <w:rFonts w:ascii="Times New Roman" w:hAnsi="Times New Roman"/>
          <w:b/>
          <w:bCs/>
          <w:color w:val="000000"/>
          <w:sz w:val="20"/>
          <w:szCs w:val="20"/>
          <w:lang w:eastAsia="ru-RU"/>
        </w:rPr>
        <w:t>ЗАГАЛЬНІ ВИМОГИ:</w:t>
      </w:r>
    </w:p>
    <w:p w:rsidR="00D55C78" w:rsidRPr="00D55C78" w:rsidRDefault="00D55C78" w:rsidP="00D55C78">
      <w:pPr>
        <w:widowControl w:val="0"/>
        <w:autoSpaceDE w:val="0"/>
        <w:autoSpaceDN w:val="0"/>
        <w:adjustRightInd w:val="0"/>
        <w:spacing w:after="0" w:line="240" w:lineRule="auto"/>
        <w:jc w:val="center"/>
        <w:rPr>
          <w:rFonts w:ascii="Times New Roman" w:hAnsi="Times New Roman"/>
          <w:b/>
          <w:bCs/>
          <w:color w:val="000000"/>
          <w:sz w:val="20"/>
          <w:szCs w:val="20"/>
          <w:lang w:eastAsia="ru-RU"/>
        </w:rPr>
      </w:pPr>
    </w:p>
    <w:p w:rsidR="00D55C78" w:rsidRPr="00D55C78" w:rsidRDefault="00D55C78" w:rsidP="00D55C78">
      <w:pPr>
        <w:spacing w:after="0" w:line="240" w:lineRule="auto"/>
        <w:jc w:val="both"/>
        <w:rPr>
          <w:rFonts w:ascii="Times New Roman" w:hAnsi="Times New Roman"/>
          <w:sz w:val="20"/>
          <w:szCs w:val="20"/>
          <w:lang w:eastAsia="ru-RU"/>
        </w:rPr>
      </w:pPr>
      <w:r w:rsidRPr="00D55C78">
        <w:rPr>
          <w:rFonts w:ascii="Times New Roman" w:hAnsi="Times New Roman"/>
          <w:sz w:val="20"/>
          <w:szCs w:val="20"/>
          <w:lang w:eastAsia="ru-RU"/>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документом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p>
    <w:p w:rsidR="00D55C78" w:rsidRPr="00D55C78" w:rsidRDefault="00D55C78" w:rsidP="00D55C78">
      <w:pPr>
        <w:spacing w:after="0" w:line="240" w:lineRule="auto"/>
        <w:jc w:val="both"/>
        <w:rPr>
          <w:rFonts w:ascii="Times New Roman" w:hAnsi="Times New Roman"/>
          <w:sz w:val="20"/>
          <w:szCs w:val="20"/>
          <w:lang w:eastAsia="ru-RU"/>
        </w:rPr>
      </w:pPr>
      <w:r w:rsidRPr="00D55C78">
        <w:rPr>
          <w:rFonts w:ascii="Times New Roman" w:hAnsi="Times New Roman"/>
          <w:sz w:val="20"/>
          <w:szCs w:val="20"/>
          <w:lang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D55C78" w:rsidRPr="00D55C78" w:rsidRDefault="00D55C78" w:rsidP="00D55C78">
      <w:pPr>
        <w:spacing w:after="0" w:line="240" w:lineRule="auto"/>
        <w:jc w:val="both"/>
        <w:rPr>
          <w:rFonts w:ascii="Times New Roman" w:hAnsi="Times New Roman"/>
          <w:sz w:val="20"/>
          <w:szCs w:val="20"/>
          <w:lang w:eastAsia="ru-RU"/>
        </w:rPr>
      </w:pPr>
      <w:r w:rsidRPr="00D55C78">
        <w:rPr>
          <w:rFonts w:ascii="Times New Roman" w:hAnsi="Times New Roman"/>
          <w:i/>
          <w:sz w:val="20"/>
          <w:szCs w:val="20"/>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55C78">
        <w:rPr>
          <w:rFonts w:ascii="Times New Roman" w:hAnsi="Times New Roman"/>
          <w:sz w:val="20"/>
          <w:szCs w:val="20"/>
          <w:lang w:eastAsia="ru-RU"/>
        </w:rPr>
        <w:t>.</w:t>
      </w:r>
    </w:p>
    <w:p w:rsidR="00D55C78" w:rsidRPr="00D55C78" w:rsidRDefault="00D55C78" w:rsidP="00D55C78">
      <w:pPr>
        <w:spacing w:after="0" w:line="240" w:lineRule="auto"/>
        <w:jc w:val="both"/>
        <w:rPr>
          <w:rFonts w:ascii="Times New Roman" w:hAnsi="Times New Roman"/>
          <w:sz w:val="20"/>
          <w:szCs w:val="20"/>
          <w:lang w:eastAsia="ru-RU"/>
        </w:rPr>
      </w:pPr>
      <w:r w:rsidRPr="00D55C78">
        <w:rPr>
          <w:rFonts w:ascii="Times New Roman" w:hAnsi="Times New Roman"/>
          <w:sz w:val="20"/>
          <w:szCs w:val="20"/>
          <w:lang w:eastAsia="ru-RU"/>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 xml:space="preserve">На підтвердження Учасник повинен надати файл </w:t>
      </w:r>
      <w:proofErr w:type="spellStart"/>
      <w:r w:rsidRPr="00D55C78">
        <w:rPr>
          <w:rFonts w:ascii="Times New Roman" w:hAnsi="Times New Roman"/>
          <w:i/>
          <w:sz w:val="20"/>
          <w:szCs w:val="20"/>
          <w:lang w:eastAsia="ru-RU"/>
        </w:rPr>
        <w:t>відсканований</w:t>
      </w:r>
      <w:proofErr w:type="spellEnd"/>
      <w:r w:rsidRPr="00D55C78">
        <w:rPr>
          <w:rFonts w:ascii="Times New Roman" w:hAnsi="Times New Roman"/>
          <w:i/>
          <w:sz w:val="20"/>
          <w:szCs w:val="20"/>
          <w:lang w:eastAsia="ru-RU"/>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55C78">
        <w:rPr>
          <w:rFonts w:ascii="Times New Roman" w:hAnsi="Times New Roman"/>
          <w:b/>
          <w:i/>
          <w:sz w:val="20"/>
          <w:szCs w:val="20"/>
          <w:u w:val="single"/>
          <w:lang w:eastAsia="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D55C78" w:rsidRPr="00D55C78" w:rsidRDefault="00D55C78" w:rsidP="00D55C78">
      <w:pPr>
        <w:spacing w:after="0" w:line="240" w:lineRule="auto"/>
        <w:jc w:val="both"/>
        <w:rPr>
          <w:rFonts w:ascii="Times New Roman" w:hAnsi="Times New Roman"/>
          <w:sz w:val="20"/>
          <w:szCs w:val="20"/>
          <w:lang w:eastAsia="ru-RU"/>
        </w:rPr>
      </w:pPr>
      <w:r w:rsidRPr="00D55C78">
        <w:rPr>
          <w:rFonts w:ascii="Times New Roman" w:hAnsi="Times New Roman"/>
          <w:sz w:val="20"/>
          <w:szCs w:val="20"/>
          <w:lang w:eastAsia="ru-RU"/>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 xml:space="preserve">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 </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 xml:space="preserve">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 xml:space="preserve">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 xml:space="preserve">* - Постанова КМУ від 02.10.2013. № 753 «Про затвердження Технічного регламенту щодо медичних виробів». </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 xml:space="preserve">** - Постанова КМУ від 02.10.2013 № 754 «Про затвердження Технічного регламенту щодо медичних виробів для діагностики </w:t>
      </w:r>
      <w:proofErr w:type="spellStart"/>
      <w:r w:rsidRPr="00D55C78">
        <w:rPr>
          <w:rFonts w:ascii="Times New Roman" w:hAnsi="Times New Roman"/>
          <w:i/>
          <w:sz w:val="20"/>
          <w:szCs w:val="20"/>
          <w:lang w:eastAsia="ru-RU"/>
        </w:rPr>
        <w:t>in</w:t>
      </w:r>
      <w:proofErr w:type="spellEnd"/>
      <w:r w:rsidRPr="00D55C78">
        <w:rPr>
          <w:rFonts w:ascii="Times New Roman" w:hAnsi="Times New Roman"/>
          <w:i/>
          <w:sz w:val="20"/>
          <w:szCs w:val="20"/>
          <w:lang w:eastAsia="ru-RU"/>
        </w:rPr>
        <w:t xml:space="preserve"> </w:t>
      </w:r>
      <w:proofErr w:type="spellStart"/>
      <w:r w:rsidRPr="00D55C78">
        <w:rPr>
          <w:rFonts w:ascii="Times New Roman" w:hAnsi="Times New Roman"/>
          <w:i/>
          <w:sz w:val="20"/>
          <w:szCs w:val="20"/>
          <w:lang w:eastAsia="ru-RU"/>
        </w:rPr>
        <w:t>vitro</w:t>
      </w:r>
      <w:proofErr w:type="spellEnd"/>
      <w:r w:rsidRPr="00D55C78">
        <w:rPr>
          <w:rFonts w:ascii="Times New Roman" w:hAnsi="Times New Roman"/>
          <w:i/>
          <w:sz w:val="20"/>
          <w:szCs w:val="20"/>
          <w:lang w:eastAsia="ru-RU"/>
        </w:rPr>
        <w:t xml:space="preserve">». </w:t>
      </w:r>
    </w:p>
    <w:p w:rsidR="00D55C78" w:rsidRPr="00D55C78" w:rsidRDefault="00D55C78" w:rsidP="00D55C78">
      <w:pPr>
        <w:spacing w:after="0" w:line="240" w:lineRule="auto"/>
        <w:jc w:val="both"/>
        <w:rPr>
          <w:rFonts w:ascii="Times New Roman" w:hAnsi="Times New Roman"/>
          <w:i/>
          <w:sz w:val="20"/>
          <w:szCs w:val="20"/>
          <w:lang w:eastAsia="ru-RU"/>
        </w:rPr>
      </w:pPr>
      <w:r w:rsidRPr="00D55C78">
        <w:rPr>
          <w:rFonts w:ascii="Times New Roman" w:hAnsi="Times New Roman"/>
          <w:i/>
          <w:sz w:val="20"/>
          <w:szCs w:val="20"/>
          <w:lang w:eastAsia="ru-RU"/>
        </w:rPr>
        <w:t>*** -Постанова КМУ від 02.10.2013. № 755 «Про затвердження Технічного регламенту щодо активних медичних виробів, які імплантують».</w:t>
      </w:r>
    </w:p>
    <w:p w:rsidR="00D55C78" w:rsidRPr="00A663B2" w:rsidRDefault="00D55C78" w:rsidP="00A663B2">
      <w:pPr>
        <w:spacing w:after="0" w:line="240" w:lineRule="auto"/>
        <w:jc w:val="both"/>
        <w:rPr>
          <w:rFonts w:ascii="Times New Roman" w:hAnsi="Times New Roman"/>
          <w:sz w:val="20"/>
          <w:szCs w:val="20"/>
          <w:lang w:eastAsia="ru-RU"/>
        </w:rPr>
      </w:pPr>
      <w:r w:rsidRPr="00A663B2">
        <w:rPr>
          <w:rFonts w:ascii="Times New Roman" w:hAnsi="Times New Roman"/>
          <w:sz w:val="20"/>
          <w:szCs w:val="20"/>
          <w:lang w:eastAsia="ru-RU"/>
        </w:rPr>
        <w:t xml:space="preserve">5. Проведення доставки, </w:t>
      </w:r>
      <w:proofErr w:type="spellStart"/>
      <w:r w:rsidRPr="00A663B2">
        <w:rPr>
          <w:rFonts w:ascii="Times New Roman" w:hAnsi="Times New Roman"/>
          <w:sz w:val="20"/>
          <w:szCs w:val="20"/>
          <w:lang w:eastAsia="ru-RU"/>
        </w:rPr>
        <w:t>інcталяції</w:t>
      </w:r>
      <w:proofErr w:type="spellEnd"/>
      <w:r w:rsidRPr="00A663B2">
        <w:rPr>
          <w:rFonts w:ascii="Times New Roman" w:hAnsi="Times New Roman"/>
          <w:sz w:val="20"/>
          <w:szCs w:val="20"/>
          <w:lang w:eastAsia="ru-RU"/>
        </w:rPr>
        <w:t xml:space="preserve"> та пуску обладнання за рахунок Учасника.</w:t>
      </w:r>
    </w:p>
    <w:p w:rsidR="00D55C78" w:rsidRPr="00A663B2" w:rsidRDefault="00D55C78" w:rsidP="00A663B2">
      <w:pPr>
        <w:spacing w:after="0" w:line="240" w:lineRule="auto"/>
        <w:jc w:val="both"/>
        <w:rPr>
          <w:rFonts w:ascii="Times New Roman" w:hAnsi="Times New Roman"/>
          <w:i/>
          <w:sz w:val="20"/>
          <w:szCs w:val="20"/>
          <w:lang w:eastAsia="ru-RU"/>
        </w:rPr>
      </w:pPr>
      <w:r w:rsidRPr="00A663B2">
        <w:rPr>
          <w:rFonts w:ascii="Times New Roman" w:hAnsi="Times New Roman"/>
          <w:i/>
          <w:sz w:val="20"/>
          <w:szCs w:val="20"/>
          <w:lang w:eastAsia="ru-RU"/>
        </w:rPr>
        <w:t>На підтвердження Учасник повинен надати гарантійний лист у довільний формі в якому зазначити, що запропонований Товар буде доставлено та інстальовано за рахунок Учасника.</w:t>
      </w:r>
    </w:p>
    <w:p w:rsidR="00D55C78" w:rsidRPr="00D55C78" w:rsidRDefault="00D55C78" w:rsidP="00A663B2">
      <w:pPr>
        <w:jc w:val="both"/>
        <w:rPr>
          <w:sz w:val="20"/>
          <w:szCs w:val="20"/>
          <w:lang w:val="ru-RU"/>
        </w:rPr>
      </w:pPr>
      <w:r w:rsidRPr="00D55C78">
        <w:rPr>
          <w:rFonts w:ascii="Times New Roman" w:hAnsi="Times New Roman"/>
          <w:sz w:val="20"/>
          <w:szCs w:val="20"/>
        </w:rPr>
        <w:t>6. Наявність сертифікованого сервісного інженера, який буде проводити встановлення, налаштування та обслуговування обладнання (Учасник повинен надати копії сертифікатів виданих безпосередньо виробником обладнання).</w:t>
      </w:r>
    </w:p>
    <w:p w:rsidR="00D55C78" w:rsidRPr="000D01C4" w:rsidRDefault="00D55C78" w:rsidP="00D55C78">
      <w:pPr>
        <w:spacing w:after="120"/>
        <w:jc w:val="center"/>
        <w:rPr>
          <w:rFonts w:ascii="Times New Roman" w:hAnsi="Times New Roman"/>
          <w:sz w:val="24"/>
          <w:szCs w:val="24"/>
        </w:rPr>
      </w:pPr>
    </w:p>
    <w:p w:rsidR="00A663B2" w:rsidRDefault="00A663B2" w:rsidP="00D55C78">
      <w:pPr>
        <w:spacing w:after="0" w:line="240" w:lineRule="auto"/>
        <w:jc w:val="center"/>
        <w:rPr>
          <w:rFonts w:ascii="Times New Roman" w:hAnsi="Times New Roman"/>
          <w:b/>
          <w:i/>
          <w:sz w:val="20"/>
          <w:szCs w:val="24"/>
        </w:rPr>
      </w:pPr>
    </w:p>
    <w:p w:rsidR="00A663B2" w:rsidRDefault="00A663B2" w:rsidP="00D55C78">
      <w:pPr>
        <w:spacing w:after="0" w:line="240" w:lineRule="auto"/>
        <w:jc w:val="center"/>
        <w:rPr>
          <w:rFonts w:ascii="Times New Roman" w:hAnsi="Times New Roman"/>
          <w:b/>
          <w:i/>
          <w:sz w:val="20"/>
          <w:szCs w:val="24"/>
        </w:rPr>
      </w:pPr>
    </w:p>
    <w:p w:rsidR="00A663B2" w:rsidRDefault="00A663B2" w:rsidP="00D55C78">
      <w:pPr>
        <w:spacing w:after="0" w:line="240" w:lineRule="auto"/>
        <w:jc w:val="center"/>
        <w:rPr>
          <w:rFonts w:ascii="Times New Roman" w:hAnsi="Times New Roman"/>
          <w:b/>
          <w:i/>
          <w:sz w:val="20"/>
          <w:szCs w:val="24"/>
        </w:rPr>
      </w:pPr>
    </w:p>
    <w:p w:rsidR="00D55C78" w:rsidRPr="00D55C78" w:rsidRDefault="00D55C78" w:rsidP="00D55C78">
      <w:pPr>
        <w:spacing w:after="0" w:line="240" w:lineRule="auto"/>
        <w:jc w:val="center"/>
        <w:rPr>
          <w:rFonts w:ascii="Times New Roman" w:hAnsi="Times New Roman"/>
          <w:b/>
          <w:i/>
          <w:sz w:val="20"/>
          <w:szCs w:val="24"/>
        </w:rPr>
      </w:pPr>
      <w:r w:rsidRPr="00D55C78">
        <w:rPr>
          <w:rFonts w:ascii="Times New Roman" w:hAnsi="Times New Roman"/>
          <w:b/>
          <w:i/>
          <w:sz w:val="20"/>
          <w:szCs w:val="24"/>
        </w:rPr>
        <w:lastRenderedPageBreak/>
        <w:t>Технічна специфікація до електрокардіографу.</w:t>
      </w:r>
    </w:p>
    <w:p w:rsidR="00D55C78" w:rsidRPr="00D55C78" w:rsidRDefault="00D55C78" w:rsidP="00D55C78">
      <w:pPr>
        <w:tabs>
          <w:tab w:val="left" w:pos="0"/>
          <w:tab w:val="left" w:pos="3617"/>
          <w:tab w:val="center" w:pos="5102"/>
        </w:tabs>
        <w:spacing w:after="0" w:line="240" w:lineRule="auto"/>
        <w:ind w:left="360"/>
        <w:jc w:val="right"/>
        <w:rPr>
          <w:rFonts w:ascii="Times New Roman" w:hAnsi="Times New Roman"/>
          <w:b/>
          <w:sz w:val="20"/>
          <w:szCs w:val="24"/>
          <w:lang w:eastAsia="ru-RU"/>
        </w:rPr>
      </w:pPr>
      <w:r w:rsidRPr="00D55C78">
        <w:rPr>
          <w:rFonts w:ascii="Times New Roman" w:hAnsi="Times New Roman"/>
          <w:b/>
          <w:sz w:val="20"/>
          <w:szCs w:val="24"/>
          <w:lang w:eastAsia="ru-RU"/>
        </w:rPr>
        <w:t>Таблиця 1</w:t>
      </w:r>
    </w:p>
    <w:tbl>
      <w:tblPr>
        <w:tblStyle w:val="ad"/>
        <w:tblW w:w="9671" w:type="dxa"/>
        <w:tblLook w:val="04A0" w:firstRow="1" w:lastRow="0" w:firstColumn="1" w:lastColumn="0" w:noHBand="0" w:noVBand="1"/>
      </w:tblPr>
      <w:tblGrid>
        <w:gridCol w:w="877"/>
        <w:gridCol w:w="6660"/>
        <w:gridCol w:w="2134"/>
      </w:tblGrid>
      <w:tr w:rsidR="00D55C78" w:rsidRPr="00D55C78" w:rsidTr="00D55C78">
        <w:trPr>
          <w:trHeight w:val="1178"/>
        </w:trPr>
        <w:tc>
          <w:tcPr>
            <w:tcW w:w="877" w:type="dxa"/>
            <w:vAlign w:val="center"/>
          </w:tcPr>
          <w:p w:rsidR="00D55C78" w:rsidRPr="00D55C78" w:rsidRDefault="00D55C78" w:rsidP="00D55C78">
            <w:pPr>
              <w:jc w:val="center"/>
              <w:rPr>
                <w:rFonts w:ascii="Times New Roman" w:hAnsi="Times New Roman"/>
                <w:b/>
                <w:sz w:val="20"/>
                <w:szCs w:val="20"/>
              </w:rPr>
            </w:pPr>
            <w:r w:rsidRPr="00D55C78">
              <w:rPr>
                <w:rFonts w:ascii="Times New Roman" w:hAnsi="Times New Roman"/>
                <w:b/>
                <w:sz w:val="20"/>
                <w:szCs w:val="20"/>
              </w:rPr>
              <w:t>№ п/п</w:t>
            </w:r>
          </w:p>
        </w:tc>
        <w:tc>
          <w:tcPr>
            <w:tcW w:w="6660" w:type="dxa"/>
            <w:vAlign w:val="center"/>
          </w:tcPr>
          <w:p w:rsidR="00D55C78" w:rsidRPr="00D55C78" w:rsidRDefault="00D55C78" w:rsidP="00D55C78">
            <w:pPr>
              <w:jc w:val="center"/>
              <w:rPr>
                <w:rFonts w:ascii="Times New Roman" w:hAnsi="Times New Roman"/>
                <w:b/>
                <w:sz w:val="20"/>
                <w:szCs w:val="20"/>
              </w:rPr>
            </w:pPr>
            <w:r w:rsidRPr="00D55C78">
              <w:rPr>
                <w:rFonts w:ascii="Times New Roman CYR" w:eastAsia="MS Mincho" w:hAnsi="Times New Roman CYR" w:cs="Times New Roman CYR"/>
                <w:b/>
                <w:bCs/>
                <w:sz w:val="20"/>
                <w:szCs w:val="20"/>
                <w:lang w:eastAsia="ja-JP"/>
              </w:rPr>
              <w:t>Медико-технічні вимоги</w:t>
            </w:r>
          </w:p>
        </w:tc>
        <w:tc>
          <w:tcPr>
            <w:tcW w:w="2134" w:type="dxa"/>
          </w:tcPr>
          <w:p w:rsidR="00D55C78" w:rsidRPr="00D55C78" w:rsidRDefault="00D55C78" w:rsidP="00D55C78">
            <w:pPr>
              <w:jc w:val="center"/>
              <w:rPr>
                <w:rFonts w:ascii="Times New Roman" w:hAnsi="Times New Roman"/>
                <w:b/>
                <w:sz w:val="20"/>
                <w:szCs w:val="20"/>
              </w:rPr>
            </w:pPr>
            <w:r w:rsidRPr="00D55C78">
              <w:rPr>
                <w:rFonts w:ascii="Times New Roman" w:hAnsi="Times New Roman"/>
                <w:b/>
                <w:sz w:val="20"/>
                <w:szCs w:val="20"/>
              </w:rPr>
              <w:t>Відповідність</w:t>
            </w:r>
          </w:p>
          <w:p w:rsidR="00D55C78" w:rsidRPr="00D55C78" w:rsidRDefault="00D55C78" w:rsidP="00D55C78">
            <w:pPr>
              <w:jc w:val="center"/>
              <w:rPr>
                <w:rFonts w:ascii="Times New Roman" w:hAnsi="Times New Roman"/>
                <w:b/>
                <w:sz w:val="20"/>
                <w:szCs w:val="20"/>
              </w:rPr>
            </w:pPr>
            <w:r w:rsidRPr="00D55C78">
              <w:rPr>
                <w:rFonts w:ascii="Times New Roman" w:hAnsi="Times New Roman"/>
                <w:b/>
                <w:sz w:val="20"/>
                <w:szCs w:val="20"/>
              </w:rPr>
              <w:t>так/ні, з обов’язковим посиланням на сторінку документа</w:t>
            </w:r>
          </w:p>
        </w:tc>
      </w:tr>
      <w:tr w:rsidR="00391DFB" w:rsidRPr="00D55C78" w:rsidTr="00D55C78">
        <w:trPr>
          <w:trHeight w:val="131"/>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pStyle w:val="aa"/>
              <w:widowControl w:val="0"/>
              <w:tabs>
                <w:tab w:val="left" w:pos="672"/>
              </w:tabs>
              <w:suppressAutoHyphens w:val="0"/>
              <w:spacing w:before="21" w:after="0"/>
              <w:jc w:val="both"/>
              <w:rPr>
                <w:rFonts w:ascii="Times New Roman" w:hAnsi="Times New Roman" w:cs="Times New Roman"/>
                <w:sz w:val="20"/>
                <w:szCs w:val="20"/>
              </w:rPr>
            </w:pPr>
            <w:r w:rsidRPr="00E74D99">
              <w:rPr>
                <w:rFonts w:ascii="Times New Roman" w:hAnsi="Times New Roman" w:cs="Times New Roman"/>
                <w:sz w:val="20"/>
                <w:szCs w:val="20"/>
              </w:rPr>
              <w:t xml:space="preserve">Реєстрація електрокардіограм, візуалізація, аналіз і оцінка  ЕКГ спокою, можливість передачі інформації на центральну станцію. </w:t>
            </w:r>
          </w:p>
        </w:tc>
        <w:tc>
          <w:tcPr>
            <w:tcW w:w="2134" w:type="dxa"/>
          </w:tcPr>
          <w:p w:rsidR="00391DFB" w:rsidRPr="00EC6A71" w:rsidRDefault="00391DFB" w:rsidP="00391DFB">
            <w:pPr>
              <w:rPr>
                <w:rFonts w:ascii="Times New Roman" w:hAnsi="Times New Roman"/>
                <w:sz w:val="20"/>
                <w:szCs w:val="20"/>
              </w:rPr>
            </w:pPr>
          </w:p>
        </w:tc>
      </w:tr>
      <w:tr w:rsidR="00391DFB" w:rsidRPr="00D55C78" w:rsidTr="00D55C78">
        <w:trPr>
          <w:trHeight w:val="53"/>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Сертифікат оцінки відповідності на вироби медичної техніки</w:t>
            </w:r>
          </w:p>
        </w:tc>
        <w:tc>
          <w:tcPr>
            <w:tcW w:w="2134" w:type="dxa"/>
          </w:tcPr>
          <w:p w:rsidR="00391DFB" w:rsidRPr="00D55C78" w:rsidRDefault="00391DFB" w:rsidP="00391DFB">
            <w:pPr>
              <w:rPr>
                <w:rFonts w:ascii="Times New Roman" w:hAnsi="Times New Roman"/>
                <w:sz w:val="20"/>
                <w:szCs w:val="20"/>
                <w:highlight w:val="yellow"/>
              </w:rPr>
            </w:pPr>
          </w:p>
        </w:tc>
      </w:tr>
      <w:tr w:rsidR="00391DFB" w:rsidRPr="00D55C78" w:rsidTr="00D55C78">
        <w:trPr>
          <w:trHeight w:val="53"/>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pStyle w:val="TableParagraph"/>
              <w:spacing w:before="1"/>
              <w:ind w:right="1"/>
              <w:rPr>
                <w:rFonts w:ascii="Times New Roman" w:hAnsi="Times New Roman" w:cs="Times New Roman"/>
                <w:sz w:val="20"/>
                <w:szCs w:val="20"/>
                <w:lang w:val="uk-UA"/>
              </w:rPr>
            </w:pPr>
            <w:r w:rsidRPr="00E74D99">
              <w:rPr>
                <w:rFonts w:ascii="Times New Roman" w:eastAsia="Times New Roman" w:hAnsi="Times New Roman" w:cs="Times New Roman"/>
                <w:color w:val="000000" w:themeColor="text1"/>
                <w:sz w:val="20"/>
                <w:szCs w:val="20"/>
                <w:lang w:val="uk-UA"/>
              </w:rPr>
              <w:t xml:space="preserve">Синхронна реєстрація 12-ти стандартних </w:t>
            </w:r>
            <w:proofErr w:type="spellStart"/>
            <w:r w:rsidRPr="00E74D99">
              <w:rPr>
                <w:rFonts w:ascii="Times New Roman" w:eastAsia="Times New Roman" w:hAnsi="Times New Roman" w:cs="Times New Roman"/>
                <w:color w:val="000000" w:themeColor="text1"/>
                <w:sz w:val="20"/>
                <w:szCs w:val="20"/>
                <w:lang w:val="uk-UA"/>
              </w:rPr>
              <w:t>відведень</w:t>
            </w:r>
            <w:proofErr w:type="spellEnd"/>
            <w:r w:rsidRPr="00E74D99">
              <w:rPr>
                <w:rFonts w:ascii="Times New Roman" w:eastAsia="Times New Roman" w:hAnsi="Times New Roman" w:cs="Times New Roman"/>
                <w:color w:val="000000" w:themeColor="text1"/>
                <w:sz w:val="20"/>
                <w:szCs w:val="20"/>
                <w:lang w:val="uk-UA"/>
              </w:rPr>
              <w:t xml:space="preserve"> за </w:t>
            </w:r>
            <w:proofErr w:type="spellStart"/>
            <w:r w:rsidRPr="00E74D99">
              <w:rPr>
                <w:rFonts w:ascii="Times New Roman" w:eastAsia="Times New Roman" w:hAnsi="Times New Roman" w:cs="Times New Roman"/>
                <w:color w:val="000000" w:themeColor="text1"/>
                <w:sz w:val="20"/>
                <w:szCs w:val="20"/>
                <w:lang w:val="uk-UA"/>
              </w:rPr>
              <w:t>Гольдбергом</w:t>
            </w:r>
            <w:proofErr w:type="spellEnd"/>
            <w:r w:rsidRPr="00E74D99">
              <w:rPr>
                <w:rFonts w:ascii="Times New Roman" w:eastAsia="Times New Roman" w:hAnsi="Times New Roman" w:cs="Times New Roman"/>
                <w:color w:val="000000" w:themeColor="text1"/>
                <w:sz w:val="20"/>
                <w:szCs w:val="20"/>
                <w:lang w:val="uk-UA"/>
              </w:rPr>
              <w:t xml:space="preserve">, Вільсоном, </w:t>
            </w:r>
            <w:proofErr w:type="spellStart"/>
            <w:r w:rsidRPr="00E74D99">
              <w:rPr>
                <w:rFonts w:ascii="Times New Roman" w:eastAsia="Times New Roman" w:hAnsi="Times New Roman" w:cs="Times New Roman"/>
                <w:color w:val="000000" w:themeColor="text1"/>
                <w:sz w:val="20"/>
                <w:szCs w:val="20"/>
                <w:lang w:val="uk-UA"/>
              </w:rPr>
              <w:t>Ейнтховеном</w:t>
            </w:r>
            <w:proofErr w:type="spellEnd"/>
            <w:r w:rsidRPr="00E74D99">
              <w:rPr>
                <w:rFonts w:ascii="Times New Roman" w:eastAsia="Times New Roman" w:hAnsi="Times New Roman" w:cs="Times New Roman"/>
                <w:color w:val="000000" w:themeColor="text1"/>
                <w:sz w:val="20"/>
                <w:szCs w:val="20"/>
                <w:lang w:val="uk-UA"/>
              </w:rPr>
              <w:t>.</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53"/>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 xml:space="preserve">Синхронна реєстрація додаткових </w:t>
            </w:r>
            <w:proofErr w:type="spellStart"/>
            <w:r w:rsidRPr="00E74D99">
              <w:rPr>
                <w:rFonts w:ascii="Times New Roman" w:hAnsi="Times New Roman" w:cs="Times New Roman"/>
                <w:color w:val="000000" w:themeColor="text1"/>
                <w:sz w:val="20"/>
                <w:szCs w:val="20"/>
              </w:rPr>
              <w:t>відведень</w:t>
            </w:r>
            <w:proofErr w:type="spellEnd"/>
            <w:r w:rsidRPr="00E74D99">
              <w:rPr>
                <w:rFonts w:ascii="Times New Roman" w:hAnsi="Times New Roman" w:cs="Times New Roman"/>
                <w:color w:val="000000" w:themeColor="text1"/>
                <w:sz w:val="20"/>
                <w:szCs w:val="20"/>
              </w:rPr>
              <w:t xml:space="preserve"> за Небом і </w:t>
            </w:r>
            <w:proofErr w:type="spellStart"/>
            <w:r w:rsidRPr="00E74D99">
              <w:rPr>
                <w:rFonts w:ascii="Times New Roman" w:hAnsi="Times New Roman" w:cs="Times New Roman"/>
                <w:color w:val="000000" w:themeColor="text1"/>
                <w:sz w:val="20"/>
                <w:szCs w:val="20"/>
              </w:rPr>
              <w:t>Слопаком</w:t>
            </w:r>
            <w:proofErr w:type="spellEnd"/>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53"/>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sz w:val="20"/>
                <w:szCs w:val="20"/>
              </w:rPr>
              <w:t xml:space="preserve">Реєстрація ЕКГ у пацієнтів з </w:t>
            </w:r>
            <w:proofErr w:type="spellStart"/>
            <w:r w:rsidRPr="00E74D99">
              <w:rPr>
                <w:rFonts w:ascii="Times New Roman" w:hAnsi="Times New Roman" w:cs="Times New Roman"/>
                <w:sz w:val="20"/>
                <w:szCs w:val="20"/>
              </w:rPr>
              <w:t>кардиостимулятором</w:t>
            </w:r>
            <w:proofErr w:type="spellEnd"/>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53"/>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Вбудована система аналізу та інтерпретації ЕКГ та формування попереднього заключення</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53"/>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Режим безперервного моніторингу частоти серцевих скорочень</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100"/>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 xml:space="preserve">Зберігання в незалежній пам’яті фрагментів ЕКГ по всіх 12-ти відведенням </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155"/>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Введення картки пацієнта: ПІБ, зріст, вага, рік народження, стать, ЕКГ інформація</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199"/>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Введення відомостей про пацієнта та лікаря в файл ЕКГ для телеметричної передачі</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52"/>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 xml:space="preserve">Вбудований кольоровий дисплей не менше 3,5 дюймів для візуалізації ЕКГ з можливостю регулювання </w:t>
            </w:r>
            <w:proofErr w:type="spellStart"/>
            <w:r w:rsidRPr="00E74D99">
              <w:rPr>
                <w:rFonts w:ascii="Times New Roman" w:hAnsi="Times New Roman" w:cs="Times New Roman"/>
                <w:color w:val="000000" w:themeColor="text1"/>
                <w:sz w:val="20"/>
                <w:szCs w:val="20"/>
              </w:rPr>
              <w:t>контрасності</w:t>
            </w:r>
            <w:proofErr w:type="spellEnd"/>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92"/>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color w:val="000000" w:themeColor="text1"/>
                <w:sz w:val="20"/>
                <w:szCs w:val="20"/>
              </w:rPr>
              <w:t xml:space="preserve">Вбудований  </w:t>
            </w:r>
            <w:proofErr w:type="spellStart"/>
            <w:r w:rsidRPr="00E74D99">
              <w:rPr>
                <w:rFonts w:ascii="Times New Roman" w:hAnsi="Times New Roman" w:cs="Times New Roman"/>
                <w:color w:val="000000" w:themeColor="text1"/>
                <w:sz w:val="20"/>
                <w:szCs w:val="20"/>
              </w:rPr>
              <w:t>термопринтер</w:t>
            </w:r>
            <w:proofErr w:type="spellEnd"/>
            <w:r w:rsidRPr="00E74D99">
              <w:rPr>
                <w:rFonts w:ascii="Times New Roman" w:hAnsi="Times New Roman" w:cs="Times New Roman"/>
                <w:color w:val="000000" w:themeColor="text1"/>
                <w:sz w:val="20"/>
                <w:szCs w:val="20"/>
              </w:rPr>
              <w:t xml:space="preserve"> з шириною паперу 80 мм.</w:t>
            </w:r>
          </w:p>
        </w:tc>
        <w:tc>
          <w:tcPr>
            <w:tcW w:w="2134" w:type="dxa"/>
          </w:tcPr>
          <w:p w:rsidR="00391DFB" w:rsidRPr="00D55C78" w:rsidRDefault="00391DFB" w:rsidP="00391DFB">
            <w:pPr>
              <w:rPr>
                <w:rFonts w:ascii="Times New Roman" w:hAnsi="Times New Roman"/>
                <w:sz w:val="20"/>
                <w:szCs w:val="20"/>
              </w:rPr>
            </w:pPr>
          </w:p>
        </w:tc>
      </w:tr>
      <w:tr w:rsidR="00391DFB" w:rsidRPr="00D55C78" w:rsidTr="00391DFB">
        <w:trPr>
          <w:trHeight w:val="426"/>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sz w:val="20"/>
                <w:szCs w:val="20"/>
              </w:rPr>
              <w:t xml:space="preserve">Вбудований телеметричний модуль для бездротової передачі ЕКГ по каналах мобільного зв’язку </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768"/>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sz w:val="20"/>
                <w:szCs w:val="20"/>
              </w:rPr>
              <w:t xml:space="preserve">Здійснення </w:t>
            </w:r>
            <w:proofErr w:type="spellStart"/>
            <w:r w:rsidRPr="00E74D99">
              <w:rPr>
                <w:rFonts w:ascii="Times New Roman" w:hAnsi="Times New Roman" w:cs="Times New Roman"/>
                <w:sz w:val="20"/>
                <w:szCs w:val="20"/>
              </w:rPr>
              <w:t>двохсторонніх</w:t>
            </w:r>
            <w:proofErr w:type="spellEnd"/>
            <w:r w:rsidRPr="00E74D99">
              <w:rPr>
                <w:rFonts w:ascii="Times New Roman" w:hAnsi="Times New Roman" w:cs="Times New Roman"/>
                <w:sz w:val="20"/>
                <w:szCs w:val="20"/>
              </w:rPr>
              <w:t xml:space="preserve"> голосових дзвінків безпосередньо за допомогою аудіо гарнітури під’єднаної до електрокардіографа та без використання додаткових сторонніх пристроїв</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100"/>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Отримання висновку від консультанта-кардіолога на електрокардіограф з подальшою можливістю його перегляду та друку</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139"/>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Захист від імпульсів дефібрилятора</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303"/>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Швидкість розгортки 5, 10, 25, 50 мм / с</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10"/>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sz w:val="20"/>
                <w:szCs w:val="20"/>
              </w:rPr>
              <w:t xml:space="preserve">Фільтри для зменшення мережевих перешкод  50 </w:t>
            </w:r>
            <w:proofErr w:type="spellStart"/>
            <w:r w:rsidRPr="00E74D99">
              <w:rPr>
                <w:rFonts w:ascii="Times New Roman" w:hAnsi="Times New Roman" w:cs="Times New Roman"/>
                <w:sz w:val="20"/>
                <w:szCs w:val="20"/>
              </w:rPr>
              <w:t>Гц</w:t>
            </w:r>
            <w:proofErr w:type="spellEnd"/>
            <w:r w:rsidRPr="00E74D99">
              <w:rPr>
                <w:rFonts w:ascii="Times New Roman" w:hAnsi="Times New Roman" w:cs="Times New Roman"/>
                <w:sz w:val="20"/>
                <w:szCs w:val="20"/>
              </w:rPr>
              <w:t xml:space="preserve"> і м’язового тремтіння 35 </w:t>
            </w:r>
            <w:proofErr w:type="spellStart"/>
            <w:r w:rsidRPr="00E74D99">
              <w:rPr>
                <w:rFonts w:ascii="Times New Roman" w:hAnsi="Times New Roman" w:cs="Times New Roman"/>
                <w:sz w:val="20"/>
                <w:szCs w:val="20"/>
              </w:rPr>
              <w:t>Гц</w:t>
            </w:r>
            <w:proofErr w:type="spellEnd"/>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46"/>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sz w:val="20"/>
                <w:szCs w:val="20"/>
              </w:rPr>
              <w:t>Автоматична компенсація дрейфу ізолінії</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141"/>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rPr>
            </w:pPr>
            <w:r w:rsidRPr="00E74D99">
              <w:rPr>
                <w:rFonts w:ascii="Times New Roman" w:hAnsi="Times New Roman" w:cs="Times New Roman"/>
                <w:sz w:val="20"/>
                <w:szCs w:val="20"/>
              </w:rPr>
              <w:t xml:space="preserve">Послаблення синфазних перешкод &gt; 100 </w:t>
            </w:r>
            <w:proofErr w:type="spellStart"/>
            <w:r w:rsidRPr="00E74D99">
              <w:rPr>
                <w:rFonts w:ascii="Times New Roman" w:hAnsi="Times New Roman" w:cs="Times New Roman"/>
                <w:sz w:val="20"/>
                <w:szCs w:val="20"/>
              </w:rPr>
              <w:t>дБ</w:t>
            </w:r>
            <w:proofErr w:type="spellEnd"/>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176"/>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Діапазон вимірювань ЧСС 10 – 300    ударів за хвилину</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12"/>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Живлення від мережі змінного струму 220В, вбудованого акумулятора або бортової мережі автомобіля</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57"/>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Автономна робота не менше 3 годин</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92"/>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Можливість введення інформації з використанням стандартної клавіатури</w:t>
            </w:r>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04"/>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tcPr>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sz w:val="20"/>
                <w:szCs w:val="20"/>
              </w:rPr>
              <w:t xml:space="preserve">Вага основного блоку не більше  </w:t>
            </w:r>
            <w:smartTag w:uri="urn:schemas-microsoft-com:office:smarttags" w:element="metricconverter">
              <w:smartTagPr>
                <w:attr w:name="ProductID" w:val="2 кг"/>
              </w:smartTagPr>
              <w:r w:rsidRPr="00E74D99">
                <w:rPr>
                  <w:rFonts w:ascii="Times New Roman" w:hAnsi="Times New Roman" w:cs="Times New Roman"/>
                  <w:sz w:val="20"/>
                  <w:szCs w:val="20"/>
                </w:rPr>
                <w:t>2 кг</w:t>
              </w:r>
            </w:smartTag>
          </w:p>
        </w:tc>
        <w:tc>
          <w:tcPr>
            <w:tcW w:w="2134" w:type="dxa"/>
          </w:tcPr>
          <w:p w:rsidR="00391DFB" w:rsidRPr="00D55C78" w:rsidRDefault="00391DFB" w:rsidP="00391DFB">
            <w:pPr>
              <w:rPr>
                <w:rFonts w:ascii="Times New Roman" w:hAnsi="Times New Roman"/>
                <w:sz w:val="20"/>
                <w:szCs w:val="20"/>
              </w:rPr>
            </w:pPr>
          </w:p>
        </w:tc>
      </w:tr>
      <w:tr w:rsidR="00391DFB" w:rsidRPr="00D55C78" w:rsidTr="00D55C78">
        <w:trPr>
          <w:trHeight w:val="2069"/>
        </w:trPr>
        <w:tc>
          <w:tcPr>
            <w:tcW w:w="877" w:type="dxa"/>
            <w:vAlign w:val="center"/>
          </w:tcPr>
          <w:p w:rsidR="00391DFB" w:rsidRPr="00D55C78" w:rsidRDefault="00391DFB" w:rsidP="00391DFB">
            <w:pPr>
              <w:pStyle w:val="ae"/>
              <w:numPr>
                <w:ilvl w:val="0"/>
                <w:numId w:val="22"/>
              </w:numPr>
              <w:tabs>
                <w:tab w:val="left" w:pos="426"/>
              </w:tabs>
              <w:ind w:left="357" w:hanging="357"/>
              <w:rPr>
                <w:rFonts w:ascii="Times New Roman" w:hAnsi="Times New Roman" w:cs="Times New Roman"/>
                <w:b/>
                <w:sz w:val="20"/>
                <w:szCs w:val="20"/>
              </w:rPr>
            </w:pPr>
          </w:p>
        </w:tc>
        <w:tc>
          <w:tcPr>
            <w:tcW w:w="6660" w:type="dxa"/>
            <w:vAlign w:val="center"/>
          </w:tcPr>
          <w:p w:rsidR="00391DFB" w:rsidRPr="00E74D99" w:rsidRDefault="00391DFB" w:rsidP="00391DFB">
            <w:pPr>
              <w:shd w:val="clear" w:color="auto" w:fill="FFFFFF"/>
              <w:rPr>
                <w:rFonts w:ascii="Times New Roman" w:hAnsi="Times New Roman" w:cs="Times New Roman"/>
                <w:color w:val="000000" w:themeColor="text1"/>
                <w:sz w:val="20"/>
                <w:szCs w:val="20"/>
              </w:rPr>
            </w:pPr>
            <w:r w:rsidRPr="00E74D99">
              <w:rPr>
                <w:rFonts w:ascii="Times New Roman" w:hAnsi="Times New Roman" w:cs="Times New Roman"/>
                <w:color w:val="000000" w:themeColor="text1"/>
                <w:sz w:val="20"/>
                <w:szCs w:val="20"/>
              </w:rPr>
              <w:t>Комплект постачання:</w:t>
            </w:r>
          </w:p>
          <w:p w:rsidR="00391DFB" w:rsidRPr="00E74D99" w:rsidRDefault="00391DFB" w:rsidP="00391DFB">
            <w:pPr>
              <w:numPr>
                <w:ilvl w:val="0"/>
                <w:numId w:val="23"/>
              </w:numPr>
              <w:shd w:val="clear" w:color="auto" w:fill="FFFFFF"/>
              <w:ind w:left="379"/>
              <w:rPr>
                <w:rFonts w:ascii="Times New Roman" w:hAnsi="Times New Roman" w:cs="Times New Roman"/>
                <w:color w:val="000000" w:themeColor="text1"/>
                <w:sz w:val="20"/>
                <w:szCs w:val="20"/>
              </w:rPr>
            </w:pPr>
            <w:r w:rsidRPr="00E74D99">
              <w:rPr>
                <w:rFonts w:ascii="Times New Roman" w:hAnsi="Times New Roman" w:cs="Times New Roman"/>
                <w:color w:val="000000" w:themeColor="text1"/>
                <w:sz w:val="20"/>
                <w:szCs w:val="20"/>
              </w:rPr>
              <w:t>Електрокардіограф з пристроєм прийому-передачі  1шт.</w:t>
            </w:r>
          </w:p>
          <w:p w:rsidR="00391DFB" w:rsidRPr="00E74D99" w:rsidRDefault="00391DFB" w:rsidP="00391DFB">
            <w:pPr>
              <w:numPr>
                <w:ilvl w:val="0"/>
                <w:numId w:val="23"/>
              </w:numPr>
              <w:shd w:val="clear" w:color="auto" w:fill="FFFFFF"/>
              <w:ind w:left="379"/>
              <w:rPr>
                <w:rFonts w:ascii="Times New Roman" w:hAnsi="Times New Roman" w:cs="Times New Roman"/>
                <w:color w:val="000000" w:themeColor="text1"/>
                <w:sz w:val="20"/>
                <w:szCs w:val="20"/>
              </w:rPr>
            </w:pPr>
            <w:r w:rsidRPr="00E74D99">
              <w:rPr>
                <w:rFonts w:ascii="Times New Roman" w:hAnsi="Times New Roman" w:cs="Times New Roman"/>
                <w:color w:val="000000" w:themeColor="text1"/>
                <w:sz w:val="20"/>
                <w:szCs w:val="20"/>
              </w:rPr>
              <w:t>ЕКГ кабель 10-ти електродний 1шт.</w:t>
            </w:r>
          </w:p>
          <w:p w:rsidR="00391DFB" w:rsidRPr="00E74D99" w:rsidRDefault="00391DFB" w:rsidP="00391DFB">
            <w:pPr>
              <w:numPr>
                <w:ilvl w:val="0"/>
                <w:numId w:val="23"/>
              </w:numPr>
              <w:shd w:val="clear" w:color="auto" w:fill="FFFFFF"/>
              <w:ind w:left="379"/>
              <w:rPr>
                <w:rFonts w:ascii="Times New Roman" w:hAnsi="Times New Roman" w:cs="Times New Roman"/>
                <w:color w:val="000000" w:themeColor="text1"/>
                <w:sz w:val="20"/>
                <w:szCs w:val="20"/>
              </w:rPr>
            </w:pPr>
            <w:r w:rsidRPr="00E74D99">
              <w:rPr>
                <w:rFonts w:ascii="Times New Roman" w:hAnsi="Times New Roman" w:cs="Times New Roman"/>
                <w:color w:val="000000" w:themeColor="text1"/>
                <w:sz w:val="20"/>
                <w:szCs w:val="20"/>
              </w:rPr>
              <w:t>ЕКГ електрод-прищіпка 4 шт.</w:t>
            </w:r>
          </w:p>
          <w:p w:rsidR="00391DFB" w:rsidRPr="00E74D99" w:rsidRDefault="00391DFB" w:rsidP="00391DFB">
            <w:pPr>
              <w:numPr>
                <w:ilvl w:val="0"/>
                <w:numId w:val="23"/>
              </w:numPr>
              <w:shd w:val="clear" w:color="auto" w:fill="FFFFFF"/>
              <w:ind w:left="379"/>
              <w:rPr>
                <w:rFonts w:ascii="Times New Roman" w:hAnsi="Times New Roman" w:cs="Times New Roman"/>
                <w:color w:val="000000" w:themeColor="text1"/>
                <w:sz w:val="20"/>
                <w:szCs w:val="20"/>
              </w:rPr>
            </w:pPr>
            <w:r w:rsidRPr="00E74D99">
              <w:rPr>
                <w:rFonts w:ascii="Times New Roman" w:hAnsi="Times New Roman" w:cs="Times New Roman"/>
                <w:color w:val="000000" w:themeColor="text1"/>
                <w:sz w:val="20"/>
                <w:szCs w:val="20"/>
              </w:rPr>
              <w:t>ЕКГ електрод-присоска  6 шт.</w:t>
            </w:r>
          </w:p>
          <w:p w:rsidR="00391DFB" w:rsidRPr="00E74D99" w:rsidRDefault="00391DFB" w:rsidP="00391DFB">
            <w:pPr>
              <w:numPr>
                <w:ilvl w:val="0"/>
                <w:numId w:val="23"/>
              </w:numPr>
              <w:shd w:val="clear" w:color="auto" w:fill="FFFFFF"/>
              <w:ind w:left="379"/>
              <w:rPr>
                <w:rFonts w:ascii="Times New Roman" w:hAnsi="Times New Roman" w:cs="Times New Roman"/>
                <w:color w:val="000000" w:themeColor="text1"/>
                <w:sz w:val="20"/>
                <w:szCs w:val="20"/>
              </w:rPr>
            </w:pPr>
            <w:proofErr w:type="spellStart"/>
            <w:r w:rsidRPr="00E74D99">
              <w:rPr>
                <w:rFonts w:ascii="Times New Roman" w:hAnsi="Times New Roman" w:cs="Times New Roman"/>
                <w:color w:val="000000" w:themeColor="text1"/>
                <w:sz w:val="20"/>
                <w:szCs w:val="20"/>
              </w:rPr>
              <w:t>Термопапір</w:t>
            </w:r>
            <w:proofErr w:type="spellEnd"/>
            <w:r w:rsidRPr="00E74D99">
              <w:rPr>
                <w:rFonts w:ascii="Times New Roman" w:hAnsi="Times New Roman" w:cs="Times New Roman"/>
                <w:color w:val="000000" w:themeColor="text1"/>
                <w:sz w:val="20"/>
                <w:szCs w:val="20"/>
              </w:rPr>
              <w:t xml:space="preserve"> 3 шт.</w:t>
            </w:r>
          </w:p>
          <w:p w:rsidR="00391DFB" w:rsidRPr="00E74D99" w:rsidRDefault="00391DFB" w:rsidP="00391DFB">
            <w:pPr>
              <w:numPr>
                <w:ilvl w:val="0"/>
                <w:numId w:val="23"/>
              </w:numPr>
              <w:shd w:val="clear" w:color="auto" w:fill="FFFFFF"/>
              <w:ind w:left="379"/>
              <w:rPr>
                <w:rFonts w:ascii="Times New Roman" w:hAnsi="Times New Roman" w:cs="Times New Roman"/>
                <w:color w:val="000000" w:themeColor="text1"/>
                <w:sz w:val="20"/>
                <w:szCs w:val="20"/>
              </w:rPr>
            </w:pPr>
            <w:r w:rsidRPr="00E74D99">
              <w:rPr>
                <w:rFonts w:ascii="Times New Roman" w:hAnsi="Times New Roman" w:cs="Times New Roman"/>
                <w:color w:val="000000" w:themeColor="text1"/>
                <w:sz w:val="20"/>
                <w:szCs w:val="20"/>
              </w:rPr>
              <w:t>Сумка для транспортування  1шт.</w:t>
            </w:r>
          </w:p>
          <w:p w:rsidR="00391DFB" w:rsidRPr="00E74D99" w:rsidRDefault="00391DFB" w:rsidP="00391DFB">
            <w:pPr>
              <w:numPr>
                <w:ilvl w:val="0"/>
                <w:numId w:val="23"/>
              </w:numPr>
              <w:shd w:val="clear" w:color="auto" w:fill="FFFFFF"/>
              <w:ind w:left="379"/>
              <w:rPr>
                <w:rFonts w:ascii="Times New Roman" w:hAnsi="Times New Roman" w:cs="Times New Roman"/>
                <w:color w:val="000000" w:themeColor="text1"/>
                <w:sz w:val="20"/>
                <w:szCs w:val="20"/>
              </w:rPr>
            </w:pPr>
            <w:proofErr w:type="spellStart"/>
            <w:r w:rsidRPr="00E74D99">
              <w:rPr>
                <w:rFonts w:ascii="Times New Roman" w:hAnsi="Times New Roman" w:cs="Times New Roman"/>
                <w:color w:val="000000" w:themeColor="text1"/>
                <w:sz w:val="20"/>
                <w:szCs w:val="20"/>
              </w:rPr>
              <w:t>Аудігарнітура</w:t>
            </w:r>
            <w:proofErr w:type="spellEnd"/>
            <w:r w:rsidRPr="00E74D99">
              <w:rPr>
                <w:rFonts w:ascii="Times New Roman" w:hAnsi="Times New Roman" w:cs="Times New Roman"/>
                <w:color w:val="000000" w:themeColor="text1"/>
                <w:sz w:val="20"/>
                <w:szCs w:val="20"/>
              </w:rPr>
              <w:t xml:space="preserve"> 1шт.</w:t>
            </w:r>
          </w:p>
          <w:p w:rsidR="00391DFB" w:rsidRPr="00E74D99" w:rsidRDefault="00391DFB" w:rsidP="00391DFB">
            <w:pPr>
              <w:rPr>
                <w:rFonts w:ascii="Times New Roman" w:hAnsi="Times New Roman" w:cs="Times New Roman"/>
                <w:sz w:val="20"/>
                <w:szCs w:val="20"/>
                <w:lang w:val="ru-RU"/>
              </w:rPr>
            </w:pPr>
            <w:r w:rsidRPr="00E74D99">
              <w:rPr>
                <w:rFonts w:ascii="Times New Roman" w:hAnsi="Times New Roman" w:cs="Times New Roman"/>
                <w:color w:val="000000" w:themeColor="text1"/>
                <w:sz w:val="20"/>
                <w:szCs w:val="20"/>
              </w:rPr>
              <w:t xml:space="preserve">-  </w:t>
            </w:r>
            <w:r w:rsidRPr="00E74D99">
              <w:rPr>
                <w:rFonts w:ascii="Times New Roman" w:hAnsi="Times New Roman" w:cs="Times New Roman"/>
                <w:color w:val="000000" w:themeColor="text1"/>
                <w:sz w:val="20"/>
                <w:szCs w:val="20"/>
                <w:lang w:val="en-US"/>
              </w:rPr>
              <w:t>USB</w:t>
            </w:r>
            <w:r w:rsidRPr="00E74D99">
              <w:rPr>
                <w:rFonts w:ascii="Times New Roman" w:hAnsi="Times New Roman" w:cs="Times New Roman"/>
                <w:color w:val="000000" w:themeColor="text1"/>
                <w:sz w:val="20"/>
                <w:szCs w:val="20"/>
              </w:rPr>
              <w:t xml:space="preserve"> клавіатура 1шт</w:t>
            </w:r>
          </w:p>
        </w:tc>
        <w:tc>
          <w:tcPr>
            <w:tcW w:w="2134" w:type="dxa"/>
          </w:tcPr>
          <w:p w:rsidR="00391DFB" w:rsidRPr="00D55C78" w:rsidRDefault="00391DFB" w:rsidP="00391DFB">
            <w:pPr>
              <w:rPr>
                <w:rFonts w:ascii="Times New Roman" w:hAnsi="Times New Roman"/>
                <w:sz w:val="20"/>
                <w:szCs w:val="20"/>
              </w:rPr>
            </w:pPr>
          </w:p>
        </w:tc>
      </w:tr>
    </w:tbl>
    <w:p w:rsidR="00D55C78" w:rsidRPr="00F218C0" w:rsidRDefault="00D55C78" w:rsidP="00D55C78">
      <w:pPr>
        <w:spacing w:after="0" w:line="240" w:lineRule="auto"/>
        <w:jc w:val="both"/>
        <w:rPr>
          <w:rFonts w:ascii="Times New Roman" w:hAnsi="Times New Roman"/>
          <w:b/>
          <w:i/>
          <w:sz w:val="24"/>
          <w:szCs w:val="24"/>
          <w:lang w:eastAsia="ru-RU"/>
        </w:rPr>
      </w:pPr>
    </w:p>
    <w:p w:rsidR="00D55C78" w:rsidRPr="00D55C78" w:rsidRDefault="00D55C78" w:rsidP="00D55C78">
      <w:pPr>
        <w:pStyle w:val="a7"/>
        <w:ind w:firstLine="708"/>
        <w:jc w:val="both"/>
        <w:rPr>
          <w:rFonts w:ascii="Times New Roman" w:hAnsi="Times New Roman"/>
          <w:b/>
          <w:i/>
          <w:sz w:val="20"/>
          <w:szCs w:val="24"/>
        </w:rPr>
      </w:pPr>
      <w:r w:rsidRPr="00D55C78">
        <w:rPr>
          <w:rFonts w:ascii="Times New Roman" w:hAnsi="Times New Roman"/>
          <w:b/>
          <w:i/>
          <w:sz w:val="20"/>
          <w:szCs w:val="24"/>
        </w:rPr>
        <w:t>Запропонований товар обов’язково повинен відповідати усім наведеним вище вимогам.</w:t>
      </w:r>
    </w:p>
    <w:p w:rsidR="00D55C78" w:rsidRPr="00D55C78" w:rsidRDefault="00D55C78" w:rsidP="00D55C78">
      <w:pPr>
        <w:pStyle w:val="a7"/>
        <w:jc w:val="both"/>
        <w:rPr>
          <w:rFonts w:ascii="Times New Roman" w:hAnsi="Times New Roman"/>
          <w:b/>
          <w:i/>
          <w:sz w:val="20"/>
          <w:szCs w:val="24"/>
        </w:rPr>
      </w:pPr>
      <w:r w:rsidRPr="00D55C78">
        <w:rPr>
          <w:rFonts w:ascii="Times New Roman" w:hAnsi="Times New Roman"/>
          <w:b/>
          <w:i/>
          <w:sz w:val="20"/>
          <w:szCs w:val="24"/>
        </w:rPr>
        <w:t xml:space="preserve">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в якому міститься ця інформація. </w:t>
      </w:r>
    </w:p>
    <w:p w:rsidR="00D55C78" w:rsidRPr="00D55C78" w:rsidRDefault="00D55C78" w:rsidP="00D55C78">
      <w:pPr>
        <w:rPr>
          <w:i/>
          <w:sz w:val="20"/>
          <w:szCs w:val="24"/>
        </w:rPr>
      </w:pPr>
      <w:r w:rsidRPr="00D55C78">
        <w:rPr>
          <w:rFonts w:ascii="Times New Roman" w:hAnsi="Times New Roman"/>
          <w:b/>
          <w:i/>
          <w:sz w:val="20"/>
          <w:szCs w:val="24"/>
        </w:rPr>
        <w:t>У випадку, якщо учасником не надано документів, що підтверджують відповідність специфічним вимогам до товару його пропозиція буде відхилена як така, що не відповідає умовам тендерної документації.</w:t>
      </w:r>
    </w:p>
    <w:p w:rsidR="00D55C78" w:rsidRPr="00D55C78" w:rsidRDefault="00D55C78" w:rsidP="00D55C78">
      <w:pPr>
        <w:ind w:firstLine="708"/>
        <w:rPr>
          <w:sz w:val="20"/>
          <w:lang w:eastAsia="ru-RU"/>
        </w:rPr>
      </w:pPr>
      <w:r w:rsidRPr="00D55C78">
        <w:rPr>
          <w:rFonts w:ascii="Times New Roman" w:hAnsi="Times New Roman"/>
          <w:sz w:val="20"/>
        </w:rPr>
        <w:lastRenderedPageBreak/>
        <w:t>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Еквівалентність визначається Замовником.</w:t>
      </w:r>
    </w:p>
    <w:p w:rsidR="008A2159" w:rsidRPr="002C7EE5" w:rsidRDefault="008A2159" w:rsidP="00D55C78">
      <w:pPr>
        <w:shd w:val="clear" w:color="auto" w:fill="FFFFFF"/>
        <w:spacing w:after="0" w:line="240" w:lineRule="auto"/>
        <w:jc w:val="both"/>
        <w:rPr>
          <w:rFonts w:ascii="Times New Roman" w:eastAsia="Times New Roman" w:hAnsi="Times New Roman" w:cs="Times New Roman"/>
          <w:b/>
          <w:iCs/>
          <w:spacing w:val="-3"/>
          <w:sz w:val="20"/>
          <w:szCs w:val="20"/>
        </w:rPr>
      </w:pPr>
      <w:r w:rsidRPr="002C7EE5">
        <w:rPr>
          <w:rFonts w:ascii="Times New Roman" w:eastAsia="Times New Roman" w:hAnsi="Times New Roman" w:cs="Times New Roman"/>
          <w:b/>
          <w:iCs/>
          <w:spacing w:val="-3"/>
          <w:sz w:val="20"/>
          <w:szCs w:val="20"/>
        </w:rPr>
        <w:t>Примітка:</w:t>
      </w:r>
    </w:p>
    <w:p w:rsidR="008A2159" w:rsidRPr="002C7EE5" w:rsidRDefault="008A2159" w:rsidP="008A2159">
      <w:pPr>
        <w:shd w:val="clear" w:color="auto" w:fill="FFFFFF"/>
        <w:spacing w:after="0" w:line="240" w:lineRule="auto"/>
        <w:ind w:firstLine="567"/>
        <w:jc w:val="both"/>
        <w:rPr>
          <w:rFonts w:ascii="Times New Roman" w:eastAsia="Times New Roman" w:hAnsi="Times New Roman" w:cs="Times New Roman"/>
          <w:b/>
          <w:bCs/>
          <w:i/>
          <w:iCs/>
          <w:spacing w:val="-3"/>
          <w:sz w:val="20"/>
          <w:szCs w:val="20"/>
        </w:rPr>
      </w:pPr>
      <w:r w:rsidRPr="002C7EE5">
        <w:rPr>
          <w:rFonts w:ascii="Times New Roman" w:eastAsia="Times New Roman" w:hAnsi="Times New Roman" w:cs="Times New Roman"/>
          <w:b/>
          <w:bCs/>
          <w:i/>
          <w:iCs/>
          <w:spacing w:val="-3"/>
          <w:sz w:val="20"/>
          <w:szCs w:val="20"/>
        </w:rPr>
        <w:t>У разі наявності в інформації про необхідні якісні та кількісні характеристики предмета закупівлі посилання на конкретні торговельну марку чи фірму, патент, конструкцію або тип предмета закупівлі, джерело його походження або виробника читати з виразом «або еквівалент/аналог».</w:t>
      </w:r>
    </w:p>
    <w:p w:rsidR="00D55C78" w:rsidRPr="002C7EE5" w:rsidRDefault="008A2159" w:rsidP="00D55C78">
      <w:pPr>
        <w:shd w:val="clear" w:color="auto" w:fill="FFFFFF"/>
        <w:spacing w:after="0" w:line="240" w:lineRule="auto"/>
        <w:ind w:firstLine="567"/>
        <w:rPr>
          <w:rFonts w:ascii="Times New Roman" w:eastAsia="Times New Roman" w:hAnsi="Times New Roman" w:cs="Times New Roman"/>
          <w:b/>
          <w:i/>
          <w:spacing w:val="-3"/>
          <w:sz w:val="20"/>
          <w:szCs w:val="24"/>
        </w:rPr>
        <w:sectPr w:rsidR="00D55C78" w:rsidRPr="002C7EE5" w:rsidSect="008A2159">
          <w:pgSz w:w="11906" w:h="16838"/>
          <w:pgMar w:top="720" w:right="720" w:bottom="567" w:left="1276" w:header="720" w:footer="720" w:gutter="0"/>
          <w:cols w:space="720"/>
          <w:docGrid w:linePitch="326"/>
        </w:sectPr>
      </w:pPr>
      <w:r w:rsidRPr="002C7EE5">
        <w:rPr>
          <w:rFonts w:ascii="Times New Roman" w:eastAsia="Times New Roman" w:hAnsi="Times New Roman" w:cs="Times New Roman"/>
          <w:b/>
          <w:i/>
          <w:spacing w:val="-3"/>
          <w:sz w:val="20"/>
          <w:szCs w:val="20"/>
        </w:rPr>
        <w:t>При цьому якість запропонованого еквіваленту товару має відповідати якості, що заявлена у технічній</w:t>
      </w:r>
      <w:r w:rsidRPr="001F6887">
        <w:rPr>
          <w:rFonts w:ascii="Times New Roman" w:eastAsia="Times New Roman" w:hAnsi="Times New Roman" w:cs="Times New Roman"/>
          <w:b/>
          <w:i/>
          <w:spacing w:val="-3"/>
          <w:sz w:val="24"/>
          <w:szCs w:val="24"/>
        </w:rPr>
        <w:t xml:space="preserve"> </w:t>
      </w:r>
      <w:r w:rsidR="00D55C78">
        <w:rPr>
          <w:rFonts w:ascii="Times New Roman" w:eastAsia="Times New Roman" w:hAnsi="Times New Roman" w:cs="Times New Roman"/>
          <w:b/>
          <w:i/>
          <w:spacing w:val="-3"/>
          <w:sz w:val="20"/>
          <w:szCs w:val="24"/>
        </w:rPr>
        <w:t>специфікації замовника.</w:t>
      </w:r>
    </w:p>
    <w:p w:rsidR="00E52575" w:rsidRPr="00B77E9E" w:rsidRDefault="00E52575">
      <w:pPr>
        <w:rPr>
          <w:rFonts w:ascii="Times New Roman" w:eastAsia="Times New Roman" w:hAnsi="Times New Roman" w:cs="Times New Roman"/>
          <w:b/>
          <w:bCs/>
          <w:color w:val="000000"/>
          <w:sz w:val="20"/>
          <w:szCs w:val="20"/>
          <w:lang w:eastAsia="uk-UA"/>
        </w:rPr>
      </w:pPr>
    </w:p>
    <w:sectPr w:rsidR="00E52575" w:rsidRPr="00B77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ungsuh">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29"/>
    <w:multiLevelType w:val="hybridMultilevel"/>
    <w:tmpl w:val="E8F0F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5"/>
  </w:num>
  <w:num w:numId="5">
    <w:abstractNumId w:val="15"/>
  </w:num>
  <w:num w:numId="6">
    <w:abstractNumId w:val="6"/>
  </w:num>
  <w:num w:numId="7">
    <w:abstractNumId w:val="9"/>
  </w:num>
  <w:num w:numId="8">
    <w:abstractNumId w:val="2"/>
  </w:num>
  <w:num w:numId="9">
    <w:abstractNumId w:val="20"/>
  </w:num>
  <w:num w:numId="10">
    <w:abstractNumId w:val="22"/>
  </w:num>
  <w:num w:numId="11">
    <w:abstractNumId w:val="18"/>
  </w:num>
  <w:num w:numId="12">
    <w:abstractNumId w:val="16"/>
  </w:num>
  <w:num w:numId="13">
    <w:abstractNumId w:val="17"/>
  </w:num>
  <w:num w:numId="14">
    <w:abstractNumId w:val="4"/>
  </w:num>
  <w:num w:numId="15">
    <w:abstractNumId w:val="10"/>
  </w:num>
  <w:num w:numId="16">
    <w:abstractNumId w:val="14"/>
    <w:lvlOverride w:ilvl="0">
      <w:lvl w:ilvl="0">
        <w:numFmt w:val="decimal"/>
        <w:lvlText w:val="%1."/>
        <w:lvlJc w:val="left"/>
      </w:lvl>
    </w:lvlOverride>
  </w:num>
  <w:num w:numId="17">
    <w:abstractNumId w:val="21"/>
  </w:num>
  <w:num w:numId="18">
    <w:abstractNumId w:val="8"/>
  </w:num>
  <w:num w:numId="19">
    <w:abstractNumId w:val="13"/>
  </w:num>
  <w:num w:numId="20">
    <w:abstractNumId w:val="0"/>
  </w:num>
  <w:num w:numId="21">
    <w:abstractNumId w:val="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A0"/>
    <w:rsid w:val="000B0DB4"/>
    <w:rsid w:val="001468E3"/>
    <w:rsid w:val="002A196D"/>
    <w:rsid w:val="002C7EE5"/>
    <w:rsid w:val="00391DFB"/>
    <w:rsid w:val="0040141F"/>
    <w:rsid w:val="00467473"/>
    <w:rsid w:val="004E4E76"/>
    <w:rsid w:val="005B76C5"/>
    <w:rsid w:val="006E1242"/>
    <w:rsid w:val="00704538"/>
    <w:rsid w:val="007752C8"/>
    <w:rsid w:val="008A2159"/>
    <w:rsid w:val="00900FA0"/>
    <w:rsid w:val="0090745B"/>
    <w:rsid w:val="00A663B2"/>
    <w:rsid w:val="00A875DC"/>
    <w:rsid w:val="00B77E9E"/>
    <w:rsid w:val="00BD3670"/>
    <w:rsid w:val="00C83A13"/>
    <w:rsid w:val="00D55C78"/>
    <w:rsid w:val="00DA3C72"/>
    <w:rsid w:val="00E12901"/>
    <w:rsid w:val="00E52575"/>
    <w:rsid w:val="00E74D99"/>
    <w:rsid w:val="00E80481"/>
    <w:rsid w:val="00EC6A71"/>
    <w:rsid w:val="00F05D52"/>
    <w:rsid w:val="00F2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C9F788"/>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link w:val="a8"/>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9">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a">
    <w:name w:val="Body Text"/>
    <w:aliases w:val="Çàã1,BO,ID,body indent,andrad,EHPT,Body Text2"/>
    <w:basedOn w:val="a0"/>
    <w:link w:val="11"/>
    <w:uiPriority w:val="99"/>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aliases w:val="Çàã1 Знак,BO Знак,ID Знак,body indent Знак,andrad Знак,EHPT Знак,Body Text2 Знак"/>
    <w:basedOn w:val="a1"/>
    <w:link w:val="aa"/>
    <w:uiPriority w:val="9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b">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c">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d">
    <w:name w:val="Table Grid"/>
    <w:basedOn w:val="a2"/>
    <w:uiPriority w:val="5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D55C78"/>
    <w:pPr>
      <w:ind w:left="720"/>
      <w:contextualSpacing/>
    </w:pPr>
  </w:style>
  <w:style w:type="paragraph" w:customStyle="1" w:styleId="TableParagraph">
    <w:name w:val="Table Paragraph"/>
    <w:basedOn w:val="a0"/>
    <w:uiPriority w:val="1"/>
    <w:qFormat/>
    <w:rsid w:val="00D55C78"/>
    <w:pPr>
      <w:widowControl w:val="0"/>
      <w:spacing w:after="0" w:line="240" w:lineRule="auto"/>
    </w:pPr>
    <w:rPr>
      <w:lang w:val="en-US"/>
    </w:rPr>
  </w:style>
  <w:style w:type="character" w:customStyle="1" w:styleId="a8">
    <w:name w:val="Без интервала Знак"/>
    <w:link w:val="a7"/>
    <w:uiPriority w:val="1"/>
    <w:locked/>
    <w:rsid w:val="00D55C78"/>
  </w:style>
  <w:style w:type="paragraph" w:styleId="af">
    <w:name w:val="Balloon Text"/>
    <w:basedOn w:val="a0"/>
    <w:link w:val="af0"/>
    <w:uiPriority w:val="99"/>
    <w:semiHidden/>
    <w:unhideWhenUsed/>
    <w:rsid w:val="00EC6A71"/>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EC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9466</Words>
  <Characters>53957</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Админ</cp:lastModifiedBy>
  <cp:revision>3</cp:revision>
  <cp:lastPrinted>2023-07-31T10:52:00Z</cp:lastPrinted>
  <dcterms:created xsi:type="dcterms:W3CDTF">2023-07-31T12:38:00Z</dcterms:created>
  <dcterms:modified xsi:type="dcterms:W3CDTF">2023-08-01T07:46:00Z</dcterms:modified>
</cp:coreProperties>
</file>