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bookmarkStart w:id="0" w:name="_Hlk40253310"/>
      <w:bookmarkEnd w:id="0"/>
      <w:r>
        <w:rPr>
          <w:b/>
          <w:bCs/>
        </w:rPr>
        <w:t xml:space="preserve">Затверджено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b/>
          <w:b/>
          <w:bCs/>
        </w:rPr>
      </w:pPr>
      <w:r>
        <w:rPr>
          <w:b/>
          <w:bCs/>
        </w:rPr>
        <w:t xml:space="preserve">рішенням уповноваженої особи </w:t>
      </w:r>
    </w:p>
    <w:p>
      <w:pPr>
        <w:pStyle w:val="Rvps2"/>
        <w:shd w:val="clear" w:color="auto" w:fill="FFFFFF"/>
        <w:spacing w:beforeAutospacing="0" w:before="0" w:afterAutospacing="0" w:after="0"/>
        <w:ind w:firstLine="5954"/>
        <w:jc w:val="both"/>
        <w:rPr>
          <w:color w:val="auto"/>
        </w:rPr>
      </w:pPr>
      <w:r>
        <w:rPr>
          <w:b/>
          <w:bCs/>
          <w:color w:val="auto"/>
        </w:rPr>
        <w:t>від 14.03.2024р.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  <w:bookmarkStart w:id="1" w:name="_Hlk402533101"/>
      <w:bookmarkStart w:id="2" w:name="_Hlk402533101"/>
      <w:bookmarkEnd w:id="2"/>
    </w:p>
    <w:p>
      <w:pPr>
        <w:pStyle w:val="Rvps2"/>
        <w:shd w:val="clear" w:color="auto" w:fill="FFFFFF"/>
        <w:spacing w:beforeAutospacing="0" w:before="0" w:afterAutospacing="0" w:after="0"/>
        <w:ind w:firstLine="360"/>
        <w:jc w:val="both"/>
        <w:rPr>
          <w:b/>
          <w:b/>
          <w:bCs/>
        </w:rPr>
      </w:pPr>
      <w:r>
        <w:rPr>
          <w:b/>
          <w:bCs/>
        </w:rPr>
        <w:t>Оголошення про проведення спрощеної закупівлі.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 xml:space="preserve">1. Замовник: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Виконавчий комітет Славутської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30000 Хмельницька обл., м. Славута, вул. Соборності,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Код ЄДРПОУ 23563639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 xml:space="preserve">орган місцевого самоврядування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  <w:t>Контактні особи:</w:t>
      </w:r>
    </w:p>
    <w:p>
      <w:pPr>
        <w:pStyle w:val="NormalWeb"/>
        <w:widowControl w:val="false"/>
        <w:spacing w:before="0" w:after="0"/>
        <w:jc w:val="both"/>
        <w:rPr>
          <w:color w:val="auto"/>
        </w:rPr>
      </w:pPr>
      <w:r>
        <w:rPr>
          <w:u w:val="single"/>
        </w:rPr>
        <w:t>З питань</w:t>
      </w:r>
      <w:r>
        <w:rPr/>
        <w:t xml:space="preserve"> щодо процедури закупівлі: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Тетяна Новак – уповноважена особа з питань закупівель,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тел. 097-771-30-92. Еmail: </w:t>
      </w:r>
      <w:hyperlink r:id="rId2">
        <w:r>
          <w:rPr>
            <w:rFonts w:eastAsia="Times New Roman" w:cs="Times New Roman" w:ascii="Times New Roman" w:hAnsi="Times New Roman"/>
            <w:i/>
            <w:sz w:val="24"/>
            <w:szCs w:val="24"/>
            <w:lang w:val="uk-UA"/>
          </w:rPr>
          <w:t>sl_nova@ukr.net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  <w:t xml:space="preserve"> </w:t>
      </w:r>
    </w:p>
    <w:p>
      <w:pPr>
        <w:pStyle w:val="LOnormal"/>
        <w:widowControl w:val="false"/>
        <w:spacing w:lineRule="auto" w:line="240"/>
        <w:jc w:val="both"/>
        <w:rPr>
          <w:color w:val="auto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З технічних питань</w:t>
      </w:r>
      <w:r>
        <w:rPr>
          <w:rFonts w:cs="Times New Roman" w:ascii="Times New Roman" w:hAnsi="Times New Roman"/>
          <w:sz w:val="24"/>
          <w:szCs w:val="24"/>
          <w:lang w:val="uk-UA"/>
        </w:rPr>
        <w:t>:</w:t>
      </w:r>
    </w:p>
    <w:p>
      <w:pPr>
        <w:pStyle w:val="LO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hi-IN" w:bidi="hi-IN"/>
        </w:rPr>
        <w:t xml:space="preserve">Оксана Герасимчук —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>головний спеціаліст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C9211E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hi-IN" w:bidi="hi-IN"/>
        </w:rPr>
        <w:t>відділу з питань регулювання земельних відносин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lang w:val="uk-UA" w:eastAsia="hi-IN" w:bidi="hi-IN"/>
        </w:rPr>
        <w:t xml:space="preserve">, </w:t>
      </w:r>
      <w:r>
        <w:rPr>
          <w:rFonts w:eastAsia="Andale Sans UI" w:cs="Times New Roman" w:ascii="Times New Roman" w:hAnsi="Times New Roman"/>
          <w:i/>
          <w:iCs/>
          <w:kern w:val="2"/>
          <w:sz w:val="24"/>
          <w:szCs w:val="24"/>
          <w:lang w:val="uk-UA" w:eastAsia="hi-IN" w:bidi="hi-IN"/>
        </w:rPr>
        <w:t>тел. 097-782-85-15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ab/>
        <w:t>2. Назва предмета закупівлі: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ab/>
        <w:t>«</w:t>
      </w: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uk-UA" w:eastAsia="hi-IN" w:bidi="en-US"/>
        </w:rPr>
        <w:t>Роботи з проведення експертної грошової оцінки земельної ділянки</w:t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hi-IN" w:bidi="hi-IN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 w:bidi="uk-UA"/>
        </w:rPr>
        <w:t>71310000-4 Консультаційні послуги у галузях інженерії та будівництва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3. Вид предмета закупівлі: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 xml:space="preserve">Послуга </w:t>
      </w:r>
      <w:bookmarkStart w:id="3" w:name="_Hlk40189586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 xml:space="preserve">4. </w:t>
      </w:r>
      <w:bookmarkEnd w:id="3"/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Інформація про технічні, якісні та кількісні характеристики предмета закупівлі.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ab/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uk-UA"/>
        </w:rPr>
        <w:t>Експертна грошова оцінка земельної ділянки проводиться суб'єктами оціночної діяльності у сфері оцінки земель відповідно до вимог цього Закону України «Про оцінку земель», Закону України «Про оцінку майна, майнових прав і професійну оціночну діяльність в Україні», а також інших нормативно-правових актів та державних стандартів, норм і правил.</w:t>
      </w:r>
    </w:p>
    <w:p>
      <w:pPr>
        <w:pStyle w:val="NoSpacing"/>
        <w:widowControl w:val="false"/>
        <w:shd w:val="clear" w:fill="FFFFFF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kern w:val="2"/>
          <w:sz w:val="24"/>
          <w:szCs w:val="24"/>
          <w:lang w:val="uk-UA" w:eastAsia="en-US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>Характеристика земельної ділянки, що підлягає експертній грошовій оцінці: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Земельна ділянка (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торгівлі), площею </w:t>
      </w:r>
      <w:r>
        <w:rPr>
          <w:rFonts w:ascii="Times New Roman" w:hAnsi="Times New Roman"/>
          <w:color w:val="auto"/>
          <w:sz w:val="24"/>
          <w:szCs w:val="24"/>
          <w:lang w:val="uk-UA" w:eastAsia="ru-RU"/>
        </w:rPr>
        <w:t>308 кв.м (кадастровий номер 6810600000:01:009:0396),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для будівництва та обслуговування будівель торгівлі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розтащованої за адресою: Хмельницька обл., Шепетівський р-н,  м.Славута, вул. Ярослава Мудрого, 62 А.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firstLine="72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На вищевказаній земельній ділянці розташований об’єкт нерухомого майна, що належить на праві приватної власності.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</w:rPr>
        <w:t>Вимоги щодо надання послуг: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uk-UA" w:eastAsia="ar-SA"/>
        </w:rPr>
        <w:tab/>
        <w:t>Виконавець: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проводить експертну грошову оцінку визначеної земельної ділянки несільськогосподарського призначення, що підлягає продажу під об'єктом нерухомого майна;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ar-SA" w:bidi="en-US"/>
        </w:rPr>
        <w:t>складає звіт з експертної грошової оцінки такої земельної ділянки, що містить висновок про вартість Об’єкта оцінки, розкриває зміст проведених процедур та використаної нормативно-правової бази з оцінки земельних ділянок в паперовому вигляді у 2-х примірниках;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uk-UA" w:eastAsia="hi-IN" w:bidi="hi-IN"/>
        </w:rPr>
        <w:t>надає оригінал рецензії на звіт про експертну грошову оцінку земельної ділянки.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kern w:val="2"/>
          <w:lang w:val="uk-UA" w:eastAsia="ar-SA"/>
        </w:rPr>
      </w:pPr>
      <w:r>
        <w:rPr>
          <w:rFonts w:eastAsia="Times New Roman" w:cs="Times New Roman" w:ascii="Times New Roman" w:hAnsi="Times New Roman"/>
          <w:kern w:val="2"/>
          <w:lang w:val="uk-UA" w:eastAsia="ar-SA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Кількість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1-на послуга.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Місце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Хмельницька обл. м. Славута</w:t>
      </w:r>
      <w:bookmarkStart w:id="4" w:name="n1146"/>
      <w:bookmarkEnd w:id="4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, вул. Ярослава Мудрого, 62А.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8.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Строк надання послуг: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протягом 5-ти робочих днів з дня укладення договору.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9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. Умови оплати: 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100% післяоплата протягом 10-ти робочих днів </w:t>
      </w:r>
      <w:r>
        <w:rPr>
          <w:rFonts w:eastAsia="Calibri" w:cs="Times New Roman" w:ascii="Times New Roman" w:hAnsi="Times New Roman"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>з дня підписання акту при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shd w:fill="FFFFFF" w:val="clear"/>
          <w:lang w:eastAsia="ru-RU" w:bidi="hi-IN"/>
        </w:rPr>
        <w:t>ймання-передачі виконаних робіт.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bookmarkStart w:id="5" w:name="n1148"/>
      <w:bookmarkEnd w:id="5"/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10. Очікувана вартість предмета закупівлі: </w:t>
      </w:r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1 </w:t>
      </w:r>
      <w:bookmarkStart w:id="6" w:name="_Hlk40252215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600,00 грн</w:t>
      </w:r>
      <w:bookmarkEnd w:id="6"/>
      <w:r>
        <w:rPr>
          <w:rFonts w:eastAsia="Andale Sans UI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bookmarkStart w:id="7" w:name="n1149"/>
      <w:bookmarkEnd w:id="7"/>
      <w:r>
        <w:rPr>
          <w:rFonts w:eastAsia="Andale Sans UI" w:cs="Times New Roman"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з ПДВ (Одна тисяча шістсот грн. 00 коп).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11.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Період уточнення інформації про закупівлю до 20.03.2024 р. </w:t>
      </w:r>
      <w:bookmarkStart w:id="8" w:name="n1150"/>
      <w:bookmarkEnd w:id="8"/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auto"/>
          <w:kern w:val="2"/>
          <w:sz w:val="24"/>
          <w:szCs w:val="24"/>
          <w:lang w:eastAsia="hi-IN" w:bidi="hi-IN"/>
        </w:rPr>
        <w:t>12.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eastAsia="hi-IN" w:bidi="hi-IN"/>
        </w:rPr>
        <w:t xml:space="preserve"> Кінцевий строк подання пропозицій 26.03.2024 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13.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Перелік критеріїв та методика оцінки пропозицій: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 xml:space="preserve">Критерієм оцінки є ціна (100%).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 </w:t>
      </w:r>
      <w:bookmarkStart w:id="9" w:name="n1176"/>
      <w:bookmarkEnd w:id="9"/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14.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пропозицій учасників – не вимагається.</w:t>
      </w:r>
      <w:bookmarkStart w:id="10" w:name="n1153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15.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та умови надання забезпечення виконання договору про закупівлю – не вимагається.</w:t>
      </w:r>
      <w:bookmarkStart w:id="11" w:name="n1154"/>
      <w:bookmarkEnd w:id="1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16.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Розмір мінімального кроку пониження ціни під час електронного аукціону:  0,5 % очікуваної вартості закупівлі.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17. Перелік документів, які учасник надає в складі своєї пропозиції: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hi-IN" w:bidi="hi-IN"/>
        </w:rPr>
        <w:tab/>
        <w:t>1) Інформаційний лист із загальними відомостями про учасника (повна назва, код ЄДРПОУ/ідентифікаційний код), адреса, керівництво, контактні телефони та електронна адреса).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2) 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Документ(и),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(виписка з протоколу засновників, наказ про призначення, довіреність, доручення або іншим документом тощо) (ця вимога встановлюється до учасників – юридичних осіб).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bookmarkStart w:id="12" w:name="n273"/>
      <w:bookmarkEnd w:id="12"/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3) Довідка довільної форми з інформацією про наявність в учасника працівників відповідної кваліфікації/оцінювачів з експертної грошової оцінки земельних ділянок (не менше одного), які мають необхідні знання та досвід для надання послуг за предметом закупівлі та перебувають з учасником у трудових відносинах (зазначити вид трудових відносин)</w:t>
      </w:r>
      <w:r>
        <w:rPr>
          <w:rFonts w:eastAsia="Andale Sans UI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uk-UA" w:eastAsia="hi-IN" w:bidi="hi-IN"/>
        </w:rPr>
        <w:t>, наявність оцінювачів, залучених за цивільно правовими договорами, які будуть надавати послуги/виконувати роботи.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До довідки необхідно долучити: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чинні протягом терміну надання послуг сертифікати оцінювачів з експертної грошової оцінки земельних ділянок,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витяги з Державного реєстру оцінювачів з експертної грошової оцінки земельних ділянок (з відомостями про останнє підвищення кваліфікації оцінювача), на кожного оцінювача зазначеного в довідці;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 xml:space="preserve">4) Довідка довільної форми про досвід учасника/оцінювачів у виконанні робіт з оцінки майна </w:t>
      </w:r>
      <w:r>
        <w:rPr>
          <w:rFonts w:eastAsia="Andale Sans UI" w:cs="Times New Roman" w:ascii="Times New Roman" w:hAnsi="Times New Roman"/>
          <w:b w:val="false"/>
          <w:bCs/>
          <w:iCs/>
          <w:color w:val="000000"/>
          <w:kern w:val="2"/>
          <w:sz w:val="24"/>
          <w:szCs w:val="24"/>
          <w:shd w:fill="FFFFFF" w:val="clear"/>
          <w:lang w:val="uk-UA" w:eastAsia="hi-IN" w:bidi="hi-IN"/>
        </w:rPr>
        <w:t>(не менше двох аналогічних договорів)*, яка повинна містити назву</w:t>
      </w: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 організацій-замовників, їх адресу, коди ЄДРПОУ та контактні телефонами, найменування предмету договорів та їх суми.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Аналогічними вважаються договори </w:t>
      </w:r>
      <w:r>
        <w:rPr>
          <w:rFonts w:eastAsia="Andale Sans U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uk-UA" w:eastAsia="hi-IN" w:bidi="hi-IN"/>
        </w:rPr>
        <w:t xml:space="preserve">на виконання робіт/надання послуг з проведення експертної грошової оцінки земельної ділянки,  визначення вартості та виконання звіту про експертну грошову оцінку земельних ділянок.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Додатково до вказаної довідки Учасник має надати: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вказані у довідці договори з усіма додатками;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документи, що підтверджують виконання вказаних у довідці договорів (акти приймання-передачі виконаних робіт/наданих робіт),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ab/>
        <w:t>- відгук від організацій замовників про якість та повноту виконання вказаних у довідці договорів.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Andale Sans U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 xml:space="preserve">5)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uk-UA" w:eastAsia="hi-IN" w:bidi="hi-IN"/>
        </w:rPr>
        <w:t>У</w:t>
      </w:r>
      <w:r>
        <w:rPr>
          <w:rFonts w:eastAsia="Times New Roman" w:cs="Times New Roman" w:ascii="Times New Roman" w:hAnsi="Times New Roman"/>
        </w:rPr>
        <w:t xml:space="preserve">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пропозиції має надати стосовно таких осіб: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</w:rPr>
        <w:t xml:space="preserve">-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біженця чи документ, що підтверджує надання притулку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яка потребує додаткового захисту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Standard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посвідчення особи, якій надано тимчасовий захист в Україні, </w:t>
      </w:r>
      <w:r>
        <w:rPr>
          <w:rFonts w:eastAsia="Times New Roman" w:cs="Times New Roman" w:ascii="Times New Roman" w:hAnsi="Times New Roman"/>
          <w:i/>
        </w:rPr>
        <w:t>або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i/>
        </w:rPr>
        <w:tab/>
        <w:t xml:space="preserve">- </w:t>
      </w:r>
      <w:r>
        <w:rPr>
          <w:rFonts w:eastAsia="Times New Roman" w:cs="Times New Roman" w:ascii="Times New Roman" w:hAnsi="Times New Roman"/>
        </w:rPr>
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b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18. Умови та спосіб подання пропозиції учасника: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Усі документи, як завантаженні файли, що подаються учасником у складі пропозиції повинні бути скановані з оригіналів або копій документів, у вигляді електронного (их) файлів у форматі .pdf, .jpg, bmp.а, тощо та/або розширення програм, що здійснюють архівацію даних. Усі документи повинні бути «читабельними» у повному обсязі (скановані у якості достатній для читання усього документу).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Інформаційні листи та довідки подаються на фірмовому бланку за підписом уповноваженої особи та відбитком печатки учасника (за наявності).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Документи пропозиції можуть бути створені та подані учасниками з урахуванням вимог законів України «Про електронні документи та електронний документообіг» та «Про електронні довірчі послуги» у формі електронних документів.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цифрового підпису/кваліфікованого електронного підпису.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ab/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tabs>
          <w:tab w:val="clear" w:pos="708"/>
          <w:tab w:val="left" w:pos="1440" w:leader="none"/>
        </w:tabs>
        <w:spacing w:lineRule="atLeast" w:line="100" w:before="0" w:after="0"/>
        <w:ind w:left="360" w:hanging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Примітки: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 разі неможливості надати будь-який документ, який вимагається умовами Оголошення Учаснику необхідно обов’язково надати пояснення в якому необхідно зазначити законодавчі підстави ненадання таких документів.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>Усі довідки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Cs/>
          <w:i/>
          <w:sz w:val="24"/>
          <w:szCs w:val="24"/>
        </w:rPr>
        <w:t>та гарантійні листи, складені в довільній формі, мають бути підписані уповноваженою особою Учасника.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Cs/>
          <w:i/>
          <w:sz w:val="24"/>
          <w:szCs w:val="24"/>
        </w:rPr>
        <w:t xml:space="preserve">Відсутність будь-яких запитань або уточнень стосовно змісту та викладення вимог цього оголошення з боку учасників закупівлі, означатиме, що учасники закупівлі, що беруть участь в цих торгах, повністю усвідомлюють зміст цього оголошення,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uk-UA"/>
        </w:rPr>
        <w:t xml:space="preserve">гарантують надавати послуги/виконувати роботи, які є предметом даної закупівлі, за кінцеву ціну, заявлену ними на електронному аукціоні (у разі його проведення) в повній відповідності вимогам, встановленим замовником у цьому Оголошенні, </w:t>
      </w:r>
      <w:r>
        <w:rPr>
          <w:rFonts w:eastAsia="Times New Roman" w:ascii="Times New Roman" w:hAnsi="Times New Roman"/>
          <w:bCs/>
          <w:i/>
          <w:sz w:val="24"/>
          <w:szCs w:val="24"/>
        </w:rPr>
        <w:t>а також погоджуються з умовами проєкту договору, наведеному у Додатку 1 до цього Оголошення.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</w:r>
      <w:bookmarkStart w:id="13" w:name="_Hlk402810821"/>
      <w:bookmarkStart w:id="14" w:name="_Hlk402810821"/>
      <w:bookmarkEnd w:id="1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Додатки до оголошення: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Додаток №1 Проєкт договору.</w:t>
      </w:r>
    </w:p>
    <w:p>
      <w:pPr>
        <w:pStyle w:val="1"/>
        <w:widowControl w:val="false"/>
        <w:spacing w:lineRule="auto" w:line="24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1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lang w:val="uk-UA"/>
        </w:rPr>
      </w:r>
    </w:p>
    <w:p>
      <w:pPr>
        <w:pStyle w:val="Normal"/>
        <w:pageBreakBefore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У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>повноважен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особ</w:t>
      </w:r>
      <w:r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а з питань закупівель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uk-UA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eastAsia="uk-UA"/>
        </w:rPr>
        <w:t>виконавчого комітету Славутської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  <w:t xml:space="preserve">                                           Тетяна НОВАК</w:t>
      </w:r>
    </w:p>
    <w:p>
      <w:pPr>
        <w:pStyle w:val="Normal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r>
    </w:p>
    <w:p>
      <w:pPr>
        <w:pStyle w:val="Normal"/>
        <w:widowControl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  <w:lang w:val="uk-UA" w:eastAsia="uk-UA"/>
        </w:rPr>
      </w:r>
    </w:p>
    <w:p>
      <w:pPr>
        <w:pStyle w:val="1"/>
        <w:widowControl w:val="false"/>
        <w:shd w:val="clear" w:fill="auto"/>
        <w:tabs>
          <w:tab w:val="clear" w:pos="708"/>
          <w:tab w:val="left" w:pos="426" w:leader="none"/>
          <w:tab w:val="left" w:pos="720" w:leader="none"/>
          <w:tab w:val="left" w:pos="993" w:leader="none"/>
        </w:tabs>
        <w:bidi w:val="0"/>
        <w:spacing w:lineRule="auto" w:line="240" w:before="0" w:after="0"/>
        <w:ind w:left="709" w:right="113" w:firstLine="70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8a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76151c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050835"/>
    <w:rPr>
      <w:rFonts w:ascii="Segoe UI" w:hAnsi="Segoe UI" w:cs="Segoe UI"/>
      <w:sz w:val="18"/>
      <w:szCs w:val="18"/>
    </w:rPr>
  </w:style>
  <w:style w:type="character" w:styleId="Style16" w:customStyle="1">
    <w:name w:val="Звичайний (веб) Знак"/>
    <w:link w:val="NormalWeb"/>
    <w:qFormat/>
    <w:locked/>
    <w:rsid w:val="00b24171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3" w:customStyle="1">
    <w:name w:val="Основной текст (3) + Не полужирный"/>
    <w:qFormat/>
    <w:rsid w:val="00296d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08a6"/>
    <w:rPr>
      <w:color w:val="605E5C"/>
      <w:shd w:fill="E1DFDD" w:val="clear"/>
    </w:rPr>
  </w:style>
  <w:style w:type="character" w:styleId="Style17" w:customStyle="1">
    <w:name w:val="Без інтервалів Знак"/>
    <w:link w:val="NoSpacing"/>
    <w:uiPriority w:val="1"/>
    <w:qFormat/>
    <w:locked/>
    <w:rsid w:val="00cc2c59"/>
    <w:rPr>
      <w:rFonts w:ascii="Times New Roman CYR" w:hAnsi="Times New Roman CYR" w:eastAsia="Times New Roman" w:cs="Times New Roman CYR"/>
      <w:sz w:val="24"/>
      <w:szCs w:val="24"/>
      <w:lang w:val="ru-RU" w:eastAsia="ru-RU"/>
    </w:rPr>
  </w:style>
  <w:style w:type="character" w:styleId="Style18">
    <w:name w:val="Шрифт абзацу за замовчуванням"/>
    <w:qFormat/>
    <w:rPr/>
  </w:style>
  <w:style w:type="character" w:styleId="WW8Num5z0">
    <w:name w:val="WW8Num5z0"/>
    <w:qFormat/>
    <w:rPr>
      <w:u w:val="none"/>
    </w:rPr>
  </w:style>
  <w:style w:type="character" w:styleId="WW8Num4z0">
    <w:name w:val="WW8Num4z0"/>
    <w:qFormat/>
    <w:rPr>
      <w:u w:val="none"/>
    </w:rPr>
  </w:style>
  <w:style w:type="character" w:styleId="WW8Num3z0">
    <w:name w:val="WW8Num3z0"/>
    <w:qFormat/>
    <w:rPr>
      <w:u w:val="none"/>
    </w:rPr>
  </w:style>
  <w:style w:type="character" w:styleId="WW8Num2z0">
    <w:name w:val="WW8Num2z0"/>
    <w:qFormat/>
    <w:rPr>
      <w:u w:val="none"/>
    </w:rPr>
  </w:style>
  <w:style w:type="character" w:styleId="WW8Num1z2">
    <w:name w:val="WW8Num1z2"/>
    <w:qFormat/>
    <w:rPr>
      <w:rFonts w:cs="Noto Sans"/>
      <w:sz w:val="20"/>
      <w:szCs w:val="20"/>
    </w:rPr>
  </w:style>
  <w:style w:type="character" w:styleId="WW8Num1z1">
    <w:name w:val="WW8Num1z1"/>
    <w:qFormat/>
    <w:rPr>
      <w:rFonts w:cs="Courier New"/>
      <w:sz w:val="20"/>
      <w:szCs w:val="20"/>
    </w:rPr>
  </w:style>
  <w:style w:type="character" w:styleId="WW8Num1z0">
    <w:name w:val="WW8Num1z0"/>
    <w:qFormat/>
    <w:rPr>
      <w:rFonts w:cs="Noto Sans"/>
      <w:color w:val="000000"/>
      <w:sz w:val="20"/>
      <w:szCs w:val="20"/>
    </w:rPr>
  </w:style>
  <w:style w:type="character" w:styleId="Style19">
    <w:name w:val="Шрифт абзацу за промовчанням"/>
    <w:qFormat/>
    <w:rPr/>
  </w:style>
  <w:style w:type="character" w:styleId="Style20">
    <w:name w:val="Маркери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vps2" w:customStyle="1">
    <w:name w:val="rvps2"/>
    <w:basedOn w:val="Normal"/>
    <w:qFormat/>
    <w:rsid w:val="007615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95f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50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 w:customStyle="1">
    <w:name w:val="Знак Знак Знак Знак"/>
    <w:basedOn w:val="Normal"/>
    <w:qFormat/>
    <w:rsid w:val="00c248c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1" w:customStyle="1">
    <w:name w:val="Звичайний1"/>
    <w:qFormat/>
    <w:rsid w:val="0032706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link w:val="Style16"/>
    <w:qFormat/>
    <w:rsid w:val="00b241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2" w:customStyle="1">
    <w:name w:val="Звичайний2"/>
    <w:qFormat/>
    <w:rsid w:val="00ab08a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NoSpacing">
    <w:name w:val="No Spacing"/>
    <w:link w:val="Style17"/>
    <w:uiPriority w:val="1"/>
    <w:qFormat/>
    <w:rsid w:val="00cc2c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вичайний3"/>
    <w:qFormat/>
    <w:rsid w:val="00443d9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ar-SA" w:bidi="ar-SA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76" w:before="0" w:after="283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7">
    <w:name w:val="Звичайний (веб)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21">
    <w:name w:val="Основной текст с отступом 21"/>
    <w:qFormat/>
    <w:pPr>
      <w:widowControl/>
      <w:suppressAutoHyphens w:val="true"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8">
    <w:name w:val="Абзац списку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Segoe UI" w:cs="Tahoma" w:ascii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9">
    <w:name w:val="Содержимое таблицы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2"/>
      <w:szCs w:val="22"/>
      <w:lang w:val="uk-UA" w:eastAsia="en-US" w:bidi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Style30">
    <w:name w:val="Назва об'єкта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95f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_nova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Application>LibreOffice/7.3.0.3$Windows_X86_64 LibreOffice_project/0f246aa12d0eee4a0f7adcefbf7c878fc2238db3</Application>
  <AppVersion>15.0000</AppVersion>
  <Pages>4</Pages>
  <Words>1202</Words>
  <Characters>8156</Characters>
  <CharactersWithSpaces>9385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description/>
  <dc:language>uk-UA</dc:language>
  <cp:lastModifiedBy/>
  <dcterms:modified xsi:type="dcterms:W3CDTF">2024-03-14T10:25:08Z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