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36" w:rsidRPr="00F34336" w:rsidRDefault="00F34336" w:rsidP="00F34336">
      <w:pPr>
        <w:spacing w:after="0" w:line="240" w:lineRule="auto"/>
        <w:ind w:left="6804"/>
        <w:rPr>
          <w:rFonts w:ascii="Times New Roman" w:eastAsia="Times New Roman" w:hAnsi="Times New Roman" w:cs="Times New Roman"/>
          <w:bCs/>
          <w:sz w:val="24"/>
          <w:szCs w:val="24"/>
          <w:lang w:val="uk-UA" w:eastAsia="ru-RU"/>
        </w:rPr>
      </w:pPr>
      <w:r w:rsidRPr="00F34336">
        <w:rPr>
          <w:rFonts w:ascii="Times New Roman" w:eastAsia="Times New Roman" w:hAnsi="Times New Roman" w:cs="Times New Roman"/>
          <w:bCs/>
          <w:sz w:val="24"/>
          <w:szCs w:val="24"/>
          <w:lang w:val="uk-UA" w:eastAsia="ru-RU"/>
        </w:rPr>
        <w:t>Додаток № 1</w:t>
      </w:r>
    </w:p>
    <w:p w:rsidR="00F34336" w:rsidRPr="00F34336" w:rsidRDefault="00F34336" w:rsidP="00F34336">
      <w:pPr>
        <w:spacing w:after="0" w:line="240" w:lineRule="auto"/>
        <w:ind w:left="6804"/>
        <w:rPr>
          <w:rFonts w:ascii="Times New Roman" w:eastAsia="Times New Roman" w:hAnsi="Times New Roman" w:cs="Times New Roman"/>
          <w:sz w:val="24"/>
          <w:szCs w:val="24"/>
          <w:lang w:val="uk-UA" w:eastAsia="ru-RU"/>
        </w:rPr>
      </w:pPr>
      <w:r w:rsidRPr="00F34336">
        <w:rPr>
          <w:rFonts w:ascii="Times New Roman" w:eastAsia="Times New Roman" w:hAnsi="Times New Roman" w:cs="Times New Roman"/>
          <w:sz w:val="24"/>
          <w:szCs w:val="24"/>
          <w:lang w:val="uk-UA" w:eastAsia="ru-RU"/>
        </w:rPr>
        <w:t>до тендерної документації</w:t>
      </w: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r w:rsidRPr="00F34336">
        <w:rPr>
          <w:rFonts w:ascii="Times New Roman" w:eastAsia="Times New Roman" w:hAnsi="Times New Roman" w:cs="Times New Roman"/>
          <w:b/>
          <w:sz w:val="24"/>
          <w:szCs w:val="24"/>
          <w:lang w:val="uk-UA" w:eastAsia="ru-RU"/>
        </w:rPr>
        <w:t>КВАЛІФІКАЦІЙНІ КРИТЕРІЇ</w:t>
      </w: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p>
    <w:tbl>
      <w:tblPr>
        <w:tblStyle w:val="a3"/>
        <w:tblW w:w="0" w:type="auto"/>
        <w:tblLook w:val="04A0" w:firstRow="1" w:lastRow="0" w:firstColumn="1" w:lastColumn="0" w:noHBand="0" w:noVBand="1"/>
      </w:tblPr>
      <w:tblGrid>
        <w:gridCol w:w="3652"/>
        <w:gridCol w:w="5954"/>
      </w:tblGrid>
      <w:tr w:rsidR="00F34336" w:rsidRPr="00F34336" w:rsidTr="00FB6120">
        <w:tc>
          <w:tcPr>
            <w:tcW w:w="3652" w:type="dxa"/>
            <w:vAlign w:val="center"/>
          </w:tcPr>
          <w:p w:rsidR="00F34336" w:rsidRPr="00F34336" w:rsidRDefault="00F34336" w:rsidP="00F34336">
            <w:pPr>
              <w:spacing w:before="120" w:after="120"/>
              <w:jc w:val="center"/>
              <w:rPr>
                <w:b/>
                <w:sz w:val="24"/>
                <w:szCs w:val="24"/>
                <w:lang w:val="uk-UA"/>
              </w:rPr>
            </w:pPr>
            <w:r w:rsidRPr="00F34336">
              <w:rPr>
                <w:b/>
                <w:sz w:val="24"/>
                <w:szCs w:val="24"/>
                <w:lang w:val="uk-UA"/>
              </w:rPr>
              <w:t>Назва кваліфікаційного критерію</w:t>
            </w:r>
          </w:p>
        </w:tc>
        <w:tc>
          <w:tcPr>
            <w:tcW w:w="5954" w:type="dxa"/>
            <w:vAlign w:val="center"/>
          </w:tcPr>
          <w:p w:rsidR="00F34336" w:rsidRPr="00F34336" w:rsidRDefault="00F34336" w:rsidP="00F34336">
            <w:pPr>
              <w:spacing w:before="120" w:after="120"/>
              <w:jc w:val="center"/>
              <w:rPr>
                <w:b/>
                <w:sz w:val="24"/>
                <w:szCs w:val="24"/>
                <w:lang w:val="uk-UA"/>
              </w:rPr>
            </w:pPr>
            <w:r w:rsidRPr="00F34336">
              <w:rPr>
                <w:b/>
                <w:sz w:val="24"/>
                <w:szCs w:val="24"/>
                <w:lang w:val="uk-UA"/>
              </w:rPr>
              <w:t>Спосіб підтвердження кваліфікаційного критерію</w:t>
            </w:r>
          </w:p>
        </w:tc>
      </w:tr>
      <w:tr w:rsidR="00F34336" w:rsidRPr="00F34336" w:rsidTr="00FB6120">
        <w:tc>
          <w:tcPr>
            <w:tcW w:w="3652" w:type="dxa"/>
          </w:tcPr>
          <w:p w:rsidR="00F34336" w:rsidRPr="00F34336" w:rsidRDefault="00F34336" w:rsidP="00F34336">
            <w:pPr>
              <w:spacing w:before="120" w:after="120"/>
              <w:rPr>
                <w:sz w:val="24"/>
                <w:szCs w:val="24"/>
                <w:lang w:val="uk-UA"/>
              </w:rPr>
            </w:pPr>
            <w:r w:rsidRPr="00F34336">
              <w:rPr>
                <w:sz w:val="24"/>
                <w:szCs w:val="24"/>
                <w:lang w:val="uk-UA"/>
              </w:rPr>
              <w:t>Наявність в учасника процедури закупівлі обладнання, матеріально-технічної бази та технологій</w:t>
            </w:r>
          </w:p>
        </w:tc>
        <w:tc>
          <w:tcPr>
            <w:tcW w:w="5954" w:type="dxa"/>
          </w:tcPr>
          <w:p w:rsidR="00F34336" w:rsidRPr="00F34336" w:rsidRDefault="00F34336" w:rsidP="00F34336">
            <w:pPr>
              <w:spacing w:before="120" w:after="120"/>
              <w:jc w:val="both"/>
              <w:rPr>
                <w:sz w:val="24"/>
                <w:szCs w:val="24"/>
                <w:lang w:val="uk-UA"/>
              </w:rPr>
            </w:pPr>
            <w:r w:rsidRPr="00F34336">
              <w:rPr>
                <w:sz w:val="24"/>
                <w:szCs w:val="24"/>
                <w:lang w:val="uk-UA"/>
              </w:rPr>
              <w:t>Наявність обладнання, матеріально-технічної бази та технологій, які Учасник використовуватиме при виконанні поставок предмету закупівлі, підтверджується шляхом надання таких документів:</w:t>
            </w:r>
          </w:p>
          <w:p w:rsidR="00F34336" w:rsidRPr="00F34336" w:rsidRDefault="00F34336" w:rsidP="00F34336">
            <w:pPr>
              <w:numPr>
                <w:ilvl w:val="0"/>
                <w:numId w:val="1"/>
              </w:numPr>
              <w:tabs>
                <w:tab w:val="left" w:pos="657"/>
              </w:tabs>
              <w:spacing w:before="120" w:after="120"/>
              <w:ind w:left="91" w:firstLine="284"/>
              <w:contextualSpacing/>
              <w:jc w:val="both"/>
              <w:rPr>
                <w:rFonts w:eastAsia="Calibri"/>
                <w:sz w:val="24"/>
                <w:szCs w:val="24"/>
                <w:lang w:val="uk-UA"/>
              </w:rPr>
            </w:pPr>
            <w:r w:rsidRPr="00F34336">
              <w:rPr>
                <w:rFonts w:eastAsia="Calibri"/>
                <w:sz w:val="24"/>
                <w:szCs w:val="24"/>
                <w:lang w:val="uk-UA"/>
              </w:rPr>
              <w:t>акт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складений Держпродспоживслужбою України за формою, затвердженою наказом Міністерства економіки України від 21.01.2022 № 143-22 (далі – Акт 143-22). Акт 143-22 має бути складений на ім’я Учасника не раніше 2023 року та підтверджувати відповідність вимогам законодавства про харчові продукти виробничих та/або складських приміщень Учасника, які будуть задіяні у виробництві та/або зберіганні предмету закупівлі;</w:t>
            </w:r>
          </w:p>
          <w:p w:rsidR="00F34336" w:rsidRPr="00F34336" w:rsidRDefault="00F34336" w:rsidP="00F34336">
            <w:pPr>
              <w:tabs>
                <w:tab w:val="left" w:pos="657"/>
              </w:tabs>
              <w:spacing w:before="120" w:after="120"/>
              <w:ind w:left="91" w:firstLine="284"/>
              <w:contextualSpacing/>
              <w:jc w:val="both"/>
              <w:rPr>
                <w:rFonts w:eastAsia="Calibri"/>
                <w:sz w:val="24"/>
                <w:szCs w:val="24"/>
                <w:lang w:val="uk-UA"/>
              </w:rPr>
            </w:pPr>
            <w:r w:rsidRPr="00F34336">
              <w:rPr>
                <w:sz w:val="24"/>
                <w:szCs w:val="24"/>
                <w:lang w:val="uk-UA"/>
              </w:rPr>
              <w:t>2.</w:t>
            </w:r>
            <w:r w:rsidRPr="00F34336">
              <w:rPr>
                <w:sz w:val="24"/>
                <w:szCs w:val="24"/>
                <w:lang w:val="uk-UA"/>
              </w:rPr>
              <w:tab/>
            </w:r>
            <w:r w:rsidRPr="00F34336">
              <w:rPr>
                <w:rFonts w:eastAsia="Calibri"/>
                <w:sz w:val="24"/>
                <w:szCs w:val="24"/>
                <w:lang w:val="uk-UA"/>
              </w:rPr>
              <w:t>документи, які підтверджують 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 або документ з державного реєстру речових прав на нерухоме майно). Зазначені приміщення мають бути вказані в наданому Учасником Акті 143-22;</w:t>
            </w:r>
          </w:p>
          <w:p w:rsidR="00F34336" w:rsidRPr="00F34336" w:rsidRDefault="00F34336" w:rsidP="00F34336">
            <w:pPr>
              <w:tabs>
                <w:tab w:val="left" w:pos="657"/>
              </w:tabs>
              <w:spacing w:before="120" w:after="120"/>
              <w:ind w:left="90" w:firstLine="284"/>
              <w:jc w:val="both"/>
              <w:rPr>
                <w:rFonts w:eastAsia="Calibri"/>
                <w:sz w:val="24"/>
                <w:szCs w:val="24"/>
                <w:lang w:val="uk-UA"/>
              </w:rPr>
            </w:pPr>
            <w:r w:rsidRPr="00F34336">
              <w:rPr>
                <w:rFonts w:eastAsia="Calibri"/>
                <w:sz w:val="24"/>
                <w:szCs w:val="24"/>
                <w:lang w:val="uk-UA"/>
              </w:rPr>
              <w:t>3.</w:t>
            </w:r>
            <w:r w:rsidRPr="00F34336">
              <w:rPr>
                <w:rFonts w:eastAsia="Calibri"/>
                <w:sz w:val="24"/>
                <w:szCs w:val="24"/>
                <w:lang w:val="uk-UA"/>
              </w:rPr>
              <w:tab/>
              <w:t>документи, що підтверджують правові підстави наявності в Учасника не менше однієї одиниці автомобільного транспорту (не менше одного автомобіля-рефрижератора, якщо предмет закупівлі має транспортуватися в охолодженому/замороженому стані, щоб залишатись придатним для споживання людиною): договір купівлі-продажу/ оренди/ лізингу/ договір надання послуг перевезення, інший договір/ свідоцтва про державну реєстрацію транспортних засобів;</w:t>
            </w:r>
          </w:p>
          <w:p w:rsidR="00F34336" w:rsidRPr="00F34336" w:rsidRDefault="00F34336" w:rsidP="00F34336">
            <w:pPr>
              <w:tabs>
                <w:tab w:val="left" w:pos="657"/>
              </w:tabs>
              <w:spacing w:before="120" w:after="120"/>
              <w:ind w:left="90" w:firstLine="284"/>
              <w:jc w:val="both"/>
              <w:rPr>
                <w:rFonts w:eastAsia="Calibri"/>
                <w:sz w:val="24"/>
                <w:szCs w:val="24"/>
                <w:lang w:val="uk-UA"/>
              </w:rPr>
            </w:pPr>
            <w:r w:rsidRPr="00F34336">
              <w:rPr>
                <w:rFonts w:eastAsia="Calibri"/>
                <w:sz w:val="24"/>
                <w:szCs w:val="24"/>
                <w:lang w:val="uk-UA"/>
              </w:rPr>
              <w:t>4.</w:t>
            </w:r>
            <w:r w:rsidRPr="00F34336">
              <w:rPr>
                <w:rFonts w:eastAsia="Calibri"/>
                <w:sz w:val="24"/>
                <w:szCs w:val="24"/>
                <w:lang w:val="uk-UA"/>
              </w:rPr>
              <w:tab/>
              <w:t xml:space="preserve">складені мікробіологічною лабораторією результати дослідження, які підтверджують відсутність бактерій групи кишкової палички у змивах, взятих у будь-яких двох кварталах 2023 року на поверхнях у виробничих та/або складських приміщеннях, а також на поверхнях автомобіля (не менше одного автомобіля-рефрижератора, якщо </w:t>
            </w:r>
            <w:r w:rsidRPr="00F34336">
              <w:rPr>
                <w:rFonts w:eastAsia="Calibri"/>
                <w:sz w:val="24"/>
                <w:szCs w:val="24"/>
                <w:lang w:val="uk-UA"/>
              </w:rPr>
              <w:lastRenderedPageBreak/>
              <w:t>предмет закупівлі потребує дотримання температурного режиму охолодження/заморозки), які будуть використовуватись у виробництві та/або зберіганні, а також перевезенні предмету закупівлі. Зазначені приміщення, у яких взяті змиви, мають бути вказані у наданому Учасником Акті 143-22;</w:t>
            </w:r>
          </w:p>
          <w:p w:rsidR="00F34336" w:rsidRPr="00F34336" w:rsidRDefault="00F34336" w:rsidP="00F34336">
            <w:pPr>
              <w:tabs>
                <w:tab w:val="left" w:pos="657"/>
              </w:tabs>
              <w:spacing w:before="120" w:after="120"/>
              <w:ind w:left="90" w:firstLine="284"/>
              <w:jc w:val="both"/>
              <w:rPr>
                <w:rFonts w:eastAsia="Calibri"/>
                <w:sz w:val="24"/>
                <w:szCs w:val="24"/>
                <w:lang w:val="uk-UA"/>
              </w:rPr>
            </w:pPr>
            <w:r w:rsidRPr="00F34336">
              <w:rPr>
                <w:rFonts w:eastAsia="Calibri"/>
                <w:sz w:val="24"/>
                <w:szCs w:val="24"/>
                <w:lang w:val="uk-UA"/>
              </w:rPr>
              <w:t>5.</w:t>
            </w:r>
            <w:r w:rsidRPr="00F34336">
              <w:rPr>
                <w:rFonts w:eastAsia="Calibri"/>
                <w:sz w:val="24"/>
                <w:szCs w:val="24"/>
                <w:lang w:val="uk-UA"/>
              </w:rPr>
              <w:tab/>
              <w:t xml:space="preserve">свідоцтво про калібрування автомобіля-рефрижератора (холодильної установки), якщо предмет закупівлі повинен перевозитися з дотриманням режиму охолодження/заморозки, виданий на ім’я </w:t>
            </w:r>
            <w:r>
              <w:rPr>
                <w:rFonts w:eastAsia="Calibri"/>
                <w:sz w:val="24"/>
                <w:szCs w:val="24"/>
                <w:lang w:val="uk-UA"/>
              </w:rPr>
              <w:t>У</w:t>
            </w:r>
            <w:r w:rsidRPr="00F34336">
              <w:rPr>
                <w:rFonts w:eastAsia="Calibri"/>
                <w:sz w:val="24"/>
                <w:szCs w:val="24"/>
                <w:lang w:val="uk-UA"/>
              </w:rPr>
              <w:t>часника та дійсний на момент подання тендерної пропозиції, яке підтверджує дотримання температурних параметрів при перевезені предмета закупівлі;</w:t>
            </w:r>
          </w:p>
          <w:p w:rsidR="00F34336" w:rsidRPr="00F34336" w:rsidRDefault="00F34336" w:rsidP="00F34336">
            <w:pPr>
              <w:tabs>
                <w:tab w:val="left" w:pos="657"/>
              </w:tabs>
              <w:spacing w:before="120" w:after="120"/>
              <w:ind w:left="90" w:firstLine="284"/>
              <w:jc w:val="both"/>
              <w:rPr>
                <w:rFonts w:eastAsia="Calibri"/>
                <w:sz w:val="24"/>
                <w:szCs w:val="24"/>
                <w:lang w:val="uk-UA"/>
              </w:rPr>
            </w:pPr>
            <w:r w:rsidRPr="00F34336">
              <w:rPr>
                <w:rFonts w:eastAsia="Calibri"/>
                <w:sz w:val="24"/>
                <w:szCs w:val="24"/>
                <w:lang w:val="uk-UA"/>
              </w:rPr>
              <w:t>6.</w:t>
            </w:r>
            <w:r w:rsidRPr="00F34336">
              <w:rPr>
                <w:rFonts w:eastAsia="Calibri"/>
                <w:sz w:val="24"/>
                <w:szCs w:val="24"/>
                <w:lang w:val="uk-UA"/>
              </w:rPr>
              <w:tab/>
              <w:t>експертний висновок, виданий уповноваженою установою або підприємством, щодо показників якості води, яка використовується на підприємстві Учасника, з відміткою про відповідність результатів мікробіологічних, фізико-хімічних випробувань встановленим нормам. Експертний висновок має бути складений на ім’я Учасника не раніше 2023 року;</w:t>
            </w:r>
          </w:p>
          <w:p w:rsidR="00F34336" w:rsidRPr="00F34336" w:rsidRDefault="00F34336" w:rsidP="00F34336">
            <w:pPr>
              <w:tabs>
                <w:tab w:val="left" w:pos="657"/>
              </w:tabs>
              <w:spacing w:before="120" w:after="120"/>
              <w:ind w:left="90" w:firstLine="284"/>
              <w:jc w:val="both"/>
              <w:rPr>
                <w:rFonts w:eastAsia="Calibri"/>
                <w:sz w:val="24"/>
                <w:szCs w:val="24"/>
                <w:lang w:val="uk-UA"/>
              </w:rPr>
            </w:pPr>
            <w:r w:rsidRPr="00F34336">
              <w:rPr>
                <w:rFonts w:eastAsia="Calibri"/>
                <w:sz w:val="24"/>
                <w:szCs w:val="24"/>
                <w:lang w:val="uk-UA"/>
              </w:rPr>
              <w:t>7.</w:t>
            </w:r>
            <w:r w:rsidRPr="00F34336">
              <w:rPr>
                <w:rFonts w:eastAsia="Calibri"/>
                <w:sz w:val="24"/>
                <w:szCs w:val="24"/>
                <w:lang w:val="uk-UA"/>
              </w:rPr>
              <w:tab/>
              <w:t>експлуатаційний дозвіл на потужності (об’єкти) Учасника з виробництва та/або зберігання харчових продуктів тваринного походження (якщо предмет закупівлі є продуктом тваринного походження);</w:t>
            </w:r>
          </w:p>
          <w:p w:rsidR="00F34336" w:rsidRPr="00F34336" w:rsidRDefault="00F34336" w:rsidP="00F34336">
            <w:pPr>
              <w:spacing w:before="120" w:after="120"/>
              <w:jc w:val="both"/>
              <w:rPr>
                <w:sz w:val="24"/>
                <w:szCs w:val="24"/>
                <w:lang w:val="uk-UA"/>
              </w:rPr>
            </w:pPr>
            <w:r w:rsidRPr="00F34336">
              <w:rPr>
                <w:sz w:val="24"/>
                <w:szCs w:val="24"/>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rsidR="00F34336" w:rsidRPr="00F34336" w:rsidRDefault="00F34336" w:rsidP="00F34336">
            <w:pPr>
              <w:spacing w:before="120" w:after="120"/>
              <w:jc w:val="both"/>
              <w:rPr>
                <w:sz w:val="24"/>
                <w:szCs w:val="24"/>
                <w:lang w:val="uk-UA"/>
              </w:rPr>
            </w:pPr>
            <w:r w:rsidRPr="00F34336">
              <w:rPr>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укладеного за результатами електронного аукціону строком більше ніж на п’ять років, або договору найму транспортного засобу за участю фізичної особи, такий договір має бути нотаріально посвідчений.</w:t>
            </w:r>
          </w:p>
        </w:tc>
      </w:tr>
      <w:tr w:rsidR="00F34336" w:rsidRPr="00F34336" w:rsidTr="00FB6120">
        <w:tc>
          <w:tcPr>
            <w:tcW w:w="3652" w:type="dxa"/>
          </w:tcPr>
          <w:p w:rsidR="00F34336" w:rsidRPr="00F34336" w:rsidRDefault="00F34336" w:rsidP="00F34336">
            <w:pPr>
              <w:spacing w:before="120" w:after="120"/>
              <w:rPr>
                <w:sz w:val="24"/>
                <w:szCs w:val="24"/>
                <w:lang w:val="uk-UA"/>
              </w:rPr>
            </w:pPr>
            <w:r w:rsidRPr="00F34336">
              <w:rPr>
                <w:sz w:val="24"/>
                <w:szCs w:val="24"/>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5954" w:type="dxa"/>
          </w:tcPr>
          <w:p w:rsidR="00F34336" w:rsidRPr="00F34336" w:rsidRDefault="00F34336" w:rsidP="00F34336">
            <w:pPr>
              <w:spacing w:before="120" w:after="120"/>
              <w:jc w:val="both"/>
              <w:rPr>
                <w:sz w:val="24"/>
                <w:szCs w:val="24"/>
                <w:lang w:val="uk-UA"/>
              </w:rPr>
            </w:pPr>
            <w:r w:rsidRPr="00F34336">
              <w:rPr>
                <w:sz w:val="24"/>
                <w:szCs w:val="24"/>
                <w:lang w:val="uk-UA"/>
              </w:rPr>
              <w:t>Наявність працівників відповідної кваліфікації, які мають необхідні знання та досвід, підтверджується Учасником шляхом надання:</w:t>
            </w:r>
          </w:p>
          <w:p w:rsidR="00F34336" w:rsidRPr="00F34336" w:rsidRDefault="00F34336" w:rsidP="00F34336">
            <w:pPr>
              <w:tabs>
                <w:tab w:val="left" w:pos="657"/>
              </w:tabs>
              <w:spacing w:before="120" w:after="120"/>
              <w:ind w:firstLine="374"/>
              <w:jc w:val="both"/>
              <w:rPr>
                <w:rFonts w:eastAsia="Calibri"/>
                <w:sz w:val="24"/>
                <w:szCs w:val="24"/>
                <w:lang w:val="uk-UA"/>
              </w:rPr>
            </w:pPr>
            <w:r w:rsidRPr="00F34336">
              <w:rPr>
                <w:sz w:val="24"/>
                <w:szCs w:val="24"/>
                <w:lang w:val="uk-UA"/>
              </w:rPr>
              <w:t>1.</w:t>
            </w:r>
            <w:r w:rsidRPr="00F34336">
              <w:rPr>
                <w:sz w:val="24"/>
                <w:szCs w:val="24"/>
                <w:lang w:val="uk-UA"/>
              </w:rPr>
              <w:tab/>
            </w:r>
            <w:r w:rsidRPr="00F34336">
              <w:rPr>
                <w:rFonts w:eastAsia="Calibri"/>
                <w:sz w:val="24"/>
                <w:szCs w:val="24"/>
                <w:lang w:val="uk-UA"/>
              </w:rPr>
              <w:t>довідки в довільній формі щодо працівників;</w:t>
            </w:r>
          </w:p>
          <w:p w:rsidR="00F34336" w:rsidRPr="00F34336" w:rsidRDefault="00F34336" w:rsidP="00F34336">
            <w:pPr>
              <w:tabs>
                <w:tab w:val="left" w:pos="657"/>
              </w:tabs>
              <w:spacing w:before="120" w:after="120"/>
              <w:ind w:firstLine="374"/>
              <w:jc w:val="both"/>
              <w:rPr>
                <w:sz w:val="24"/>
                <w:szCs w:val="24"/>
                <w:lang w:val="uk-UA"/>
              </w:rPr>
            </w:pPr>
            <w:r w:rsidRPr="00F34336">
              <w:rPr>
                <w:rFonts w:eastAsia="Calibri"/>
                <w:sz w:val="24"/>
                <w:szCs w:val="24"/>
                <w:lang w:val="uk-UA"/>
              </w:rPr>
              <w:t>2.</w:t>
            </w:r>
            <w:r w:rsidRPr="00F34336">
              <w:rPr>
                <w:rFonts w:eastAsia="Calibri"/>
                <w:sz w:val="24"/>
                <w:szCs w:val="24"/>
                <w:lang w:val="uk-UA"/>
              </w:rPr>
              <w:tab/>
              <w:t>особистих медичних книжок працівників, які безпосередньо контактують з предметом закупівлі, із відповідними діючими позначками щодо допуску до роботи.</w:t>
            </w:r>
          </w:p>
        </w:tc>
      </w:tr>
      <w:tr w:rsidR="00F34336" w:rsidRPr="00F34336" w:rsidTr="00FB6120">
        <w:tc>
          <w:tcPr>
            <w:tcW w:w="3652" w:type="dxa"/>
          </w:tcPr>
          <w:p w:rsidR="00F34336" w:rsidRPr="00F34336" w:rsidRDefault="00F34336" w:rsidP="00F34336">
            <w:pPr>
              <w:spacing w:before="120" w:after="120"/>
              <w:rPr>
                <w:sz w:val="24"/>
                <w:szCs w:val="24"/>
                <w:lang w:val="uk-UA"/>
              </w:rPr>
            </w:pPr>
            <w:r w:rsidRPr="00F34336">
              <w:rPr>
                <w:sz w:val="24"/>
                <w:szCs w:val="24"/>
                <w:lang w:val="uk-UA"/>
              </w:rPr>
              <w:t xml:space="preserve">Наявність документально підтвердженого досвіду </w:t>
            </w:r>
            <w:r w:rsidRPr="00F34336">
              <w:rPr>
                <w:sz w:val="24"/>
                <w:szCs w:val="24"/>
                <w:lang w:val="uk-UA"/>
              </w:rPr>
              <w:lastRenderedPageBreak/>
              <w:t>виконання аналогічного (аналогічних) за предметом закупівлі договору (договорів)</w:t>
            </w:r>
          </w:p>
        </w:tc>
        <w:tc>
          <w:tcPr>
            <w:tcW w:w="5954" w:type="dxa"/>
          </w:tcPr>
          <w:p w:rsidR="00F34336" w:rsidRPr="00F34336" w:rsidRDefault="00F34336" w:rsidP="00F34336">
            <w:pPr>
              <w:spacing w:before="120"/>
              <w:jc w:val="both"/>
              <w:rPr>
                <w:sz w:val="24"/>
                <w:szCs w:val="24"/>
                <w:lang w:val="uk-UA"/>
              </w:rPr>
            </w:pPr>
            <w:r w:rsidRPr="00F34336">
              <w:rPr>
                <w:sz w:val="24"/>
                <w:szCs w:val="24"/>
                <w:lang w:val="uk-UA"/>
              </w:rPr>
              <w:lastRenderedPageBreak/>
              <w:t xml:space="preserve">Наявність досвіду виконання аналогічного за предметом закупівлі договору підтверджується </w:t>
            </w:r>
            <w:r w:rsidRPr="00F34336">
              <w:rPr>
                <w:sz w:val="24"/>
                <w:szCs w:val="24"/>
                <w:lang w:val="uk-UA"/>
              </w:rPr>
              <w:lastRenderedPageBreak/>
              <w:t>Учасником шляхом надання:</w:t>
            </w:r>
          </w:p>
          <w:p w:rsidR="00F34336" w:rsidRPr="00F34336" w:rsidRDefault="00F34336" w:rsidP="00F34336">
            <w:pPr>
              <w:numPr>
                <w:ilvl w:val="0"/>
                <w:numId w:val="2"/>
              </w:numPr>
              <w:ind w:left="459"/>
              <w:jc w:val="both"/>
              <w:rPr>
                <w:rFonts w:eastAsia="Calibri"/>
                <w:sz w:val="24"/>
                <w:szCs w:val="24"/>
                <w:lang w:val="uk-UA"/>
              </w:rPr>
            </w:pPr>
            <w:r w:rsidRPr="00F34336">
              <w:rPr>
                <w:rFonts w:eastAsia="Calibri"/>
                <w:sz w:val="24"/>
                <w:szCs w:val="24"/>
                <w:lang w:val="uk-UA"/>
              </w:rPr>
              <w:t>аналогічного договору з усіма додатками до нього;</w:t>
            </w:r>
          </w:p>
          <w:p w:rsidR="00F34336" w:rsidRPr="00F34336" w:rsidRDefault="00F34336" w:rsidP="00F34336">
            <w:pPr>
              <w:numPr>
                <w:ilvl w:val="0"/>
                <w:numId w:val="2"/>
              </w:numPr>
              <w:ind w:left="459"/>
              <w:jc w:val="both"/>
              <w:rPr>
                <w:rFonts w:eastAsia="Calibri"/>
                <w:sz w:val="24"/>
                <w:szCs w:val="24"/>
                <w:lang w:val="uk-UA"/>
              </w:rPr>
            </w:pPr>
            <w:r w:rsidRPr="00F34336">
              <w:rPr>
                <w:rFonts w:eastAsia="Calibri"/>
                <w:sz w:val="24"/>
                <w:szCs w:val="24"/>
                <w:lang w:val="uk-UA"/>
              </w:rPr>
              <w:t>документу(</w:t>
            </w:r>
            <w:proofErr w:type="spellStart"/>
            <w:r w:rsidRPr="00F34336">
              <w:rPr>
                <w:rFonts w:eastAsia="Calibri"/>
                <w:sz w:val="24"/>
                <w:szCs w:val="24"/>
                <w:lang w:val="uk-UA"/>
              </w:rPr>
              <w:t>ів</w:t>
            </w:r>
            <w:proofErr w:type="spellEnd"/>
            <w:r w:rsidRPr="00F34336">
              <w:rPr>
                <w:rFonts w:eastAsia="Calibri"/>
                <w:sz w:val="24"/>
                <w:szCs w:val="24"/>
                <w:lang w:val="uk-UA"/>
              </w:rPr>
              <w:t>), що підтверджують його виконання в повному обсязі (акти приймання-передачі та/або видаткові накладні та/або листи-відгуки, довідки тощо від особи, якій Учасник поставляв товар згідно з аналогічним договором, із зазначенням назви товару, що поставлявся, дати та номеру (за наявності) договору та інформації, чи належним чином Учасник виконав свої зобов’язання з поставки).</w:t>
            </w:r>
          </w:p>
          <w:p w:rsidR="00F34336" w:rsidRPr="00F34336" w:rsidRDefault="00F34336" w:rsidP="00F34336">
            <w:pPr>
              <w:spacing w:before="120" w:after="120"/>
              <w:jc w:val="both"/>
              <w:rPr>
                <w:sz w:val="24"/>
                <w:szCs w:val="24"/>
                <w:lang w:val="uk-UA"/>
              </w:rPr>
            </w:pPr>
            <w:r w:rsidRPr="00F34336">
              <w:rPr>
                <w:sz w:val="24"/>
                <w:szCs w:val="24"/>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rsidR="00F34336" w:rsidRPr="00F34336" w:rsidRDefault="00F34336" w:rsidP="00F34336">
      <w:pPr>
        <w:spacing w:after="0" w:line="240" w:lineRule="auto"/>
        <w:jc w:val="both"/>
        <w:rPr>
          <w:rFonts w:ascii="Times New Roman" w:eastAsia="Times New Roman" w:hAnsi="Times New Roman" w:cs="Times New Roman"/>
          <w:b/>
          <w:sz w:val="24"/>
          <w:szCs w:val="24"/>
          <w:lang w:val="uk-UA" w:eastAsia="ru-RU"/>
        </w:rPr>
      </w:pPr>
    </w:p>
    <w:p w:rsidR="00765B90" w:rsidRDefault="00F34336" w:rsidP="00F34336">
      <w:pPr>
        <w:spacing w:after="0" w:line="240" w:lineRule="auto"/>
        <w:jc w:val="both"/>
      </w:pPr>
      <w:r w:rsidRPr="00F34336">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0" w:name="_GoBack"/>
      <w:bookmarkEnd w:id="0"/>
    </w:p>
    <w:sectPr w:rsidR="00765B90" w:rsidSect="00F3433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25F"/>
    <w:multiLevelType w:val="hybridMultilevel"/>
    <w:tmpl w:val="33E41EE6"/>
    <w:lvl w:ilvl="0" w:tplc="AC48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6"/>
    <w:rsid w:val="0060211D"/>
    <w:rsid w:val="00765B90"/>
    <w:rsid w:val="00F3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2024-01-15T11:11:00Z</dcterms:created>
  <dcterms:modified xsi:type="dcterms:W3CDTF">2024-01-15T11:14:00Z</dcterms:modified>
</cp:coreProperties>
</file>