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B2BCB" w14:textId="77777777" w:rsidR="00B51723" w:rsidRPr="00121A51" w:rsidRDefault="00B51723" w:rsidP="00B5172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79BAAAA" w14:textId="77777777" w:rsidR="00B51723" w:rsidRPr="00121A51" w:rsidRDefault="00B51723" w:rsidP="00B5172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21A5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Додаток 3 </w:t>
      </w:r>
    </w:p>
    <w:p w14:paraId="030CDE42" w14:textId="20F329E5" w:rsidR="00E474B1" w:rsidRDefault="00893166" w:rsidP="001A5159">
      <w:pPr>
        <w:tabs>
          <w:tab w:val="center" w:pos="4818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iCs/>
          <w:sz w:val="18"/>
          <w:szCs w:val="18"/>
          <w:lang w:val="uk-UA" w:eastAsia="ar-SA"/>
        </w:rPr>
      </w:pPr>
      <w:r w:rsidRPr="00121A51">
        <w:rPr>
          <w:rFonts w:ascii="Times New Roman" w:hAnsi="Times New Roman" w:cs="Times New Roman"/>
          <w:i/>
          <w:sz w:val="18"/>
          <w:szCs w:val="18"/>
          <w:lang w:val="uk-UA"/>
        </w:rPr>
        <w:t>до тендерної документації на закупівлю –</w:t>
      </w:r>
      <w:r w:rsidRPr="00121A51">
        <w:rPr>
          <w:rFonts w:ascii="Times New Roman" w:hAnsi="Times New Roman" w:cs="Times New Roman"/>
          <w:i/>
          <w:spacing w:val="1"/>
          <w:sz w:val="18"/>
          <w:szCs w:val="18"/>
          <w:lang w:val="uk-UA"/>
        </w:rPr>
        <w:t xml:space="preserve"> </w:t>
      </w:r>
      <w:r w:rsidRPr="00121A51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  <w:lang w:val="uk-UA"/>
        </w:rPr>
        <w:t xml:space="preserve"> </w:t>
      </w:r>
      <w:r w:rsidRPr="00121A5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121A51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  <w:lang w:val="uk-UA"/>
        </w:rPr>
        <w:t xml:space="preserve"> </w:t>
      </w:r>
      <w:r w:rsidRPr="00121A51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  <w:lang w:val="uk-UA" w:eastAsia="uk-UA"/>
        </w:rPr>
        <w:t xml:space="preserve">  </w:t>
      </w:r>
      <w:r w:rsidRPr="00121A51">
        <w:rPr>
          <w:rFonts w:ascii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Бензин автомобільний А-9</w:t>
      </w:r>
      <w:r w:rsidR="00682A1E">
        <w:rPr>
          <w:rFonts w:ascii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5</w:t>
      </w:r>
      <w:r w:rsidRPr="00121A51">
        <w:rPr>
          <w:rFonts w:ascii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, дизельне паливо</w:t>
      </w:r>
      <w:r w:rsidRPr="00121A51">
        <w:rPr>
          <w:rFonts w:ascii="Times New Roman" w:hAnsi="Times New Roman" w:cs="Times New Roman"/>
          <w:i/>
          <w:iCs/>
          <w:sz w:val="18"/>
          <w:szCs w:val="18"/>
          <w:lang w:val="uk-UA" w:eastAsia="ar-SA"/>
        </w:rPr>
        <w:t xml:space="preserve"> (ДК 021:2015  – </w:t>
      </w:r>
      <w:r w:rsidRPr="00121A51">
        <w:rPr>
          <w:rFonts w:ascii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09130000-9 – Нафта і дистиляти</w:t>
      </w:r>
      <w:r w:rsidRPr="00121A51">
        <w:rPr>
          <w:rFonts w:ascii="Times New Roman" w:hAnsi="Times New Roman" w:cs="Times New Roman"/>
          <w:i/>
          <w:iCs/>
          <w:sz w:val="18"/>
          <w:szCs w:val="18"/>
          <w:lang w:val="uk-UA" w:eastAsia="ar-SA"/>
        </w:rPr>
        <w:t>)</w:t>
      </w:r>
    </w:p>
    <w:p w14:paraId="2B9B02EB" w14:textId="77777777" w:rsidR="00076FC3" w:rsidRPr="00121A51" w:rsidRDefault="00076FC3" w:rsidP="001A5159">
      <w:pPr>
        <w:tabs>
          <w:tab w:val="center" w:pos="481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 w:frame="1"/>
          <w:lang w:val="uk-UA" w:eastAsia="uk-UA"/>
        </w:rPr>
      </w:pPr>
    </w:p>
    <w:p w14:paraId="1FB73F07" w14:textId="77777777" w:rsidR="00B51723" w:rsidRPr="00121A51" w:rsidRDefault="001A5159" w:rsidP="00B517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121A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Технічні, якісні та інші</w:t>
      </w:r>
      <w:r w:rsidR="00B51723" w:rsidRPr="00121A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характеристики предмета закупівлі</w:t>
      </w:r>
    </w:p>
    <w:p w14:paraId="53F9BA19" w14:textId="77777777" w:rsidR="00B51723" w:rsidRPr="00121A51" w:rsidRDefault="00B51723" w:rsidP="00B5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p w14:paraId="5979E019" w14:textId="77777777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31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До розрахунку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3396FD0B" w14:textId="77777777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До ціни тендерної пропозиції включаються наступні витрати:</w:t>
      </w:r>
    </w:p>
    <w:p w14:paraId="5258FA28" w14:textId="4DD55092" w:rsidR="00121A51" w:rsidRPr="00316A8D" w:rsidRDefault="00121A51" w:rsidP="00081080">
      <w:pPr>
        <w:pStyle w:val="11"/>
        <w:numPr>
          <w:ilvl w:val="0"/>
          <w:numId w:val="7"/>
        </w:numPr>
        <w:shd w:val="clear" w:color="auto" w:fill="auto"/>
        <w:ind w:left="426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податки і збори, обов’язкові платежі, що сплачуються або мають бути сплачені згідно</w:t>
      </w:r>
      <w:r w:rsidR="00081080" w:rsidRPr="00316A8D">
        <w:rPr>
          <w:color w:val="000000" w:themeColor="text1"/>
          <w:sz w:val="24"/>
          <w:szCs w:val="24"/>
          <w:lang w:val="uk-UA"/>
        </w:rPr>
        <w:t xml:space="preserve"> </w:t>
      </w:r>
      <w:r w:rsidRPr="00316A8D">
        <w:rPr>
          <w:color w:val="000000" w:themeColor="text1"/>
          <w:sz w:val="24"/>
          <w:szCs w:val="24"/>
          <w:lang w:val="uk-UA"/>
        </w:rPr>
        <w:t>з чинним законодавством;</w:t>
      </w:r>
    </w:p>
    <w:p w14:paraId="3A81B35D" w14:textId="351F8276" w:rsidR="00121A51" w:rsidRPr="00316A8D" w:rsidRDefault="00121A51" w:rsidP="00081080">
      <w:pPr>
        <w:pStyle w:val="11"/>
        <w:numPr>
          <w:ilvl w:val="0"/>
          <w:numId w:val="7"/>
        </w:numPr>
        <w:shd w:val="clear" w:color="auto" w:fill="auto"/>
        <w:ind w:left="426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витрати на поставку (передачу) товару до місця поставки (передачі) товару;</w:t>
      </w:r>
    </w:p>
    <w:p w14:paraId="02D04F08" w14:textId="7094548C" w:rsidR="00081080" w:rsidRPr="00316A8D" w:rsidRDefault="00081080" w:rsidP="00081080">
      <w:pPr>
        <w:pStyle w:val="11"/>
        <w:numPr>
          <w:ilvl w:val="0"/>
          <w:numId w:val="7"/>
        </w:numPr>
        <w:shd w:val="clear" w:color="auto" w:fill="auto"/>
        <w:ind w:left="426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витрати на відповідальне зберігання  товару протягом строку дії талонів у разі відвантаження товару за талонами на АЗС партнерів та/або за договорами між учасником та третьою особою- зберігачем;</w:t>
      </w:r>
    </w:p>
    <w:p w14:paraId="1CCAC0AB" w14:textId="14FDD0BC" w:rsidR="00121A51" w:rsidRPr="00316A8D" w:rsidRDefault="00121A51" w:rsidP="00081080">
      <w:pPr>
        <w:pStyle w:val="11"/>
        <w:numPr>
          <w:ilvl w:val="0"/>
          <w:numId w:val="7"/>
        </w:numPr>
        <w:shd w:val="clear" w:color="auto" w:fill="auto"/>
        <w:ind w:left="426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інші витрати, передбачені для товару даного виду згідно з чинним законодавством та тендерною документацією.</w:t>
      </w:r>
    </w:p>
    <w:p w14:paraId="21BC1AEF" w14:textId="2854E181" w:rsidR="00E50F5A" w:rsidRDefault="00121A51" w:rsidP="00E50F5A">
      <w:pPr>
        <w:pStyle w:val="11"/>
        <w:numPr>
          <w:ilvl w:val="0"/>
          <w:numId w:val="5"/>
        </w:numPr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E50F5A">
        <w:rPr>
          <w:color w:val="000000" w:themeColor="text1"/>
          <w:sz w:val="24"/>
          <w:szCs w:val="24"/>
          <w:lang w:val="uk-UA"/>
        </w:rPr>
        <w:t xml:space="preserve">Місце поставки (передачі) товару: </w:t>
      </w:r>
      <w:r w:rsidR="00E50F5A" w:rsidRPr="00E50F5A">
        <w:rPr>
          <w:color w:val="000000" w:themeColor="text1"/>
          <w:sz w:val="24"/>
          <w:szCs w:val="24"/>
          <w:lang w:val="uk-UA"/>
        </w:rPr>
        <w:t>Україна, м. Херсон, за адресами місцезнаходження мережі АЗС Учасника-переможця (не менше 2-х АЗС)</w:t>
      </w:r>
      <w:r w:rsidR="00B3782E">
        <w:rPr>
          <w:color w:val="000000" w:themeColor="text1"/>
          <w:sz w:val="24"/>
          <w:szCs w:val="24"/>
          <w:lang w:val="uk-UA"/>
        </w:rPr>
        <w:t>, та розгалужена мережа АЗС по Україні для можливості реалізації талонів під час відрядження представників підприємства.</w:t>
      </w:r>
    </w:p>
    <w:p w14:paraId="600C9D3E" w14:textId="4ECB7D6E" w:rsidR="005948AC" w:rsidRDefault="00C42229" w:rsidP="00E50F5A">
      <w:pPr>
        <w:pStyle w:val="11"/>
        <w:numPr>
          <w:ilvl w:val="0"/>
          <w:numId w:val="5"/>
        </w:numPr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E50F5A">
        <w:rPr>
          <w:color w:val="000000" w:themeColor="text1"/>
          <w:sz w:val="24"/>
          <w:szCs w:val="24"/>
          <w:lang w:val="uk-UA"/>
        </w:rPr>
        <w:t>Заправка пальним автомобільного транспорту замовника повинна здійснюватися</w:t>
      </w:r>
      <w:r w:rsidR="00171919" w:rsidRPr="00E50F5A">
        <w:rPr>
          <w:color w:val="000000" w:themeColor="text1"/>
          <w:sz w:val="24"/>
          <w:szCs w:val="24"/>
          <w:lang w:val="uk-UA"/>
        </w:rPr>
        <w:t xml:space="preserve"> </w:t>
      </w:r>
      <w:r w:rsidRPr="00E50F5A">
        <w:rPr>
          <w:color w:val="000000" w:themeColor="text1"/>
          <w:sz w:val="24"/>
          <w:szCs w:val="24"/>
          <w:lang w:val="uk-UA"/>
        </w:rPr>
        <w:t xml:space="preserve"> </w:t>
      </w:r>
      <w:r w:rsidR="004C5191" w:rsidRPr="00E50F5A">
        <w:rPr>
          <w:color w:val="000000" w:themeColor="text1"/>
          <w:sz w:val="24"/>
          <w:szCs w:val="24"/>
          <w:lang w:val="uk-UA"/>
        </w:rPr>
        <w:t>у мережі АЗС</w:t>
      </w:r>
      <w:r w:rsidR="00EF50D0">
        <w:rPr>
          <w:color w:val="000000" w:themeColor="text1"/>
          <w:sz w:val="24"/>
          <w:szCs w:val="24"/>
          <w:lang w:val="uk-UA"/>
        </w:rPr>
        <w:t xml:space="preserve"> або партнерів.</w:t>
      </w:r>
    </w:p>
    <w:p w14:paraId="755A7333" w14:textId="1D2F8E8F" w:rsidR="00C42229" w:rsidRPr="00E50F5A" w:rsidRDefault="005948AC" w:rsidP="00E50F5A">
      <w:pPr>
        <w:pStyle w:val="11"/>
        <w:numPr>
          <w:ilvl w:val="0"/>
          <w:numId w:val="5"/>
        </w:numPr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На</w:t>
      </w:r>
      <w:r w:rsidRPr="00E50F5A">
        <w:rPr>
          <w:color w:val="000000" w:themeColor="text1"/>
          <w:sz w:val="24"/>
          <w:szCs w:val="24"/>
          <w:lang w:val="uk-UA"/>
        </w:rPr>
        <w:t xml:space="preserve"> території міста Херсона</w:t>
      </w:r>
      <w:r w:rsidR="004C5191" w:rsidRPr="00E50F5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повинно бути </w:t>
      </w:r>
      <w:r w:rsidR="00C42229" w:rsidRPr="00E50F5A">
        <w:rPr>
          <w:color w:val="000000" w:themeColor="text1"/>
          <w:sz w:val="24"/>
          <w:szCs w:val="24"/>
          <w:lang w:val="uk-UA"/>
        </w:rPr>
        <w:t xml:space="preserve">не </w:t>
      </w:r>
      <w:r w:rsidR="0038267C" w:rsidRPr="00E50F5A">
        <w:rPr>
          <w:color w:val="000000" w:themeColor="text1"/>
          <w:sz w:val="24"/>
          <w:szCs w:val="24"/>
          <w:lang w:val="uk-UA"/>
        </w:rPr>
        <w:t>менше</w:t>
      </w:r>
      <w:r w:rsidR="00EF50D0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2-</w:t>
      </w:r>
      <w:r w:rsidR="002F498F">
        <w:rPr>
          <w:color w:val="000000" w:themeColor="text1"/>
          <w:sz w:val="24"/>
          <w:szCs w:val="24"/>
          <w:lang w:val="uk-UA"/>
        </w:rPr>
        <w:t xml:space="preserve">х </w:t>
      </w:r>
      <w:r w:rsidR="00C42229" w:rsidRPr="00E50F5A">
        <w:rPr>
          <w:color w:val="000000" w:themeColor="text1"/>
          <w:sz w:val="24"/>
          <w:szCs w:val="24"/>
          <w:lang w:val="uk-UA"/>
        </w:rPr>
        <w:t xml:space="preserve"> АЗ</w:t>
      </w:r>
      <w:r w:rsidR="00790013">
        <w:rPr>
          <w:color w:val="000000" w:themeColor="text1"/>
          <w:sz w:val="24"/>
          <w:szCs w:val="24"/>
          <w:lang w:val="uk-UA"/>
        </w:rPr>
        <w:t>С</w:t>
      </w:r>
      <w:r>
        <w:rPr>
          <w:color w:val="000000" w:themeColor="text1"/>
          <w:sz w:val="24"/>
          <w:szCs w:val="24"/>
          <w:lang w:val="uk-UA"/>
        </w:rPr>
        <w:t>.</w:t>
      </w:r>
      <w:r w:rsidR="004C5191" w:rsidRPr="00E50F5A">
        <w:rPr>
          <w:color w:val="000000" w:themeColor="text1"/>
          <w:sz w:val="24"/>
          <w:szCs w:val="24"/>
          <w:lang w:val="uk-UA"/>
        </w:rPr>
        <w:t xml:space="preserve"> Зазначена вимога обумовлена необхідністю забезпечення безперебійного постачання товару за цим </w:t>
      </w:r>
      <w:r w:rsidR="00BC33D2" w:rsidRPr="00E50F5A">
        <w:rPr>
          <w:color w:val="000000" w:themeColor="text1"/>
          <w:sz w:val="24"/>
          <w:szCs w:val="24"/>
          <w:lang w:val="uk-UA"/>
        </w:rPr>
        <w:t>договором</w:t>
      </w:r>
      <w:r w:rsidR="004C5191" w:rsidRPr="00E50F5A">
        <w:rPr>
          <w:color w:val="000000" w:themeColor="text1"/>
          <w:sz w:val="24"/>
          <w:szCs w:val="24"/>
          <w:lang w:val="uk-UA"/>
        </w:rPr>
        <w:t xml:space="preserve"> у разі пошкодження однієї АЗС Учасника</w:t>
      </w:r>
      <w:r w:rsidR="00BC33D2" w:rsidRPr="00E50F5A">
        <w:rPr>
          <w:color w:val="000000" w:themeColor="text1"/>
          <w:sz w:val="24"/>
          <w:szCs w:val="24"/>
          <w:lang w:val="uk-UA"/>
        </w:rPr>
        <w:t xml:space="preserve"> в результаті проведення  бойових дій на території міста  та/або обстріл</w:t>
      </w:r>
      <w:r w:rsidR="00A354EA" w:rsidRPr="00E50F5A">
        <w:rPr>
          <w:color w:val="000000" w:themeColor="text1"/>
          <w:sz w:val="24"/>
          <w:szCs w:val="24"/>
          <w:lang w:val="uk-UA"/>
        </w:rPr>
        <w:t>ів міста Херсон, тощо.</w:t>
      </w:r>
    </w:p>
    <w:p w14:paraId="0E81938A" w14:textId="0BAE3706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Заправка пальним автомобільного транспорту замовника  здійснюється на автозаправних станціях по талона</w:t>
      </w:r>
      <w:r w:rsidR="00076FC3" w:rsidRPr="00316A8D">
        <w:rPr>
          <w:color w:val="000000" w:themeColor="text1"/>
          <w:sz w:val="24"/>
          <w:szCs w:val="24"/>
          <w:lang w:val="uk-UA"/>
        </w:rPr>
        <w:t>х</w:t>
      </w:r>
      <w:r w:rsidR="005965C0" w:rsidRPr="00316A8D">
        <w:rPr>
          <w:color w:val="000000" w:themeColor="text1"/>
          <w:sz w:val="24"/>
          <w:szCs w:val="24"/>
          <w:lang w:val="uk-UA"/>
        </w:rPr>
        <w:t xml:space="preserve"> </w:t>
      </w:r>
      <w:r w:rsidR="00934CAE" w:rsidRPr="00316A8D">
        <w:rPr>
          <w:color w:val="000000" w:themeColor="text1"/>
          <w:sz w:val="24"/>
          <w:szCs w:val="24"/>
          <w:lang w:val="uk-UA"/>
        </w:rPr>
        <w:t xml:space="preserve"> (номінал</w:t>
      </w:r>
      <w:r w:rsidR="00DF19FD" w:rsidRPr="00316A8D">
        <w:rPr>
          <w:color w:val="000000" w:themeColor="text1"/>
          <w:sz w:val="24"/>
          <w:szCs w:val="24"/>
          <w:lang w:val="uk-UA"/>
        </w:rPr>
        <w:t>ом 10 літрів</w:t>
      </w:r>
      <w:r w:rsidR="00934CAE" w:rsidRPr="00316A8D">
        <w:rPr>
          <w:color w:val="000000" w:themeColor="text1"/>
          <w:sz w:val="24"/>
          <w:szCs w:val="24"/>
          <w:lang w:val="uk-UA"/>
        </w:rPr>
        <w:t>)</w:t>
      </w:r>
      <w:r w:rsidRPr="00316A8D">
        <w:rPr>
          <w:color w:val="000000" w:themeColor="text1"/>
          <w:sz w:val="24"/>
          <w:szCs w:val="24"/>
          <w:lang w:val="uk-UA"/>
        </w:rPr>
        <w:t>.</w:t>
      </w:r>
    </w:p>
    <w:p w14:paraId="1C05CFBB" w14:textId="5174A731" w:rsidR="00121A51" w:rsidRPr="00316A8D" w:rsidRDefault="00121A51" w:rsidP="00121A51">
      <w:pPr>
        <w:pStyle w:val="11"/>
        <w:shd w:val="clear" w:color="auto" w:fill="auto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 xml:space="preserve">Учасник в складі своєї тендерної пропозиції повинен подати додатково інформацію (довідка, складена учасником в довільній формі) про перелік власних та/або орендованих, та/або партнерських автозаправних станцій в </w:t>
      </w:r>
      <w:r w:rsidR="00076FC3" w:rsidRPr="00316A8D">
        <w:rPr>
          <w:color w:val="000000" w:themeColor="text1"/>
          <w:sz w:val="24"/>
          <w:szCs w:val="24"/>
          <w:lang w:val="uk-UA"/>
        </w:rPr>
        <w:t>м. Херсоні</w:t>
      </w:r>
      <w:r w:rsidRPr="00316A8D">
        <w:rPr>
          <w:color w:val="000000" w:themeColor="text1"/>
          <w:sz w:val="24"/>
          <w:szCs w:val="24"/>
          <w:lang w:val="uk-UA"/>
        </w:rPr>
        <w:t>, на яких буде здійснюватися заправка пальним автомобільного транспорту замовника по талона</w:t>
      </w:r>
      <w:r w:rsidR="00076FC3" w:rsidRPr="00316A8D">
        <w:rPr>
          <w:color w:val="000000" w:themeColor="text1"/>
          <w:sz w:val="24"/>
          <w:szCs w:val="24"/>
          <w:lang w:val="uk-UA"/>
        </w:rPr>
        <w:t>х</w:t>
      </w:r>
      <w:r w:rsidRPr="00316A8D">
        <w:rPr>
          <w:color w:val="000000" w:themeColor="text1"/>
          <w:sz w:val="24"/>
          <w:szCs w:val="24"/>
          <w:lang w:val="uk-UA"/>
        </w:rPr>
        <w:t xml:space="preserve"> (вказати місцезнаходження</w:t>
      </w:r>
      <w:r w:rsidR="0038267C" w:rsidRPr="00316A8D">
        <w:rPr>
          <w:color w:val="000000" w:themeColor="text1"/>
          <w:sz w:val="24"/>
          <w:szCs w:val="24"/>
          <w:lang w:val="uk-UA"/>
        </w:rPr>
        <w:t>, графік роботи</w:t>
      </w:r>
      <w:r w:rsidRPr="00316A8D">
        <w:rPr>
          <w:color w:val="000000" w:themeColor="text1"/>
          <w:sz w:val="24"/>
          <w:szCs w:val="24"/>
          <w:lang w:val="uk-UA"/>
        </w:rPr>
        <w:t xml:space="preserve"> та номери контактних телефонів таких АЗС).</w:t>
      </w:r>
    </w:p>
    <w:p w14:paraId="2B97A7D6" w14:textId="30A1853A" w:rsidR="00C42229" w:rsidRPr="00316A8D" w:rsidRDefault="00C42229" w:rsidP="00C42229">
      <w:pPr>
        <w:pStyle w:val="11"/>
        <w:numPr>
          <w:ilvl w:val="0"/>
          <w:numId w:val="5"/>
        </w:numPr>
        <w:shd w:val="clear" w:color="auto" w:fill="auto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Якщо Учасник не має власних АЗС на території міста Херсон</w:t>
      </w:r>
      <w:r w:rsidR="008618CC" w:rsidRPr="00316A8D">
        <w:rPr>
          <w:color w:val="000000" w:themeColor="text1"/>
          <w:sz w:val="24"/>
          <w:szCs w:val="24"/>
          <w:lang w:val="uk-UA"/>
        </w:rPr>
        <w:t>а</w:t>
      </w:r>
      <w:r w:rsidRPr="00316A8D">
        <w:rPr>
          <w:color w:val="000000" w:themeColor="text1"/>
          <w:sz w:val="24"/>
          <w:szCs w:val="24"/>
          <w:lang w:val="uk-UA"/>
        </w:rPr>
        <w:t>, він повинен надати копі</w:t>
      </w:r>
      <w:r w:rsidR="008618CC" w:rsidRPr="00316A8D">
        <w:rPr>
          <w:color w:val="000000" w:themeColor="text1"/>
          <w:sz w:val="24"/>
          <w:szCs w:val="24"/>
          <w:lang w:val="uk-UA"/>
        </w:rPr>
        <w:t>ї</w:t>
      </w:r>
      <w:r w:rsidRPr="00316A8D">
        <w:rPr>
          <w:color w:val="000000" w:themeColor="text1"/>
          <w:sz w:val="24"/>
          <w:szCs w:val="24"/>
          <w:lang w:val="uk-UA"/>
        </w:rPr>
        <w:t xml:space="preserve"> партнерськ</w:t>
      </w:r>
      <w:r w:rsidR="008618CC" w:rsidRPr="00316A8D">
        <w:rPr>
          <w:color w:val="000000" w:themeColor="text1"/>
          <w:sz w:val="24"/>
          <w:szCs w:val="24"/>
          <w:lang w:val="uk-UA"/>
        </w:rPr>
        <w:t xml:space="preserve">их </w:t>
      </w:r>
      <w:r w:rsidRPr="00316A8D">
        <w:rPr>
          <w:color w:val="000000" w:themeColor="text1"/>
          <w:sz w:val="24"/>
          <w:szCs w:val="24"/>
          <w:lang w:val="uk-UA"/>
        </w:rPr>
        <w:t>договор</w:t>
      </w:r>
      <w:r w:rsidR="008618CC" w:rsidRPr="00316A8D">
        <w:rPr>
          <w:color w:val="000000" w:themeColor="text1"/>
          <w:sz w:val="24"/>
          <w:szCs w:val="24"/>
          <w:lang w:val="uk-UA"/>
        </w:rPr>
        <w:t>ів</w:t>
      </w:r>
      <w:r w:rsidRPr="00316A8D">
        <w:rPr>
          <w:color w:val="000000" w:themeColor="text1"/>
          <w:sz w:val="24"/>
          <w:szCs w:val="24"/>
          <w:lang w:val="uk-UA"/>
        </w:rPr>
        <w:t xml:space="preserve"> та гарантійн</w:t>
      </w:r>
      <w:r w:rsidR="008618CC" w:rsidRPr="00316A8D">
        <w:rPr>
          <w:color w:val="000000" w:themeColor="text1"/>
          <w:sz w:val="24"/>
          <w:szCs w:val="24"/>
          <w:lang w:val="uk-UA"/>
        </w:rPr>
        <w:t>і</w:t>
      </w:r>
      <w:r w:rsidRPr="00316A8D">
        <w:rPr>
          <w:color w:val="000000" w:themeColor="text1"/>
          <w:sz w:val="24"/>
          <w:szCs w:val="24"/>
          <w:lang w:val="uk-UA"/>
        </w:rPr>
        <w:t xml:space="preserve"> лист</w:t>
      </w:r>
      <w:r w:rsidR="008618CC" w:rsidRPr="00316A8D">
        <w:rPr>
          <w:color w:val="000000" w:themeColor="text1"/>
          <w:sz w:val="24"/>
          <w:szCs w:val="24"/>
          <w:lang w:val="uk-UA"/>
        </w:rPr>
        <w:t>и</w:t>
      </w:r>
      <w:r w:rsidRPr="00316A8D">
        <w:rPr>
          <w:color w:val="000000" w:themeColor="text1"/>
          <w:sz w:val="24"/>
          <w:szCs w:val="24"/>
          <w:lang w:val="uk-UA"/>
        </w:rPr>
        <w:t xml:space="preserve"> </w:t>
      </w:r>
      <w:r w:rsidR="00F866B9" w:rsidRPr="00316A8D">
        <w:rPr>
          <w:color w:val="000000" w:themeColor="text1"/>
          <w:sz w:val="24"/>
          <w:szCs w:val="24"/>
          <w:lang w:val="uk-UA"/>
        </w:rPr>
        <w:t xml:space="preserve">у довільній формі </w:t>
      </w:r>
      <w:r w:rsidRPr="00316A8D">
        <w:rPr>
          <w:color w:val="000000" w:themeColor="text1"/>
          <w:sz w:val="24"/>
          <w:szCs w:val="24"/>
          <w:lang w:val="uk-UA"/>
        </w:rPr>
        <w:t>від партнер</w:t>
      </w:r>
      <w:r w:rsidR="008618CC" w:rsidRPr="00316A8D">
        <w:rPr>
          <w:color w:val="000000" w:themeColor="text1"/>
          <w:sz w:val="24"/>
          <w:szCs w:val="24"/>
          <w:lang w:val="uk-UA"/>
        </w:rPr>
        <w:t>ів</w:t>
      </w:r>
      <w:r w:rsidRPr="00316A8D">
        <w:rPr>
          <w:color w:val="000000" w:themeColor="text1"/>
          <w:sz w:val="24"/>
          <w:szCs w:val="24"/>
          <w:lang w:val="uk-UA"/>
        </w:rPr>
        <w:t>, адресован</w:t>
      </w:r>
      <w:r w:rsidR="008618CC" w:rsidRPr="00316A8D">
        <w:rPr>
          <w:color w:val="000000" w:themeColor="text1"/>
          <w:sz w:val="24"/>
          <w:szCs w:val="24"/>
          <w:lang w:val="uk-UA"/>
        </w:rPr>
        <w:t>і</w:t>
      </w:r>
      <w:r w:rsidRPr="00316A8D">
        <w:rPr>
          <w:color w:val="000000" w:themeColor="text1"/>
          <w:sz w:val="24"/>
          <w:szCs w:val="24"/>
          <w:lang w:val="uk-UA"/>
        </w:rPr>
        <w:t xml:space="preserve"> директору МКП «Херсонтеплоенерго»</w:t>
      </w:r>
      <w:r w:rsidR="00F866B9" w:rsidRPr="00316A8D">
        <w:rPr>
          <w:color w:val="000000" w:themeColor="text1"/>
          <w:sz w:val="24"/>
          <w:szCs w:val="24"/>
          <w:lang w:val="uk-UA"/>
        </w:rPr>
        <w:t xml:space="preserve"> Дмитру Приходько, яким </w:t>
      </w:r>
      <w:r w:rsidR="008618CC" w:rsidRPr="00316A8D">
        <w:rPr>
          <w:color w:val="000000" w:themeColor="text1"/>
          <w:sz w:val="24"/>
          <w:szCs w:val="24"/>
          <w:lang w:val="uk-UA"/>
        </w:rPr>
        <w:t>партнери гарантують</w:t>
      </w:r>
      <w:r w:rsidR="00F866B9" w:rsidRPr="00316A8D">
        <w:rPr>
          <w:color w:val="000000" w:themeColor="text1"/>
          <w:sz w:val="24"/>
          <w:szCs w:val="24"/>
          <w:lang w:val="uk-UA"/>
        </w:rPr>
        <w:t xml:space="preserve">, що у разі визначення переможцем </w:t>
      </w:r>
      <w:r w:rsidR="008618CC" w:rsidRPr="00316A8D">
        <w:rPr>
          <w:color w:val="000000" w:themeColor="text1"/>
          <w:sz w:val="24"/>
          <w:szCs w:val="24"/>
          <w:lang w:val="uk-UA"/>
        </w:rPr>
        <w:t xml:space="preserve">цього </w:t>
      </w:r>
      <w:r w:rsidR="00F866B9" w:rsidRPr="00316A8D">
        <w:rPr>
          <w:color w:val="000000" w:themeColor="text1"/>
          <w:sz w:val="24"/>
          <w:szCs w:val="24"/>
          <w:lang w:val="uk-UA"/>
        </w:rPr>
        <w:t>Учасника торгів (ідентифікатор закупівлі), відпуск товару з партнерських АЗС (запропонованих Учасником процедури закупівлі) буде здійснюватися своєчасно, без затримки</w:t>
      </w:r>
      <w:r w:rsidR="00F438FA" w:rsidRPr="00316A8D">
        <w:rPr>
          <w:color w:val="000000" w:themeColor="text1"/>
          <w:sz w:val="24"/>
          <w:szCs w:val="24"/>
          <w:lang w:val="uk-UA"/>
        </w:rPr>
        <w:t xml:space="preserve">, згідно умов, викладених у цій тендерній документації та договорі про закупівлю, </w:t>
      </w:r>
      <w:r w:rsidR="00F866B9" w:rsidRPr="00316A8D">
        <w:rPr>
          <w:color w:val="000000" w:themeColor="text1"/>
          <w:sz w:val="24"/>
          <w:szCs w:val="24"/>
          <w:lang w:val="uk-UA"/>
        </w:rPr>
        <w:t xml:space="preserve"> та з урахуванням</w:t>
      </w:r>
      <w:r w:rsidR="008D2ABA" w:rsidRPr="00316A8D">
        <w:rPr>
          <w:color w:val="000000" w:themeColor="text1"/>
          <w:sz w:val="24"/>
          <w:szCs w:val="24"/>
          <w:lang w:val="uk-UA"/>
        </w:rPr>
        <w:t xml:space="preserve"> всіх екологічних вимог</w:t>
      </w:r>
      <w:r w:rsidR="00BE3644" w:rsidRPr="00316A8D">
        <w:rPr>
          <w:color w:val="000000" w:themeColor="text1"/>
          <w:sz w:val="24"/>
          <w:szCs w:val="24"/>
          <w:lang w:val="uk-UA"/>
        </w:rPr>
        <w:t xml:space="preserve"> чинного законодавства України</w:t>
      </w:r>
      <w:r w:rsidR="008D2ABA" w:rsidRPr="00316A8D">
        <w:rPr>
          <w:color w:val="000000" w:themeColor="text1"/>
          <w:sz w:val="24"/>
          <w:szCs w:val="24"/>
          <w:lang w:val="uk-UA"/>
        </w:rPr>
        <w:t>.</w:t>
      </w:r>
      <w:r w:rsidR="00F866B9" w:rsidRPr="00316A8D">
        <w:rPr>
          <w:color w:val="000000" w:themeColor="text1"/>
          <w:sz w:val="24"/>
          <w:szCs w:val="24"/>
          <w:lang w:val="uk-UA"/>
        </w:rPr>
        <w:t xml:space="preserve"> </w:t>
      </w:r>
    </w:p>
    <w:p w14:paraId="25FEEE0F" w14:textId="77777777" w:rsidR="00121A51" w:rsidRPr="00980C64" w:rsidRDefault="00121A51" w:rsidP="00121A51">
      <w:pPr>
        <w:pStyle w:val="11"/>
        <w:shd w:val="clear" w:color="auto" w:fill="auto"/>
        <w:jc w:val="both"/>
        <w:rPr>
          <w:color w:val="000000" w:themeColor="text1"/>
          <w:sz w:val="24"/>
          <w:szCs w:val="24"/>
          <w:lang w:val="uk-UA"/>
        </w:rPr>
      </w:pPr>
      <w:r w:rsidRPr="00980C64">
        <w:rPr>
          <w:color w:val="000000" w:themeColor="text1"/>
          <w:sz w:val="24"/>
          <w:szCs w:val="24"/>
          <w:lang w:val="uk-UA"/>
        </w:rPr>
        <w:t>На всіх АЗС, зазначених в довідці, повинен діяти єдиний талон.</w:t>
      </w:r>
    </w:p>
    <w:p w14:paraId="3FFF86F9" w14:textId="77777777" w:rsidR="00121A51" w:rsidRPr="00980C64" w:rsidRDefault="00121A51" w:rsidP="00121A51">
      <w:pPr>
        <w:pStyle w:val="11"/>
        <w:shd w:val="clear" w:color="auto" w:fill="auto"/>
        <w:jc w:val="both"/>
        <w:rPr>
          <w:color w:val="000000" w:themeColor="text1"/>
          <w:sz w:val="24"/>
          <w:szCs w:val="24"/>
          <w:lang w:val="uk-UA"/>
        </w:rPr>
      </w:pPr>
      <w:r w:rsidRPr="00980C64">
        <w:rPr>
          <w:color w:val="000000" w:themeColor="text1"/>
          <w:sz w:val="24"/>
          <w:szCs w:val="24"/>
          <w:lang w:val="uk-UA"/>
        </w:rPr>
        <w:t>Строк дії (використання) талонів повинен становити не менш ніж 12 місяців від дати їх поставки Покупцю.</w:t>
      </w:r>
    </w:p>
    <w:p w14:paraId="48E9C9E9" w14:textId="4259923A" w:rsidR="00121A51" w:rsidRPr="00980C64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980C64">
        <w:rPr>
          <w:color w:val="000000" w:themeColor="text1"/>
          <w:sz w:val="24"/>
          <w:szCs w:val="24"/>
          <w:lang w:val="uk-UA"/>
        </w:rPr>
        <w:t>Поставка (передача) талонів (номіналами 10 літрів) Постачальником проводиться за адресою Покупця протягом одного дня з дня надання заявки Покупцем або за домовленістю Сторін.</w:t>
      </w:r>
    </w:p>
    <w:p w14:paraId="4BF3C61D" w14:textId="77777777" w:rsidR="00121A51" w:rsidRPr="00980C64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980C64">
        <w:rPr>
          <w:color w:val="000000" w:themeColor="text1"/>
          <w:sz w:val="24"/>
          <w:szCs w:val="24"/>
          <w:lang w:val="uk-UA"/>
        </w:rPr>
        <w:t>Поставка (передача) товару здійснюється узгодженими партіями (частинами), у відповідності до заявок Покупця або за домовленістю Сторін.</w:t>
      </w:r>
    </w:p>
    <w:p w14:paraId="62041189" w14:textId="77777777" w:rsidR="00121A51" w:rsidRPr="00980C64" w:rsidRDefault="00121A51" w:rsidP="00121A51">
      <w:pPr>
        <w:pStyle w:val="11"/>
        <w:shd w:val="clear" w:color="auto" w:fill="auto"/>
        <w:jc w:val="both"/>
        <w:rPr>
          <w:color w:val="000000" w:themeColor="text1"/>
          <w:sz w:val="24"/>
          <w:szCs w:val="24"/>
          <w:lang w:val="uk-UA"/>
        </w:rPr>
      </w:pPr>
      <w:r w:rsidRPr="00980C64">
        <w:rPr>
          <w:color w:val="000000" w:themeColor="text1"/>
          <w:sz w:val="24"/>
          <w:szCs w:val="24"/>
          <w:lang w:val="uk-UA"/>
        </w:rPr>
        <w:t>Кожна поставка (передача) партії товару узгоджується шляхом виписки рахунків - фактур та/або інших документів, в яких Сторони обумовлюють найменування, кількість, ціну товару, інші необхідні дані.</w:t>
      </w:r>
    </w:p>
    <w:p w14:paraId="5121AE27" w14:textId="04D8F441" w:rsidR="00121A51" w:rsidRPr="00980C64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17"/>
        </w:tabs>
        <w:jc w:val="both"/>
        <w:rPr>
          <w:color w:val="000000" w:themeColor="text1"/>
          <w:sz w:val="24"/>
          <w:szCs w:val="24"/>
          <w:lang w:val="uk-UA"/>
        </w:rPr>
      </w:pPr>
      <w:r w:rsidRPr="00980C64">
        <w:rPr>
          <w:color w:val="000000" w:themeColor="text1"/>
          <w:sz w:val="24"/>
          <w:szCs w:val="24"/>
          <w:lang w:val="uk-UA"/>
        </w:rPr>
        <w:t>Строк (термін) пос</w:t>
      </w:r>
      <w:r w:rsidR="008D2ABA" w:rsidRPr="00980C64">
        <w:rPr>
          <w:color w:val="000000" w:themeColor="text1"/>
          <w:sz w:val="24"/>
          <w:szCs w:val="24"/>
          <w:lang w:val="uk-UA"/>
        </w:rPr>
        <w:t>тавки (передачі) товару: до 31.</w:t>
      </w:r>
      <w:r w:rsidR="00302B7B" w:rsidRPr="00980C64">
        <w:rPr>
          <w:color w:val="000000" w:themeColor="text1"/>
          <w:sz w:val="24"/>
          <w:szCs w:val="24"/>
          <w:lang w:val="uk-UA"/>
        </w:rPr>
        <w:t>08</w:t>
      </w:r>
      <w:r w:rsidR="008D2ABA" w:rsidRPr="00980C64">
        <w:rPr>
          <w:color w:val="000000" w:themeColor="text1"/>
          <w:sz w:val="24"/>
          <w:szCs w:val="24"/>
          <w:lang w:val="uk-UA"/>
        </w:rPr>
        <w:t>.</w:t>
      </w:r>
      <w:r w:rsidRPr="00980C64">
        <w:rPr>
          <w:color w:val="000000" w:themeColor="text1"/>
          <w:sz w:val="24"/>
          <w:szCs w:val="24"/>
          <w:lang w:val="uk-UA"/>
        </w:rPr>
        <w:t>202</w:t>
      </w:r>
      <w:r w:rsidR="005948AC" w:rsidRPr="00980C64">
        <w:rPr>
          <w:color w:val="000000" w:themeColor="text1"/>
          <w:sz w:val="24"/>
          <w:szCs w:val="24"/>
          <w:lang w:val="uk-UA"/>
        </w:rPr>
        <w:t>4</w:t>
      </w:r>
      <w:r w:rsidRPr="00980C64">
        <w:rPr>
          <w:color w:val="000000" w:themeColor="text1"/>
          <w:sz w:val="24"/>
          <w:szCs w:val="24"/>
          <w:lang w:val="uk-UA"/>
        </w:rPr>
        <w:t xml:space="preserve"> р.</w:t>
      </w:r>
    </w:p>
    <w:p w14:paraId="1422F1E7" w14:textId="108891A9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980C64">
        <w:rPr>
          <w:color w:val="000000" w:themeColor="text1"/>
          <w:sz w:val="24"/>
          <w:szCs w:val="24"/>
          <w:lang w:val="uk-UA"/>
        </w:rPr>
        <w:t>Технічні, якісні характеристики товару повинні відповідати умовам</w:t>
      </w:r>
      <w:r w:rsidRPr="00316A8D">
        <w:rPr>
          <w:color w:val="000000" w:themeColor="text1"/>
          <w:sz w:val="24"/>
          <w:szCs w:val="24"/>
          <w:lang w:val="uk-UA"/>
        </w:rPr>
        <w:t xml:space="preserve"> проведення процедури </w:t>
      </w:r>
      <w:r w:rsidRPr="00316A8D">
        <w:rPr>
          <w:color w:val="000000" w:themeColor="text1"/>
          <w:sz w:val="24"/>
          <w:szCs w:val="24"/>
          <w:lang w:val="uk-UA"/>
        </w:rPr>
        <w:lastRenderedPageBreak/>
        <w:t>закупівлі, встановленим/зареєстрованим діючим нормативним актам діючого законодавства (держ</w:t>
      </w:r>
      <w:r w:rsidR="00024D81" w:rsidRPr="00316A8D">
        <w:rPr>
          <w:color w:val="000000" w:themeColor="text1"/>
          <w:sz w:val="24"/>
          <w:szCs w:val="24"/>
          <w:lang w:val="uk-UA"/>
        </w:rPr>
        <w:t xml:space="preserve">авним стандартам України (ДСТУ),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стандартн</w:t>
      </w:r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им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характеристик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ам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технічн</w:t>
      </w:r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им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регламент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ам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та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умовам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вимог</w:t>
      </w:r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ам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умовним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позначення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м</w:t>
      </w:r>
      <w:r w:rsidR="00024D81" w:rsidRPr="00316A8D">
        <w:rPr>
          <w:rStyle w:val="rvts0"/>
          <w:color w:val="000000" w:themeColor="text1"/>
          <w:sz w:val="24"/>
          <w:szCs w:val="24"/>
        </w:rPr>
        <w:t xml:space="preserve"> та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термінології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пов’язан</w:t>
      </w:r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им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з товар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ом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що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закупову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є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ться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передбачені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існуючими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міжнародними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європейськими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стандартами,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іншими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спільними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технічними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європейськими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нормами,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іншими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технічними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еталонними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системами,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визнаними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європейськими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органами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зі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стандартизації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або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національними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стандартами, нормами та правилами</w:t>
      </w:r>
      <w:r w:rsidR="00F335EF" w:rsidRPr="00316A8D">
        <w:rPr>
          <w:rStyle w:val="rvts0"/>
          <w:color w:val="000000" w:themeColor="text1"/>
          <w:sz w:val="24"/>
          <w:szCs w:val="24"/>
          <w:lang w:val="uk-UA"/>
        </w:rPr>
        <w:t xml:space="preserve">, </w:t>
      </w:r>
      <w:r w:rsidR="00024D81" w:rsidRPr="00316A8D">
        <w:rPr>
          <w:rStyle w:val="rvts0"/>
          <w:color w:val="000000" w:themeColor="text1"/>
          <w:sz w:val="24"/>
          <w:szCs w:val="24"/>
        </w:rPr>
        <w:t>"</w:t>
      </w:r>
      <w:r w:rsidR="00F335EF" w:rsidRPr="00316A8D">
        <w:rPr>
          <w:rStyle w:val="rvts0"/>
          <w:color w:val="000000" w:themeColor="text1"/>
          <w:sz w:val="24"/>
          <w:szCs w:val="24"/>
          <w:lang w:val="uk-UA"/>
        </w:rPr>
        <w:t xml:space="preserve">або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еквівалент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>"</w:t>
      </w:r>
      <w:r w:rsidR="00316A8D">
        <w:rPr>
          <w:rStyle w:val="rvts0"/>
          <w:color w:val="000000" w:themeColor="text1"/>
          <w:sz w:val="24"/>
          <w:szCs w:val="24"/>
          <w:lang w:val="uk-UA"/>
        </w:rPr>
        <w:t>.</w:t>
      </w:r>
    </w:p>
    <w:p w14:paraId="1BA6D554" w14:textId="77777777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При невідповідності якості та марки товару, виявленого шляхом лабораторного аналізу/незалежної інспекції, Постачальник зобов’язаний замінити таку партію товару.</w:t>
      </w:r>
    </w:p>
    <w:p w14:paraId="6A52CA02" w14:textId="3E09CAD6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437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 xml:space="preserve">Паливо повинно бути сертифікованим та мати відповідні сертифікати якості, паспорти </w:t>
      </w:r>
      <w:r w:rsidR="008D75AA" w:rsidRPr="00316A8D">
        <w:rPr>
          <w:color w:val="000000" w:themeColor="text1"/>
          <w:sz w:val="24"/>
          <w:szCs w:val="24"/>
          <w:lang w:val="uk-UA"/>
        </w:rPr>
        <w:t xml:space="preserve"> або їх аналоги (еквівалент) щодо </w:t>
      </w:r>
      <w:r w:rsidRPr="00316A8D">
        <w:rPr>
          <w:color w:val="000000" w:themeColor="text1"/>
          <w:sz w:val="24"/>
          <w:szCs w:val="24"/>
          <w:lang w:val="uk-UA"/>
        </w:rPr>
        <w:t>відповід</w:t>
      </w:r>
      <w:r w:rsidR="008D75AA" w:rsidRPr="00316A8D">
        <w:rPr>
          <w:color w:val="000000" w:themeColor="text1"/>
          <w:sz w:val="24"/>
          <w:szCs w:val="24"/>
          <w:lang w:val="uk-UA"/>
        </w:rPr>
        <w:t>ності товару</w:t>
      </w:r>
      <w:r w:rsidRPr="00316A8D">
        <w:rPr>
          <w:color w:val="000000" w:themeColor="text1"/>
          <w:sz w:val="24"/>
          <w:szCs w:val="24"/>
          <w:lang w:val="uk-UA"/>
        </w:rPr>
        <w:t xml:space="preserve"> вимогам відповідних діючих нормативних документів ДСТУ 7687:2015 (Бензини автомобільні Євро) та ДСТУ 7688:2015 (Паливо дизельне </w:t>
      </w:r>
      <w:r w:rsidRPr="00316A8D">
        <w:rPr>
          <w:color w:val="000000" w:themeColor="text1"/>
          <w:sz w:val="24"/>
          <w:szCs w:val="24"/>
          <w:lang w:val="uk-UA" w:eastAsia="ru-RU" w:bidi="ru-RU"/>
        </w:rPr>
        <w:t xml:space="preserve">євро). </w:t>
      </w:r>
      <w:r w:rsidRPr="00316A8D">
        <w:rPr>
          <w:color w:val="000000" w:themeColor="text1"/>
          <w:sz w:val="24"/>
          <w:szCs w:val="24"/>
          <w:lang w:val="uk-UA"/>
        </w:rPr>
        <w:t>Паливо повинно відповідати вимогам сезонної експлуатації.</w:t>
      </w:r>
    </w:p>
    <w:p w14:paraId="5062B7AA" w14:textId="77777777" w:rsidR="004B64EF" w:rsidRPr="00316A8D" w:rsidRDefault="00121A51" w:rsidP="002F4C70">
      <w:pPr>
        <w:pStyle w:val="11"/>
        <w:numPr>
          <w:ilvl w:val="0"/>
          <w:numId w:val="5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 xml:space="preserve">Товар при поставці (передачі) повинен супроводжуватись документами, що підтверджують </w:t>
      </w:r>
      <w:r w:rsidR="004B64EF" w:rsidRPr="00316A8D">
        <w:rPr>
          <w:color w:val="000000" w:themeColor="text1"/>
          <w:sz w:val="24"/>
          <w:szCs w:val="24"/>
          <w:lang w:val="uk-UA"/>
        </w:rPr>
        <w:t xml:space="preserve"> його </w:t>
      </w:r>
      <w:r w:rsidR="001E0314" w:rsidRPr="00316A8D">
        <w:rPr>
          <w:color w:val="000000" w:themeColor="text1"/>
          <w:sz w:val="24"/>
          <w:szCs w:val="24"/>
          <w:lang w:val="uk-UA"/>
        </w:rPr>
        <w:t>походження,</w:t>
      </w:r>
      <w:r w:rsidR="004B64EF" w:rsidRPr="00316A8D">
        <w:rPr>
          <w:color w:val="000000" w:themeColor="text1"/>
          <w:sz w:val="24"/>
          <w:szCs w:val="24"/>
          <w:lang w:val="uk-UA"/>
        </w:rPr>
        <w:t xml:space="preserve"> </w:t>
      </w:r>
      <w:r w:rsidRPr="00316A8D">
        <w:rPr>
          <w:color w:val="000000" w:themeColor="text1"/>
          <w:sz w:val="24"/>
          <w:szCs w:val="24"/>
          <w:lang w:val="uk-UA"/>
        </w:rPr>
        <w:t xml:space="preserve">якість та безпеку, а саме: </w:t>
      </w:r>
      <w:r w:rsidR="004B64EF" w:rsidRPr="00316A8D">
        <w:rPr>
          <w:color w:val="000000" w:themeColor="text1"/>
          <w:sz w:val="24"/>
          <w:szCs w:val="24"/>
          <w:lang w:val="uk-UA"/>
        </w:rPr>
        <w:t xml:space="preserve"> </w:t>
      </w:r>
    </w:p>
    <w:p w14:paraId="1F1AF6CA" w14:textId="47FD3F7F" w:rsidR="00676193" w:rsidRPr="00316A8D" w:rsidRDefault="001E0314" w:rsidP="004B64EF">
      <w:pPr>
        <w:pStyle w:val="11"/>
        <w:numPr>
          <w:ilvl w:val="0"/>
          <w:numId w:val="7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документами, що підтверджують країну походження товару</w:t>
      </w:r>
      <w:r w:rsidR="00C53CEA" w:rsidRPr="00316A8D">
        <w:rPr>
          <w:color w:val="000000" w:themeColor="text1"/>
          <w:sz w:val="24"/>
          <w:szCs w:val="24"/>
          <w:lang w:val="uk-UA"/>
        </w:rPr>
        <w:t xml:space="preserve"> (</w:t>
      </w:r>
      <w:r w:rsidRPr="00316A8D">
        <w:rPr>
          <w:color w:val="000000" w:themeColor="text1"/>
          <w:sz w:val="24"/>
          <w:szCs w:val="24"/>
          <w:lang w:val="uk-UA"/>
        </w:rPr>
        <w:t>сертифікат про походження товару або засвідчена декларація про походження товару, або декларація про походження товару, або сертифікат про регіональне найменування товару</w:t>
      </w:r>
      <w:r w:rsidR="00676193" w:rsidRPr="00316A8D">
        <w:rPr>
          <w:color w:val="000000" w:themeColor="text1"/>
          <w:sz w:val="24"/>
          <w:szCs w:val="24"/>
          <w:lang w:val="uk-UA"/>
        </w:rPr>
        <w:t>)</w:t>
      </w:r>
      <w:r w:rsidR="00C53CEA" w:rsidRPr="00316A8D">
        <w:rPr>
          <w:color w:val="000000" w:themeColor="text1"/>
          <w:sz w:val="24"/>
          <w:szCs w:val="24"/>
          <w:lang w:val="uk-UA"/>
        </w:rPr>
        <w:t xml:space="preserve">, </w:t>
      </w:r>
      <w:r w:rsidR="00676193" w:rsidRPr="00316A8D">
        <w:rPr>
          <w:color w:val="000000" w:themeColor="text1"/>
          <w:sz w:val="24"/>
          <w:szCs w:val="24"/>
          <w:lang w:val="uk-UA"/>
        </w:rPr>
        <w:t xml:space="preserve"> документами, що підтверджують строки використання товару за кінцевим (цільовим) призначенням у разі  вв</w:t>
      </w:r>
      <w:r w:rsidR="00C8500F">
        <w:rPr>
          <w:color w:val="000000" w:themeColor="text1"/>
          <w:sz w:val="24"/>
          <w:szCs w:val="24"/>
          <w:lang w:val="uk-UA"/>
        </w:rPr>
        <w:t>езення його на митну територію У</w:t>
      </w:r>
      <w:r w:rsidR="00676193" w:rsidRPr="00316A8D">
        <w:rPr>
          <w:color w:val="000000" w:themeColor="text1"/>
          <w:sz w:val="24"/>
          <w:szCs w:val="24"/>
          <w:lang w:val="uk-UA"/>
        </w:rPr>
        <w:t>країни</w:t>
      </w:r>
      <w:r w:rsidR="008D5493" w:rsidRPr="00316A8D">
        <w:rPr>
          <w:color w:val="000000" w:themeColor="text1"/>
          <w:sz w:val="24"/>
          <w:szCs w:val="24"/>
          <w:lang w:val="uk-UA"/>
        </w:rPr>
        <w:t>;</w:t>
      </w:r>
    </w:p>
    <w:p w14:paraId="414AA23E" w14:textId="35600BC1" w:rsidR="008D5493" w:rsidRPr="00316A8D" w:rsidRDefault="0071189B" w:rsidP="004B64EF">
      <w:pPr>
        <w:pStyle w:val="11"/>
        <w:numPr>
          <w:ilvl w:val="0"/>
          <w:numId w:val="7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документ про відповідність товару - декларація (в тому числі декларація про відповідність), звіт, висновок, свідоцтво, сертифікат (у тому числі сертифікат відповідності) або будь-який інший документ, що підтверджує викона</w:t>
      </w:r>
      <w:r w:rsidR="00C8500F">
        <w:rPr>
          <w:color w:val="000000" w:themeColor="text1"/>
          <w:sz w:val="24"/>
          <w:szCs w:val="24"/>
          <w:lang w:val="uk-UA"/>
        </w:rPr>
        <w:t>ння заданих вимог щодо товару (З</w:t>
      </w:r>
      <w:r w:rsidRPr="00316A8D">
        <w:rPr>
          <w:color w:val="000000" w:themeColor="text1"/>
          <w:sz w:val="24"/>
          <w:szCs w:val="24"/>
          <w:lang w:val="uk-UA"/>
        </w:rPr>
        <w:t>акон України «Про технічні регламенти та оцінку відповідності»)</w:t>
      </w:r>
      <w:r w:rsidR="003A64CB" w:rsidRPr="00316A8D">
        <w:rPr>
          <w:color w:val="000000" w:themeColor="text1"/>
          <w:sz w:val="24"/>
          <w:szCs w:val="24"/>
          <w:lang w:val="uk-UA"/>
        </w:rPr>
        <w:t>;</w:t>
      </w:r>
    </w:p>
    <w:p w14:paraId="5D55C0B5" w14:textId="7D25E9AE" w:rsidR="008705DE" w:rsidRPr="00316A8D" w:rsidRDefault="008705DE" w:rsidP="008705DE">
      <w:pPr>
        <w:pStyle w:val="11"/>
        <w:numPr>
          <w:ilvl w:val="0"/>
          <w:numId w:val="7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 w:eastAsia="ru-RU"/>
        </w:rPr>
      </w:pPr>
      <w:r w:rsidRPr="00316A8D">
        <w:rPr>
          <w:color w:val="000000" w:themeColor="text1"/>
          <w:sz w:val="24"/>
          <w:szCs w:val="24"/>
          <w:lang w:val="uk-UA"/>
        </w:rPr>
        <w:t>документи щодо  відповідності товару (палива)</w:t>
      </w:r>
      <w:r w:rsidR="001E2EFF" w:rsidRPr="00316A8D">
        <w:rPr>
          <w:color w:val="000000" w:themeColor="text1"/>
          <w:sz w:val="24"/>
          <w:szCs w:val="24"/>
          <w:lang w:val="uk-UA"/>
        </w:rPr>
        <w:t>,</w:t>
      </w:r>
      <w:r w:rsidRPr="00316A8D">
        <w:rPr>
          <w:color w:val="000000" w:themeColor="text1"/>
          <w:sz w:val="24"/>
          <w:szCs w:val="24"/>
          <w:lang w:val="uk-UA"/>
        </w:rPr>
        <w:t xml:space="preserve">  </w:t>
      </w:r>
      <w:r w:rsidR="001E2EFF" w:rsidRPr="00316A8D">
        <w:rPr>
          <w:color w:val="000000" w:themeColor="text1"/>
          <w:sz w:val="24"/>
          <w:szCs w:val="24"/>
          <w:lang w:val="uk-UA" w:eastAsia="ru-RU"/>
        </w:rPr>
        <w:t>у разі якщо їх ввезено</w:t>
      </w:r>
      <w:r w:rsidR="001E2EFF" w:rsidRPr="00316A8D">
        <w:rPr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="001E2EFF" w:rsidRPr="00316A8D">
        <w:rPr>
          <w:color w:val="000000" w:themeColor="text1"/>
          <w:sz w:val="24"/>
          <w:szCs w:val="24"/>
          <w:lang w:eastAsia="ru-RU"/>
        </w:rPr>
        <w:t>митну</w:t>
      </w:r>
      <w:proofErr w:type="spellEnd"/>
      <w:r w:rsidR="001E2EFF" w:rsidRPr="00316A8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E2EFF" w:rsidRPr="00316A8D">
        <w:rPr>
          <w:color w:val="000000" w:themeColor="text1"/>
          <w:sz w:val="24"/>
          <w:szCs w:val="24"/>
          <w:lang w:eastAsia="ru-RU"/>
        </w:rPr>
        <w:t>територію</w:t>
      </w:r>
      <w:proofErr w:type="spellEnd"/>
      <w:r w:rsidR="001E2EFF" w:rsidRPr="00316A8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E2EFF" w:rsidRPr="00316A8D">
        <w:rPr>
          <w:color w:val="000000" w:themeColor="text1"/>
          <w:sz w:val="24"/>
          <w:szCs w:val="24"/>
          <w:lang w:eastAsia="ru-RU"/>
        </w:rPr>
        <w:t>України</w:t>
      </w:r>
      <w:proofErr w:type="spellEnd"/>
      <w:r w:rsidR="001E2EFF" w:rsidRPr="00316A8D">
        <w:rPr>
          <w:color w:val="000000" w:themeColor="text1"/>
          <w:sz w:val="24"/>
          <w:szCs w:val="24"/>
          <w:lang w:eastAsia="ru-RU"/>
        </w:rPr>
        <w:t xml:space="preserve"> з держав - </w:t>
      </w:r>
      <w:proofErr w:type="spellStart"/>
      <w:r w:rsidR="001E2EFF" w:rsidRPr="00316A8D">
        <w:rPr>
          <w:color w:val="000000" w:themeColor="text1"/>
          <w:sz w:val="24"/>
          <w:szCs w:val="24"/>
          <w:lang w:eastAsia="ru-RU"/>
        </w:rPr>
        <w:t>членів</w:t>
      </w:r>
      <w:proofErr w:type="spellEnd"/>
      <w:r w:rsidR="001E2EFF" w:rsidRPr="00316A8D">
        <w:rPr>
          <w:color w:val="000000" w:themeColor="text1"/>
          <w:sz w:val="24"/>
          <w:szCs w:val="24"/>
          <w:lang w:eastAsia="ru-RU"/>
        </w:rPr>
        <w:t xml:space="preserve"> ЄС та </w:t>
      </w:r>
      <w:proofErr w:type="spellStart"/>
      <w:r w:rsidR="001E2EFF" w:rsidRPr="00316A8D">
        <w:rPr>
          <w:color w:val="000000" w:themeColor="text1"/>
          <w:sz w:val="24"/>
          <w:szCs w:val="24"/>
          <w:lang w:eastAsia="ru-RU"/>
        </w:rPr>
        <w:t>інших</w:t>
      </w:r>
      <w:proofErr w:type="spellEnd"/>
      <w:r w:rsidR="001E2EFF" w:rsidRPr="00316A8D">
        <w:rPr>
          <w:color w:val="000000" w:themeColor="text1"/>
          <w:sz w:val="24"/>
          <w:szCs w:val="24"/>
          <w:lang w:eastAsia="ru-RU"/>
        </w:rPr>
        <w:t xml:space="preserve"> держав</w:t>
      </w:r>
      <w:r w:rsidR="001E2EFF" w:rsidRPr="00316A8D">
        <w:rPr>
          <w:color w:val="000000" w:themeColor="text1"/>
          <w:sz w:val="24"/>
          <w:szCs w:val="24"/>
          <w:lang w:val="uk-UA" w:eastAsia="ru-RU"/>
        </w:rPr>
        <w:t xml:space="preserve">, </w:t>
      </w:r>
      <w:r w:rsidR="001E2EFF" w:rsidRPr="00316A8D">
        <w:rPr>
          <w:color w:val="000000" w:themeColor="text1"/>
          <w:sz w:val="24"/>
          <w:szCs w:val="24"/>
          <w:lang w:val="uk-UA"/>
        </w:rPr>
        <w:t xml:space="preserve"> </w:t>
      </w:r>
      <w:r w:rsidRPr="00316A8D">
        <w:rPr>
          <w:color w:val="000000" w:themeColor="text1"/>
          <w:sz w:val="24"/>
          <w:szCs w:val="24"/>
          <w:lang w:val="uk-UA"/>
        </w:rPr>
        <w:t xml:space="preserve">вимогам Технічного регламенту щодо вимог до автомобільних бензинів, дизельного, суднових та котельних палив, затвердженого  постановою Кабінету Міністрів України </w:t>
      </w:r>
      <w:r w:rsidR="00842D0F" w:rsidRPr="00302B7B">
        <w:rPr>
          <w:color w:val="000000" w:themeColor="text1"/>
          <w:sz w:val="24"/>
          <w:szCs w:val="24"/>
          <w:lang w:val="uk-UA"/>
        </w:rPr>
        <w:t>(далі –</w:t>
      </w:r>
      <w:r w:rsidR="00842D0F" w:rsidRPr="00316A8D">
        <w:rPr>
          <w:color w:val="000000" w:themeColor="text1"/>
          <w:sz w:val="24"/>
          <w:szCs w:val="24"/>
          <w:lang w:val="uk-UA"/>
        </w:rPr>
        <w:t xml:space="preserve"> Технічний ре</w:t>
      </w:r>
      <w:r w:rsidR="00790013">
        <w:rPr>
          <w:color w:val="000000" w:themeColor="text1"/>
          <w:sz w:val="24"/>
          <w:szCs w:val="24"/>
          <w:lang w:val="uk-UA"/>
        </w:rPr>
        <w:t>г</w:t>
      </w:r>
      <w:r w:rsidR="00842D0F" w:rsidRPr="00316A8D">
        <w:rPr>
          <w:color w:val="000000" w:themeColor="text1"/>
          <w:sz w:val="24"/>
          <w:szCs w:val="24"/>
          <w:lang w:val="uk-UA"/>
        </w:rPr>
        <w:t>ламент)</w:t>
      </w:r>
      <w:r w:rsidR="001E2EFF" w:rsidRPr="00316A8D">
        <w:rPr>
          <w:color w:val="000000" w:themeColor="text1"/>
          <w:sz w:val="24"/>
          <w:szCs w:val="24"/>
          <w:lang w:val="uk-UA"/>
        </w:rPr>
        <w:t xml:space="preserve">,  </w:t>
      </w:r>
      <w:r w:rsidR="001E2EFF" w:rsidRPr="00316A8D">
        <w:rPr>
          <w:color w:val="000000" w:themeColor="text1"/>
          <w:sz w:val="24"/>
          <w:szCs w:val="24"/>
          <w:lang w:val="uk-UA" w:eastAsia="ru-RU"/>
        </w:rPr>
        <w:t>видан</w:t>
      </w:r>
      <w:r w:rsidR="00FF01AD" w:rsidRPr="00316A8D">
        <w:rPr>
          <w:color w:val="000000" w:themeColor="text1"/>
          <w:sz w:val="24"/>
          <w:szCs w:val="24"/>
          <w:lang w:val="uk-UA" w:eastAsia="ru-RU"/>
        </w:rPr>
        <w:t>і</w:t>
      </w:r>
      <w:r w:rsidR="001E2EFF" w:rsidRPr="00316A8D">
        <w:rPr>
          <w:color w:val="000000" w:themeColor="text1"/>
          <w:sz w:val="24"/>
          <w:szCs w:val="24"/>
          <w:lang w:val="uk-UA" w:eastAsia="ru-RU"/>
        </w:rPr>
        <w:t xml:space="preserve"> іноземним суб’єктом господарювання або органом з оцінки відповідності, що підтверджує відповідність нафтопродуктів стандартам EN 228 (автомобільні бензини) і EN 590 (дизельне паливо) або їх аналогів</w:t>
      </w:r>
      <w:r w:rsidR="00FF01AD" w:rsidRPr="00316A8D">
        <w:rPr>
          <w:color w:val="000000" w:themeColor="text1"/>
          <w:sz w:val="24"/>
          <w:szCs w:val="24"/>
          <w:lang w:val="uk-UA" w:eastAsia="ru-RU"/>
        </w:rPr>
        <w:t>;</w:t>
      </w:r>
    </w:p>
    <w:p w14:paraId="5BADB265" w14:textId="6B677265" w:rsidR="008117A9" w:rsidRPr="00316A8D" w:rsidRDefault="008117A9" w:rsidP="008705DE">
      <w:pPr>
        <w:pStyle w:val="11"/>
        <w:numPr>
          <w:ilvl w:val="0"/>
          <w:numId w:val="7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 w:eastAsia="ru-RU"/>
        </w:rPr>
      </w:pPr>
      <w:r w:rsidRPr="00316A8D">
        <w:rPr>
          <w:color w:val="000000" w:themeColor="text1"/>
          <w:sz w:val="24"/>
          <w:szCs w:val="24"/>
          <w:lang w:val="uk-UA" w:eastAsia="ru-RU"/>
        </w:rPr>
        <w:t xml:space="preserve">документи щодо результатів  </w:t>
      </w:r>
      <w:r w:rsidR="000E7591" w:rsidRPr="00316A8D">
        <w:rPr>
          <w:color w:val="000000" w:themeColor="text1"/>
          <w:sz w:val="24"/>
          <w:szCs w:val="24"/>
          <w:lang w:val="uk-UA" w:eastAsia="ru-RU"/>
        </w:rPr>
        <w:t>застосування</w:t>
      </w:r>
      <w:r w:rsidRPr="00316A8D">
        <w:rPr>
          <w:color w:val="000000" w:themeColor="text1"/>
          <w:sz w:val="24"/>
          <w:szCs w:val="24"/>
          <w:lang w:val="uk-UA" w:eastAsia="ru-RU"/>
        </w:rPr>
        <w:t xml:space="preserve"> процедури оцінки відповідності </w:t>
      </w:r>
      <w:r w:rsidR="000E7591" w:rsidRPr="00316A8D">
        <w:rPr>
          <w:color w:val="000000" w:themeColor="text1"/>
          <w:sz w:val="24"/>
          <w:szCs w:val="24"/>
          <w:lang w:val="uk-UA" w:eastAsia="ru-RU"/>
        </w:rPr>
        <w:t>згідно</w:t>
      </w:r>
      <w:r w:rsidRPr="00316A8D">
        <w:rPr>
          <w:color w:val="000000" w:themeColor="text1"/>
          <w:sz w:val="24"/>
          <w:szCs w:val="24"/>
          <w:lang w:val="uk-UA" w:eastAsia="ru-RU"/>
        </w:rPr>
        <w:t xml:space="preserve"> Технічного регламенту, які виробл</w:t>
      </w:r>
      <w:r w:rsidR="009942B0" w:rsidRPr="00316A8D">
        <w:rPr>
          <w:color w:val="000000" w:themeColor="text1"/>
          <w:sz w:val="24"/>
          <w:szCs w:val="24"/>
          <w:lang w:val="uk-UA" w:eastAsia="ru-RU"/>
        </w:rPr>
        <w:t>ені на митній території України</w:t>
      </w:r>
      <w:r w:rsidR="00946BE9" w:rsidRPr="00316A8D">
        <w:rPr>
          <w:color w:val="000000" w:themeColor="text1"/>
          <w:sz w:val="24"/>
          <w:szCs w:val="24"/>
          <w:lang w:val="uk-UA" w:eastAsia="ru-RU"/>
        </w:rPr>
        <w:t xml:space="preserve">, у разі якщо їх </w:t>
      </w:r>
      <w:r w:rsidR="00D23541" w:rsidRPr="00316A8D">
        <w:rPr>
          <w:color w:val="000000" w:themeColor="text1"/>
          <w:sz w:val="24"/>
          <w:szCs w:val="24"/>
          <w:lang w:val="uk-UA" w:eastAsia="ru-RU"/>
        </w:rPr>
        <w:t>обов’язковість</w:t>
      </w:r>
      <w:r w:rsidR="00946BE9" w:rsidRPr="00316A8D">
        <w:rPr>
          <w:color w:val="000000" w:themeColor="text1"/>
          <w:sz w:val="24"/>
          <w:szCs w:val="24"/>
          <w:lang w:val="uk-UA" w:eastAsia="ru-RU"/>
        </w:rPr>
        <w:t xml:space="preserve"> передбачена чинним законодавством</w:t>
      </w:r>
      <w:r w:rsidR="009942B0" w:rsidRPr="00316A8D">
        <w:rPr>
          <w:color w:val="000000" w:themeColor="text1"/>
          <w:sz w:val="24"/>
          <w:szCs w:val="24"/>
          <w:lang w:val="uk-UA" w:eastAsia="ru-RU"/>
        </w:rPr>
        <w:t>;</w:t>
      </w:r>
      <w:r w:rsidR="000E7591" w:rsidRPr="00316A8D">
        <w:rPr>
          <w:color w:val="000000" w:themeColor="text1"/>
          <w:sz w:val="24"/>
          <w:szCs w:val="24"/>
          <w:lang w:val="uk-UA" w:eastAsia="ru-RU"/>
        </w:rPr>
        <w:t xml:space="preserve"> </w:t>
      </w:r>
    </w:p>
    <w:p w14:paraId="4E8AD9C7" w14:textId="070FAB91" w:rsidR="002F4C70" w:rsidRPr="00316A8D" w:rsidRDefault="00121A51" w:rsidP="004B64EF">
      <w:pPr>
        <w:pStyle w:val="11"/>
        <w:numPr>
          <w:ilvl w:val="0"/>
          <w:numId w:val="7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копіями сертифікатів відповідності</w:t>
      </w:r>
      <w:r w:rsidR="001E48A6" w:rsidRPr="00316A8D">
        <w:rPr>
          <w:color w:val="000000" w:themeColor="text1"/>
          <w:sz w:val="24"/>
          <w:szCs w:val="24"/>
          <w:lang w:val="uk-UA"/>
        </w:rPr>
        <w:t>, декларацій про відповідність</w:t>
      </w:r>
      <w:r w:rsidRPr="00316A8D">
        <w:rPr>
          <w:color w:val="000000" w:themeColor="text1"/>
          <w:sz w:val="24"/>
          <w:szCs w:val="24"/>
          <w:lang w:val="uk-UA"/>
        </w:rPr>
        <w:t xml:space="preserve"> та паспортів якості, та/або іншого документального підтвердження якості та безпеки товару (у передбачених законодавством випадках).</w:t>
      </w:r>
    </w:p>
    <w:p w14:paraId="2F9685EE" w14:textId="5D1AA6B8" w:rsidR="00101C31" w:rsidRPr="00316A8D" w:rsidRDefault="006D4ACD" w:rsidP="006D4ACD">
      <w:pPr>
        <w:pStyle w:val="11"/>
        <w:numPr>
          <w:ilvl w:val="0"/>
          <w:numId w:val="5"/>
        </w:numPr>
        <w:shd w:val="clear" w:color="auto" w:fill="auto"/>
        <w:tabs>
          <w:tab w:val="left" w:pos="413"/>
        </w:tabs>
        <w:spacing w:line="360" w:lineRule="exact"/>
        <w:jc w:val="both"/>
        <w:rPr>
          <w:sz w:val="24"/>
          <w:szCs w:val="24"/>
          <w:lang w:val="uk-UA"/>
        </w:rPr>
      </w:pPr>
      <w:r w:rsidRPr="00316A8D">
        <w:rPr>
          <w:sz w:val="24"/>
          <w:szCs w:val="24"/>
          <w:lang w:val="uk-UA"/>
        </w:rPr>
        <w:t>Кількість, обсяг поставки (передачі) та інші характеристики товару:</w:t>
      </w:r>
    </w:p>
    <w:tbl>
      <w:tblPr>
        <w:tblpPr w:leftFromText="181" w:rightFromText="181" w:vertAnchor="text" w:horzAnchor="margin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1935"/>
        <w:gridCol w:w="1240"/>
        <w:gridCol w:w="1375"/>
        <w:gridCol w:w="4285"/>
      </w:tblGrid>
      <w:tr w:rsidR="002F4C70" w:rsidRPr="00316A8D" w14:paraId="1789A303" w14:textId="77777777" w:rsidTr="002F4C70">
        <w:trPr>
          <w:trHeight w:hRule="exact" w:val="1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20FB1" w14:textId="77777777" w:rsidR="002F4C70" w:rsidRPr="00316A8D" w:rsidRDefault="002F4C70" w:rsidP="002F4C70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0AD27" w14:textId="77777777" w:rsidR="002F4C70" w:rsidRPr="00316A8D" w:rsidRDefault="002F4C70" w:rsidP="002F4C70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F7F51" w14:textId="77777777" w:rsidR="002F4C70" w:rsidRPr="00316A8D" w:rsidRDefault="002F4C70" w:rsidP="002F4C70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43193" w14:textId="77777777" w:rsidR="002F4C70" w:rsidRPr="00316A8D" w:rsidRDefault="002F4C70" w:rsidP="002F4C70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Кількість, обсяг поставки (передачі) товару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EA480" w14:textId="77777777" w:rsidR="002F4C70" w:rsidRPr="00316A8D" w:rsidRDefault="002F4C70" w:rsidP="002F4C70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Примітка*</w:t>
            </w:r>
          </w:p>
        </w:tc>
      </w:tr>
      <w:tr w:rsidR="002F4C70" w:rsidRPr="00316A8D" w14:paraId="330A6326" w14:textId="77777777" w:rsidTr="002F4C70">
        <w:trPr>
          <w:trHeight w:hRule="exact" w:val="21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F5BC5" w14:textId="77777777" w:rsidR="002F4C70" w:rsidRPr="00316A8D" w:rsidRDefault="002F4C70" w:rsidP="002F4C70">
            <w:pPr>
              <w:pStyle w:val="a9"/>
              <w:shd w:val="clear" w:color="auto" w:fill="auto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05874" w14:textId="77777777" w:rsidR="002F4C70" w:rsidRPr="00316A8D" w:rsidRDefault="002F4C70" w:rsidP="002F4C70">
            <w:pPr>
              <w:pStyle w:val="a9"/>
              <w:shd w:val="clear" w:color="auto" w:fill="auto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бензин автомобільний</w:t>
            </w:r>
          </w:p>
          <w:p w14:paraId="633E2358" w14:textId="77777777" w:rsidR="002F4C70" w:rsidRPr="00316A8D" w:rsidRDefault="002F4C70" w:rsidP="002F4C70">
            <w:pPr>
              <w:pStyle w:val="a9"/>
              <w:shd w:val="clear" w:color="auto" w:fill="auto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А-95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ED290" w14:textId="77777777" w:rsidR="002F4C70" w:rsidRPr="00316A8D" w:rsidRDefault="002F4C70" w:rsidP="002F4C70">
            <w:pPr>
              <w:pStyle w:val="a9"/>
              <w:shd w:val="clear" w:color="auto" w:fill="auto"/>
              <w:ind w:firstLine="320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літр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0D839" w14:textId="38199E03" w:rsidR="002F4C70" w:rsidRPr="00316A8D" w:rsidRDefault="003459A6" w:rsidP="002F4C70">
            <w:pPr>
              <w:pStyle w:val="a9"/>
              <w:shd w:val="clear" w:color="auto" w:fill="auto"/>
              <w:ind w:firstLine="34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9 600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3CA7E" w14:textId="77777777" w:rsidR="002F4C70" w:rsidRPr="00316A8D" w:rsidRDefault="002F4C70" w:rsidP="002F4C70">
            <w:pPr>
              <w:pStyle w:val="a9"/>
              <w:shd w:val="clear" w:color="auto" w:fill="auto"/>
              <w:tabs>
                <w:tab w:val="left" w:pos="1243"/>
                <w:tab w:val="left" w:pos="2736"/>
              </w:tabs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 xml:space="preserve">бензин автомобільний А-95 Євро 5 </w:t>
            </w:r>
            <w:r w:rsidRPr="00316A8D">
              <w:rPr>
                <w:lang w:val="uk-UA"/>
              </w:rPr>
              <w:t>Неетильований бензин А-95 підвищеної якості повинен відповідати Технічному регламенту щодо вимог до автомобільних бензинів, дизельного, суднових та котельних палив, затвердженого постановою КМУ від 01.08.2013 № 927 (із змінами), та/або ДСТУ 7687:2015.</w:t>
            </w:r>
          </w:p>
          <w:p w14:paraId="726BF7B2" w14:textId="77777777" w:rsidR="002F4C70" w:rsidRPr="00316A8D" w:rsidRDefault="002F4C70" w:rsidP="002F4C70">
            <w:pPr>
              <w:pStyle w:val="a9"/>
              <w:shd w:val="clear" w:color="auto" w:fill="auto"/>
              <w:tabs>
                <w:tab w:val="left" w:pos="1243"/>
                <w:tab w:val="left" w:pos="2736"/>
              </w:tabs>
              <w:rPr>
                <w:lang w:val="uk-UA"/>
              </w:rPr>
            </w:pPr>
          </w:p>
        </w:tc>
      </w:tr>
      <w:tr w:rsidR="005948AC" w:rsidRPr="00316A8D" w14:paraId="30645499" w14:textId="77777777" w:rsidTr="005948AC">
        <w:trPr>
          <w:trHeight w:hRule="exact" w:val="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F93D6" w14:textId="77777777" w:rsidR="005948AC" w:rsidRPr="00316A8D" w:rsidRDefault="005948AC" w:rsidP="002F4C70">
            <w:pPr>
              <w:pStyle w:val="a9"/>
              <w:shd w:val="clear" w:color="auto" w:fill="auto"/>
              <w:rPr>
                <w:b/>
                <w:bCs/>
                <w:lang w:val="uk-U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75F05" w14:textId="77777777" w:rsidR="005948AC" w:rsidRPr="00316A8D" w:rsidRDefault="005948AC" w:rsidP="002F4C70">
            <w:pPr>
              <w:pStyle w:val="a9"/>
              <w:shd w:val="clear" w:color="auto" w:fill="auto"/>
              <w:rPr>
                <w:b/>
                <w:bCs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51A56" w14:textId="77777777" w:rsidR="005948AC" w:rsidRPr="00316A8D" w:rsidRDefault="005948AC" w:rsidP="002F4C70">
            <w:pPr>
              <w:pStyle w:val="a9"/>
              <w:shd w:val="clear" w:color="auto" w:fill="auto"/>
              <w:ind w:firstLine="320"/>
              <w:rPr>
                <w:b/>
                <w:bCs/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00EB6" w14:textId="77777777" w:rsidR="005948AC" w:rsidRPr="00316A8D" w:rsidRDefault="005948AC" w:rsidP="002F4C70">
            <w:pPr>
              <w:pStyle w:val="a9"/>
              <w:shd w:val="clear" w:color="auto" w:fill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1422C" w14:textId="77777777" w:rsidR="005948AC" w:rsidRPr="00316A8D" w:rsidRDefault="005948AC" w:rsidP="002F4C70">
            <w:pPr>
              <w:pStyle w:val="a9"/>
              <w:shd w:val="clear" w:color="auto" w:fill="auto"/>
              <w:spacing w:line="221" w:lineRule="auto"/>
              <w:rPr>
                <w:b/>
                <w:bCs/>
                <w:lang w:val="uk-UA"/>
              </w:rPr>
            </w:pPr>
          </w:p>
        </w:tc>
      </w:tr>
      <w:tr w:rsidR="002F4C70" w:rsidRPr="00316A8D" w14:paraId="43FCA676" w14:textId="77777777" w:rsidTr="002F4C70">
        <w:trPr>
          <w:trHeight w:hRule="exact" w:val="18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A6978" w14:textId="77777777" w:rsidR="002F4C70" w:rsidRPr="00316A8D" w:rsidRDefault="002F4C70" w:rsidP="002F4C70">
            <w:pPr>
              <w:pStyle w:val="a9"/>
              <w:shd w:val="clear" w:color="auto" w:fill="auto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lastRenderedPageBreak/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CF111" w14:textId="77777777" w:rsidR="002F4C70" w:rsidRPr="00316A8D" w:rsidRDefault="002F4C70" w:rsidP="002F4C70">
            <w:pPr>
              <w:pStyle w:val="a9"/>
              <w:shd w:val="clear" w:color="auto" w:fill="auto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дизельне паливо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8F62A" w14:textId="77777777" w:rsidR="002F4C70" w:rsidRPr="00316A8D" w:rsidRDefault="002F4C70" w:rsidP="002F4C70">
            <w:pPr>
              <w:pStyle w:val="a9"/>
              <w:shd w:val="clear" w:color="auto" w:fill="auto"/>
              <w:ind w:firstLine="320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літр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86CB2" w14:textId="6A45262C" w:rsidR="002F4C70" w:rsidRPr="00316A8D" w:rsidRDefault="003459A6" w:rsidP="002F4C70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18 </w:t>
            </w:r>
            <w:r w:rsidR="00FD6AB1">
              <w:rPr>
                <w:b/>
                <w:bCs/>
                <w:lang w:val="uk-UA"/>
              </w:rPr>
              <w:t>00</w:t>
            </w:r>
            <w:r w:rsidR="002F4C70" w:rsidRPr="00316A8D">
              <w:rPr>
                <w:b/>
                <w:bCs/>
                <w:lang w:val="uk-UA"/>
              </w:rPr>
              <w:t>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EAE6C" w14:textId="77777777" w:rsidR="002F4C70" w:rsidRPr="00316A8D" w:rsidRDefault="002F4C70" w:rsidP="002F4C70">
            <w:pPr>
              <w:pStyle w:val="a9"/>
              <w:shd w:val="clear" w:color="auto" w:fill="auto"/>
              <w:spacing w:line="221" w:lineRule="auto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дизельне паливо Євро 5</w:t>
            </w:r>
          </w:p>
          <w:p w14:paraId="30764332" w14:textId="77777777" w:rsidR="002F4C70" w:rsidRPr="00316A8D" w:rsidRDefault="002F4C70" w:rsidP="002F4C70">
            <w:pPr>
              <w:pStyle w:val="a9"/>
              <w:shd w:val="clear" w:color="auto" w:fill="auto"/>
              <w:tabs>
                <w:tab w:val="left" w:pos="1243"/>
                <w:tab w:val="left" w:pos="2741"/>
              </w:tabs>
              <w:rPr>
                <w:lang w:val="uk-UA"/>
              </w:rPr>
            </w:pPr>
            <w:r w:rsidRPr="00316A8D">
              <w:rPr>
                <w:lang w:val="uk-UA"/>
              </w:rPr>
              <w:t>Дизельне паливо повинно відповідати ДСТУ 7688:2015 та/або Технічному регламенту щодо вимог до автомобільних бензинів, дизельного,</w:t>
            </w:r>
            <w:r w:rsidRPr="00316A8D">
              <w:rPr>
                <w:lang w:val="uk-UA"/>
              </w:rPr>
              <w:tab/>
              <w:t>суднових та котельних палив, затвердженого постановою КМУ від 01.08.2013 № 927 (із змінами).</w:t>
            </w:r>
          </w:p>
        </w:tc>
      </w:tr>
    </w:tbl>
    <w:p w14:paraId="3CC9E031" w14:textId="77777777" w:rsidR="00C8500F" w:rsidRPr="00316A8D" w:rsidRDefault="00C8500F" w:rsidP="00C8500F">
      <w:pPr>
        <w:pStyle w:val="20"/>
        <w:framePr w:w="10182" w:h="3154" w:wrap="none" w:vAnchor="text" w:hAnchor="page" w:x="764" w:y="1981"/>
        <w:shd w:val="clear" w:color="auto" w:fill="auto"/>
        <w:ind w:left="0" w:firstLine="0"/>
        <w:jc w:val="both"/>
        <w:rPr>
          <w:lang w:val="uk-UA"/>
        </w:rPr>
      </w:pPr>
      <w:r w:rsidRPr="00316A8D">
        <w:rPr>
          <w:lang w:val="uk-UA"/>
        </w:rPr>
        <w:t>При наданні Учасником еквіваленту(</w:t>
      </w:r>
      <w:proofErr w:type="spellStart"/>
      <w:r w:rsidRPr="00316A8D">
        <w:rPr>
          <w:lang w:val="uk-UA"/>
        </w:rPr>
        <w:t>ів</w:t>
      </w:r>
      <w:proofErr w:type="spellEnd"/>
      <w:r w:rsidRPr="00316A8D">
        <w:rPr>
          <w:lang w:val="uk-UA"/>
        </w:rPr>
        <w:t>) предмета закупівлі, який(і) вимагається(</w:t>
      </w:r>
      <w:proofErr w:type="spellStart"/>
      <w:r w:rsidRPr="00316A8D">
        <w:rPr>
          <w:lang w:val="uk-UA"/>
        </w:rPr>
        <w:t>ються</w:t>
      </w:r>
      <w:proofErr w:type="spellEnd"/>
      <w:r w:rsidRPr="00316A8D">
        <w:rPr>
          <w:lang w:val="uk-UA"/>
        </w:rPr>
        <w:t>) Замовником, Учасник процедури закупівлі у складі тендерної пропозиції повинен надати, порівняльну таблицю із зазначенням технічних характеристик запропонованого(</w:t>
      </w:r>
      <w:proofErr w:type="spellStart"/>
      <w:r w:rsidRPr="00316A8D">
        <w:rPr>
          <w:lang w:val="uk-UA"/>
        </w:rPr>
        <w:t>их</w:t>
      </w:r>
      <w:proofErr w:type="spellEnd"/>
      <w:r w:rsidRPr="00316A8D">
        <w:rPr>
          <w:lang w:val="uk-UA"/>
        </w:rPr>
        <w:t>) товару(</w:t>
      </w:r>
      <w:proofErr w:type="spellStart"/>
      <w:r w:rsidRPr="00316A8D">
        <w:rPr>
          <w:lang w:val="uk-UA"/>
        </w:rPr>
        <w:t>ів</w:t>
      </w:r>
      <w:proofErr w:type="spellEnd"/>
      <w:r w:rsidRPr="00316A8D">
        <w:rPr>
          <w:lang w:val="uk-UA"/>
        </w:rPr>
        <w:t>) та предмета закупівлі, який(і) вимагається(</w:t>
      </w:r>
      <w:proofErr w:type="spellStart"/>
      <w:r w:rsidRPr="00316A8D">
        <w:rPr>
          <w:lang w:val="uk-UA"/>
        </w:rPr>
        <w:t>ються</w:t>
      </w:r>
      <w:proofErr w:type="spellEnd"/>
      <w:r w:rsidRPr="00316A8D">
        <w:rPr>
          <w:lang w:val="uk-UA"/>
        </w:rPr>
        <w:t>).</w:t>
      </w:r>
    </w:p>
    <w:p w14:paraId="5F0D58F0" w14:textId="77777777" w:rsidR="00B0024C" w:rsidRPr="00316A8D" w:rsidRDefault="00B0024C" w:rsidP="006D4ACD">
      <w:pPr>
        <w:pStyle w:val="11"/>
        <w:shd w:val="clear" w:color="auto" w:fill="auto"/>
        <w:tabs>
          <w:tab w:val="left" w:pos="413"/>
        </w:tabs>
        <w:spacing w:line="360" w:lineRule="exact"/>
        <w:jc w:val="both"/>
        <w:rPr>
          <w:sz w:val="24"/>
          <w:szCs w:val="24"/>
          <w:lang w:val="uk-UA"/>
        </w:rPr>
      </w:pPr>
    </w:p>
    <w:p w14:paraId="4725EF8F" w14:textId="77777777" w:rsidR="006D4ACD" w:rsidRPr="00316A8D" w:rsidRDefault="006D4ACD" w:rsidP="006D4ACD">
      <w:pPr>
        <w:pStyle w:val="11"/>
        <w:shd w:val="clear" w:color="auto" w:fill="auto"/>
        <w:tabs>
          <w:tab w:val="left" w:pos="413"/>
        </w:tabs>
        <w:spacing w:line="360" w:lineRule="exact"/>
        <w:jc w:val="both"/>
        <w:rPr>
          <w:lang w:val="uk-UA"/>
        </w:rPr>
      </w:pPr>
    </w:p>
    <w:p w14:paraId="2EDFEB96" w14:textId="2213B5E0" w:rsidR="00101C31" w:rsidRPr="00316A8D" w:rsidRDefault="00101C31" w:rsidP="00101C31">
      <w:pPr>
        <w:pStyle w:val="ab"/>
        <w:framePr w:w="7387" w:h="346" w:wrap="none" w:hAnchor="page" w:x="1702" w:y="1"/>
        <w:shd w:val="clear" w:color="auto" w:fill="auto"/>
        <w:rPr>
          <w:sz w:val="24"/>
          <w:szCs w:val="24"/>
          <w:lang w:val="uk-UA"/>
        </w:rPr>
      </w:pPr>
    </w:p>
    <w:p w14:paraId="523109ED" w14:textId="77777777" w:rsidR="00C8500F" w:rsidRPr="00316A8D" w:rsidRDefault="00C8500F" w:rsidP="00C14F91">
      <w:pPr>
        <w:pStyle w:val="ab"/>
        <w:framePr w:w="9691" w:h="511" w:wrap="none" w:vAnchor="text" w:hAnchor="page" w:x="671" w:y="185"/>
        <w:shd w:val="clear" w:color="auto" w:fill="auto"/>
        <w:rPr>
          <w:lang w:val="uk-UA"/>
        </w:rPr>
      </w:pPr>
      <w:r w:rsidRPr="00316A8D">
        <w:rPr>
          <w:i w:val="0"/>
          <w:iCs w:val="0"/>
          <w:lang w:val="uk-UA"/>
        </w:rPr>
        <w:t xml:space="preserve">* У </w:t>
      </w:r>
      <w:r w:rsidRPr="00316A8D">
        <w:rPr>
          <w:lang w:val="uk-UA"/>
        </w:rPr>
        <w:t>разі якщо у найменуванні товару наявні посилання на конкретні: торговельну марку чи фірму, патент, конструкцію або тип предмета закупівлі, джерело його походження або виробника найменування товару слід читати із словосполученням «або еквівалент».</w:t>
      </w:r>
    </w:p>
    <w:p w14:paraId="4F38531B" w14:textId="06CB08FB" w:rsidR="00EC7A82" w:rsidRPr="00316A8D" w:rsidRDefault="00EC7A82" w:rsidP="00EC7A82">
      <w:pPr>
        <w:spacing w:line="360" w:lineRule="exact"/>
        <w:rPr>
          <w:lang w:val="uk-UA"/>
        </w:rPr>
      </w:pPr>
    </w:p>
    <w:p w14:paraId="414B25BD" w14:textId="77777777" w:rsidR="001575AA" w:rsidRPr="00316A8D" w:rsidRDefault="001575AA" w:rsidP="00B06B66">
      <w:pPr>
        <w:pStyle w:val="11"/>
        <w:shd w:val="clear" w:color="auto" w:fill="auto"/>
        <w:tabs>
          <w:tab w:val="left" w:pos="413"/>
        </w:tabs>
        <w:jc w:val="both"/>
        <w:rPr>
          <w:lang w:val="uk-UA"/>
        </w:rPr>
      </w:pPr>
    </w:p>
    <w:p w14:paraId="1C74751E" w14:textId="77777777" w:rsidR="005948AC" w:rsidRDefault="005948AC" w:rsidP="005948AC">
      <w:pPr>
        <w:pStyle w:val="11"/>
        <w:shd w:val="clear" w:color="auto" w:fill="auto"/>
        <w:tabs>
          <w:tab w:val="left" w:pos="413"/>
        </w:tabs>
        <w:jc w:val="both"/>
        <w:rPr>
          <w:sz w:val="24"/>
          <w:szCs w:val="24"/>
          <w:lang w:val="uk-UA"/>
        </w:rPr>
      </w:pPr>
    </w:p>
    <w:p w14:paraId="29CA69F3" w14:textId="77777777" w:rsidR="00302B7B" w:rsidRPr="005948AC" w:rsidRDefault="00302B7B" w:rsidP="005948AC">
      <w:pPr>
        <w:pStyle w:val="11"/>
        <w:shd w:val="clear" w:color="auto" w:fill="auto"/>
        <w:tabs>
          <w:tab w:val="left" w:pos="413"/>
        </w:tabs>
        <w:jc w:val="both"/>
        <w:rPr>
          <w:sz w:val="24"/>
          <w:szCs w:val="24"/>
          <w:lang w:val="uk-UA"/>
        </w:rPr>
      </w:pPr>
    </w:p>
    <w:p w14:paraId="54F9E161" w14:textId="662B97D0" w:rsidR="00101C31" w:rsidRPr="00EE5866" w:rsidRDefault="00B031BD" w:rsidP="00B031BD">
      <w:pPr>
        <w:pStyle w:val="11"/>
        <w:numPr>
          <w:ilvl w:val="0"/>
          <w:numId w:val="5"/>
        </w:numPr>
        <w:shd w:val="clear" w:color="auto" w:fill="auto"/>
        <w:tabs>
          <w:tab w:val="left" w:pos="413"/>
        </w:tabs>
        <w:jc w:val="both"/>
        <w:rPr>
          <w:sz w:val="24"/>
          <w:szCs w:val="24"/>
          <w:lang w:val="uk-UA"/>
        </w:rPr>
      </w:pPr>
      <w:r w:rsidRPr="00EE5866">
        <w:rPr>
          <w:sz w:val="24"/>
          <w:szCs w:val="24"/>
          <w:lang w:val="uk-UA"/>
        </w:rPr>
        <w:t xml:space="preserve">Умови оплати: здійснення попередньої оплати не передбачається. Розрахунки здійснюються за фактом поставки отриманої партії товару. Повний розрахунок здійснюється протягом 30 календарних днів з моменту поставки товару у разі підписання видаткової накладної, з можливою </w:t>
      </w:r>
      <w:r w:rsidR="004C000E" w:rsidRPr="00EE5866">
        <w:rPr>
          <w:sz w:val="24"/>
          <w:szCs w:val="24"/>
          <w:lang w:val="uk-UA"/>
        </w:rPr>
        <w:t xml:space="preserve">відстрочкою </w:t>
      </w:r>
      <w:r w:rsidRPr="00EE5866">
        <w:rPr>
          <w:sz w:val="24"/>
          <w:szCs w:val="24"/>
          <w:lang w:val="uk-UA"/>
        </w:rPr>
        <w:t xml:space="preserve"> </w:t>
      </w:r>
      <w:r w:rsidR="00EE0A7C" w:rsidRPr="00EE5866">
        <w:rPr>
          <w:sz w:val="24"/>
          <w:szCs w:val="24"/>
          <w:lang w:val="uk-UA"/>
        </w:rPr>
        <w:t>платежу</w:t>
      </w:r>
      <w:r w:rsidRPr="00EE5866">
        <w:rPr>
          <w:sz w:val="24"/>
          <w:szCs w:val="24"/>
          <w:lang w:val="uk-UA"/>
        </w:rPr>
        <w:t xml:space="preserve"> у залежності від фінансового стану </w:t>
      </w:r>
      <w:r w:rsidR="00EE0A7C" w:rsidRPr="00EE5866">
        <w:rPr>
          <w:sz w:val="24"/>
          <w:szCs w:val="24"/>
          <w:lang w:val="uk-UA"/>
        </w:rPr>
        <w:t xml:space="preserve">Покупця. </w:t>
      </w:r>
      <w:r w:rsidR="004C000E" w:rsidRPr="00EE5866">
        <w:rPr>
          <w:sz w:val="24"/>
          <w:szCs w:val="24"/>
          <w:lang w:val="uk-UA"/>
        </w:rPr>
        <w:t>П</w:t>
      </w:r>
      <w:r w:rsidR="00EE0A7C" w:rsidRPr="00EE5866">
        <w:rPr>
          <w:sz w:val="24"/>
          <w:szCs w:val="24"/>
          <w:lang w:val="uk-UA"/>
        </w:rPr>
        <w:t>остачання наступної партії Товару</w:t>
      </w:r>
      <w:r w:rsidR="004C000E" w:rsidRPr="00EE5866">
        <w:rPr>
          <w:sz w:val="24"/>
          <w:szCs w:val="24"/>
          <w:lang w:val="uk-UA"/>
        </w:rPr>
        <w:t xml:space="preserve"> не залежить</w:t>
      </w:r>
      <w:r w:rsidR="00EE0A7C" w:rsidRPr="00EE5866">
        <w:rPr>
          <w:sz w:val="24"/>
          <w:szCs w:val="24"/>
          <w:lang w:val="uk-UA"/>
        </w:rPr>
        <w:t xml:space="preserve"> від </w:t>
      </w:r>
      <w:r w:rsidR="00853724" w:rsidRPr="00EE5866">
        <w:rPr>
          <w:sz w:val="24"/>
          <w:szCs w:val="24"/>
          <w:lang w:val="uk-UA"/>
        </w:rPr>
        <w:t xml:space="preserve">повного розрахунку за попередню, про що Учасник у своїй пропозиції надає гарантійний лист у довільній </w:t>
      </w:r>
      <w:bookmarkStart w:id="0" w:name="_GoBack"/>
      <w:bookmarkEnd w:id="0"/>
      <w:r w:rsidR="00853724" w:rsidRPr="00EE5866">
        <w:rPr>
          <w:sz w:val="24"/>
          <w:szCs w:val="24"/>
          <w:lang w:val="uk-UA"/>
        </w:rPr>
        <w:t>формі.</w:t>
      </w:r>
    </w:p>
    <w:sectPr w:rsidR="00101C31" w:rsidRPr="00EE5866" w:rsidSect="00CF0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D9"/>
    <w:multiLevelType w:val="hybridMultilevel"/>
    <w:tmpl w:val="D89A465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1C0C3748"/>
    <w:multiLevelType w:val="multilevel"/>
    <w:tmpl w:val="0F522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6B6843"/>
    <w:multiLevelType w:val="hybridMultilevel"/>
    <w:tmpl w:val="D36EBC08"/>
    <w:lvl w:ilvl="0" w:tplc="2310A69A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82663"/>
    <w:multiLevelType w:val="hybridMultilevel"/>
    <w:tmpl w:val="BFDCE1BA"/>
    <w:lvl w:ilvl="0" w:tplc="373A3DC8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035C2">
      <w:start w:val="1"/>
      <w:numFmt w:val="bullet"/>
      <w:lvlText w:val="-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ECAFA">
      <w:start w:val="1"/>
      <w:numFmt w:val="bullet"/>
      <w:lvlText w:val="▪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CDE32">
      <w:start w:val="1"/>
      <w:numFmt w:val="bullet"/>
      <w:lvlText w:val="•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0177A">
      <w:start w:val="1"/>
      <w:numFmt w:val="bullet"/>
      <w:lvlText w:val="o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0761E">
      <w:start w:val="1"/>
      <w:numFmt w:val="bullet"/>
      <w:lvlText w:val="▪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88E5C">
      <w:start w:val="1"/>
      <w:numFmt w:val="bullet"/>
      <w:lvlText w:val="•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E1966">
      <w:start w:val="1"/>
      <w:numFmt w:val="bullet"/>
      <w:lvlText w:val="o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E3FFC">
      <w:start w:val="1"/>
      <w:numFmt w:val="bullet"/>
      <w:lvlText w:val="▪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6E3064"/>
    <w:multiLevelType w:val="hybridMultilevel"/>
    <w:tmpl w:val="22A433E8"/>
    <w:lvl w:ilvl="0" w:tplc="042C4C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595F80"/>
    <w:multiLevelType w:val="hybridMultilevel"/>
    <w:tmpl w:val="15C0DA3C"/>
    <w:lvl w:ilvl="0" w:tplc="EE68B6B6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23"/>
    <w:rsid w:val="00024D81"/>
    <w:rsid w:val="0003594D"/>
    <w:rsid w:val="00047076"/>
    <w:rsid w:val="00063905"/>
    <w:rsid w:val="00076FC3"/>
    <w:rsid w:val="00081080"/>
    <w:rsid w:val="000C3246"/>
    <w:rsid w:val="000E3D26"/>
    <w:rsid w:val="000E5020"/>
    <w:rsid w:val="000E7591"/>
    <w:rsid w:val="000E7EE5"/>
    <w:rsid w:val="00100749"/>
    <w:rsid w:val="00101C31"/>
    <w:rsid w:val="00116805"/>
    <w:rsid w:val="00121A51"/>
    <w:rsid w:val="00147D26"/>
    <w:rsid w:val="0015242D"/>
    <w:rsid w:val="00155C5F"/>
    <w:rsid w:val="001575AA"/>
    <w:rsid w:val="001644AF"/>
    <w:rsid w:val="00171919"/>
    <w:rsid w:val="00181E60"/>
    <w:rsid w:val="001A5159"/>
    <w:rsid w:val="001A7B9E"/>
    <w:rsid w:val="001C21D5"/>
    <w:rsid w:val="001E0314"/>
    <w:rsid w:val="001E2EFF"/>
    <w:rsid w:val="001E48A6"/>
    <w:rsid w:val="00206051"/>
    <w:rsid w:val="0021203A"/>
    <w:rsid w:val="0023370E"/>
    <w:rsid w:val="00250AE4"/>
    <w:rsid w:val="002733CE"/>
    <w:rsid w:val="002B1A94"/>
    <w:rsid w:val="002D70BE"/>
    <w:rsid w:val="002F498F"/>
    <w:rsid w:val="002F4C70"/>
    <w:rsid w:val="00302B7B"/>
    <w:rsid w:val="00316A8D"/>
    <w:rsid w:val="003226AA"/>
    <w:rsid w:val="00330E0F"/>
    <w:rsid w:val="00335F51"/>
    <w:rsid w:val="003459A6"/>
    <w:rsid w:val="0038267C"/>
    <w:rsid w:val="003A64CB"/>
    <w:rsid w:val="003A6EC2"/>
    <w:rsid w:val="003C56F7"/>
    <w:rsid w:val="003D6252"/>
    <w:rsid w:val="003E4619"/>
    <w:rsid w:val="00410C0E"/>
    <w:rsid w:val="00430AB2"/>
    <w:rsid w:val="00455D07"/>
    <w:rsid w:val="004B64EF"/>
    <w:rsid w:val="004C000E"/>
    <w:rsid w:val="004C5191"/>
    <w:rsid w:val="004D76E6"/>
    <w:rsid w:val="004F1265"/>
    <w:rsid w:val="004F7D16"/>
    <w:rsid w:val="00500A17"/>
    <w:rsid w:val="00535F7E"/>
    <w:rsid w:val="00545F0F"/>
    <w:rsid w:val="00587EE2"/>
    <w:rsid w:val="005948AC"/>
    <w:rsid w:val="005965C0"/>
    <w:rsid w:val="005A62E4"/>
    <w:rsid w:val="005B0C87"/>
    <w:rsid w:val="005B6303"/>
    <w:rsid w:val="005B646D"/>
    <w:rsid w:val="006169D6"/>
    <w:rsid w:val="00635ECE"/>
    <w:rsid w:val="00676193"/>
    <w:rsid w:val="00682A1E"/>
    <w:rsid w:val="006B005E"/>
    <w:rsid w:val="006C13C6"/>
    <w:rsid w:val="006D4ACD"/>
    <w:rsid w:val="006E18BB"/>
    <w:rsid w:val="0071117C"/>
    <w:rsid w:val="0071189B"/>
    <w:rsid w:val="007403B9"/>
    <w:rsid w:val="00790013"/>
    <w:rsid w:val="007D2124"/>
    <w:rsid w:val="008117A9"/>
    <w:rsid w:val="00821F2E"/>
    <w:rsid w:val="0083223E"/>
    <w:rsid w:val="00837A38"/>
    <w:rsid w:val="00842D0F"/>
    <w:rsid w:val="0085128E"/>
    <w:rsid w:val="00853172"/>
    <w:rsid w:val="00853724"/>
    <w:rsid w:val="008618CC"/>
    <w:rsid w:val="008622F5"/>
    <w:rsid w:val="00863390"/>
    <w:rsid w:val="008705DE"/>
    <w:rsid w:val="008809A8"/>
    <w:rsid w:val="0088350D"/>
    <w:rsid w:val="00885C16"/>
    <w:rsid w:val="00886103"/>
    <w:rsid w:val="00893166"/>
    <w:rsid w:val="008D2ABA"/>
    <w:rsid w:val="008D2ADE"/>
    <w:rsid w:val="008D5493"/>
    <w:rsid w:val="008D7563"/>
    <w:rsid w:val="008D75AA"/>
    <w:rsid w:val="008F3CAF"/>
    <w:rsid w:val="00902747"/>
    <w:rsid w:val="00934CAE"/>
    <w:rsid w:val="00937FC3"/>
    <w:rsid w:val="009402C8"/>
    <w:rsid w:val="00940533"/>
    <w:rsid w:val="009408B2"/>
    <w:rsid w:val="00946BE9"/>
    <w:rsid w:val="00954F36"/>
    <w:rsid w:val="00956A2B"/>
    <w:rsid w:val="00957BAC"/>
    <w:rsid w:val="0096635B"/>
    <w:rsid w:val="0097327A"/>
    <w:rsid w:val="00980C64"/>
    <w:rsid w:val="00981FC2"/>
    <w:rsid w:val="0098252F"/>
    <w:rsid w:val="009942B0"/>
    <w:rsid w:val="009B0ED4"/>
    <w:rsid w:val="009E1F6E"/>
    <w:rsid w:val="00A2357F"/>
    <w:rsid w:val="00A2619D"/>
    <w:rsid w:val="00A354EA"/>
    <w:rsid w:val="00A408A9"/>
    <w:rsid w:val="00A82D93"/>
    <w:rsid w:val="00AB22AF"/>
    <w:rsid w:val="00AD479A"/>
    <w:rsid w:val="00AE7079"/>
    <w:rsid w:val="00AE7166"/>
    <w:rsid w:val="00B0024C"/>
    <w:rsid w:val="00B031BD"/>
    <w:rsid w:val="00B06B66"/>
    <w:rsid w:val="00B13B7E"/>
    <w:rsid w:val="00B3782E"/>
    <w:rsid w:val="00B51723"/>
    <w:rsid w:val="00B849B6"/>
    <w:rsid w:val="00B90536"/>
    <w:rsid w:val="00BB3852"/>
    <w:rsid w:val="00BC33D2"/>
    <w:rsid w:val="00BE3644"/>
    <w:rsid w:val="00BF3783"/>
    <w:rsid w:val="00C04D4A"/>
    <w:rsid w:val="00C14F91"/>
    <w:rsid w:val="00C42229"/>
    <w:rsid w:val="00C53CEA"/>
    <w:rsid w:val="00C54CC2"/>
    <w:rsid w:val="00C63E0A"/>
    <w:rsid w:val="00C76E36"/>
    <w:rsid w:val="00C8500F"/>
    <w:rsid w:val="00CE0518"/>
    <w:rsid w:val="00CE10EE"/>
    <w:rsid w:val="00D0467C"/>
    <w:rsid w:val="00D23541"/>
    <w:rsid w:val="00D26229"/>
    <w:rsid w:val="00D31000"/>
    <w:rsid w:val="00D40556"/>
    <w:rsid w:val="00D563ED"/>
    <w:rsid w:val="00D67B7C"/>
    <w:rsid w:val="00DD2145"/>
    <w:rsid w:val="00DD5642"/>
    <w:rsid w:val="00DE4DE0"/>
    <w:rsid w:val="00DE71E6"/>
    <w:rsid w:val="00DF19FD"/>
    <w:rsid w:val="00E04DF8"/>
    <w:rsid w:val="00E143E5"/>
    <w:rsid w:val="00E474B1"/>
    <w:rsid w:val="00E50F5A"/>
    <w:rsid w:val="00E600D8"/>
    <w:rsid w:val="00E65635"/>
    <w:rsid w:val="00EB4FA7"/>
    <w:rsid w:val="00EB5FCD"/>
    <w:rsid w:val="00EC7A82"/>
    <w:rsid w:val="00EE0A7C"/>
    <w:rsid w:val="00EE5866"/>
    <w:rsid w:val="00EF50D0"/>
    <w:rsid w:val="00EF6075"/>
    <w:rsid w:val="00EF7C10"/>
    <w:rsid w:val="00F335EF"/>
    <w:rsid w:val="00F41E56"/>
    <w:rsid w:val="00F438FA"/>
    <w:rsid w:val="00F832E8"/>
    <w:rsid w:val="00F866B9"/>
    <w:rsid w:val="00F90243"/>
    <w:rsid w:val="00FA75EF"/>
    <w:rsid w:val="00FD6AB1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CC81"/>
  <w15:docId w15:val="{16A472F8-C493-404C-A6DA-20FBD5F7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">
    <w:name w:val="subject"/>
    <w:rsid w:val="0023370E"/>
  </w:style>
  <w:style w:type="paragraph" w:customStyle="1" w:styleId="rvps12">
    <w:name w:val="rvps12"/>
    <w:basedOn w:val="a"/>
    <w:rsid w:val="0094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link w:val="a4"/>
    <w:uiPriority w:val="1"/>
    <w:qFormat/>
    <w:rsid w:val="009408B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58">
    <w:name w:val="rvts58"/>
    <w:rsid w:val="009408B2"/>
    <w:rPr>
      <w:rFonts w:cs="Times New Roman"/>
    </w:rPr>
  </w:style>
  <w:style w:type="paragraph" w:customStyle="1" w:styleId="rvps2">
    <w:name w:val="rvps2"/>
    <w:basedOn w:val="a"/>
    <w:qFormat/>
    <w:rsid w:val="00A4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2D9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82D93"/>
    <w:rPr>
      <w:rFonts w:ascii="Calibri" w:eastAsia="Times New Roman" w:hAnsi="Calibri" w:cs="Times New Roman"/>
      <w:lang w:val="uk-UA" w:eastAsia="uk-UA"/>
    </w:rPr>
  </w:style>
  <w:style w:type="character" w:customStyle="1" w:styleId="1">
    <w:name w:val="Заголовок №1_"/>
    <w:basedOn w:val="a0"/>
    <w:link w:val="10"/>
    <w:rsid w:val="00121A51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1A5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11"/>
    <w:rsid w:val="00121A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rsid w:val="00121A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121A5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21A51"/>
    <w:pPr>
      <w:widowControl w:val="0"/>
      <w:shd w:val="clear" w:color="auto" w:fill="FFFFFF"/>
      <w:spacing w:after="130" w:line="221" w:lineRule="auto"/>
      <w:ind w:left="2570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20">
    <w:name w:val="Основной текст (2)"/>
    <w:basedOn w:val="a"/>
    <w:link w:val="2"/>
    <w:rsid w:val="00121A51"/>
    <w:pPr>
      <w:widowControl w:val="0"/>
      <w:shd w:val="clear" w:color="auto" w:fill="FFFFFF"/>
      <w:spacing w:after="0" w:line="240" w:lineRule="auto"/>
      <w:ind w:left="5140"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1"/>
    <w:basedOn w:val="a"/>
    <w:link w:val="a7"/>
    <w:rsid w:val="00121A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121A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121A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rvts0">
    <w:name w:val="rvts0"/>
    <w:basedOn w:val="a0"/>
    <w:rsid w:val="002B1A94"/>
  </w:style>
  <w:style w:type="paragraph" w:styleId="ac">
    <w:name w:val="Balloon Text"/>
    <w:basedOn w:val="a"/>
    <w:link w:val="ad"/>
    <w:uiPriority w:val="99"/>
    <w:semiHidden/>
    <w:unhideWhenUsed/>
    <w:rsid w:val="00FD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9CA5-3F7D-4403-A07C-88023A89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USER-PC</cp:lastModifiedBy>
  <cp:revision>2</cp:revision>
  <cp:lastPrinted>2024-01-03T06:30:00Z</cp:lastPrinted>
  <dcterms:created xsi:type="dcterms:W3CDTF">2024-01-04T17:07:00Z</dcterms:created>
  <dcterms:modified xsi:type="dcterms:W3CDTF">2024-01-04T17:07:00Z</dcterms:modified>
</cp:coreProperties>
</file>