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64" w:firstLine="708"/>
        <w:jc w:val="center"/>
      </w:pPr>
      <w:r>
        <w:rPr>
          <w:b/>
          <w:iCs/>
          <w:lang w:val="uk-UA"/>
        </w:rPr>
        <w:t xml:space="preserve">     Додаток №</w:t>
      </w:r>
      <w:r>
        <w:rPr>
          <w:rFonts w:hint="default"/>
          <w:b/>
          <w:iCs/>
          <w:lang w:val="uk-UA"/>
        </w:rPr>
        <w:t>5</w:t>
      </w:r>
      <w:r>
        <w:rPr>
          <w:b/>
          <w:iCs/>
          <w:lang w:val="uk-UA"/>
        </w:rPr>
        <w:t xml:space="preserve"> до</w:t>
      </w:r>
    </w:p>
    <w:p>
      <w:pPr>
        <w:ind w:left="5664" w:firstLine="708"/>
        <w:jc w:val="center"/>
      </w:pPr>
      <w:r>
        <w:rPr>
          <w:b/>
          <w:iCs/>
          <w:lang w:val="uk-UA"/>
        </w:rPr>
        <w:t xml:space="preserve">Тендерної документації  </w:t>
      </w:r>
    </w:p>
    <w:p>
      <w:pPr>
        <w:pStyle w:val="42"/>
        <w:jc w:val="center"/>
      </w:pPr>
      <w:r>
        <w:rPr>
          <w:b/>
          <w:lang w:val="uk-UA"/>
        </w:rPr>
        <w:t xml:space="preserve"> ДОГОВІР</w:t>
      </w:r>
      <w:r>
        <w:rPr>
          <w:b/>
        </w:rPr>
        <w:t xml:space="preserve"> №</w:t>
      </w:r>
      <w:r>
        <w:rPr>
          <w:b/>
          <w:lang w:val="uk-UA"/>
        </w:rPr>
        <w:t xml:space="preserve"> ______</w:t>
      </w:r>
    </w:p>
    <w:p>
      <w:pPr>
        <w:pStyle w:val="42"/>
        <w:jc w:val="center"/>
      </w:pPr>
      <w:r>
        <w:rPr>
          <w:b/>
          <w:lang w:val="uk-UA"/>
        </w:rPr>
        <w:t>про закупівлю послуг</w:t>
      </w:r>
    </w:p>
    <w:p>
      <w:pPr>
        <w:pStyle w:val="42"/>
        <w:jc w:val="center"/>
        <w:rPr>
          <w:b/>
          <w:lang w:val="uk-UA"/>
        </w:rPr>
      </w:pPr>
    </w:p>
    <w:p>
      <w:pPr>
        <w:pStyle w:val="42"/>
        <w:jc w:val="both"/>
      </w:pPr>
      <w:r>
        <w:rPr>
          <w:b/>
          <w:i w:val="0"/>
          <w:iCs/>
          <w:color w:val="000000"/>
          <w:spacing w:val="-2"/>
          <w:lang w:val="uk-UA"/>
        </w:rPr>
        <w:t xml:space="preserve">м. Вознесенськ   </w:t>
      </w:r>
      <w:r>
        <w:rPr>
          <w:b/>
          <w:i/>
          <w:color w:val="000000"/>
          <w:spacing w:val="-2"/>
          <w:lang w:val="uk-UA"/>
        </w:rPr>
        <w:t xml:space="preserve">                                                                                  </w:t>
      </w:r>
      <w:r>
        <w:rPr>
          <w:b/>
          <w:i w:val="0"/>
          <w:iCs/>
          <w:color w:val="000000"/>
          <w:spacing w:val="-2"/>
          <w:lang w:val="uk-UA"/>
        </w:rPr>
        <w:t>«___»_</w:t>
      </w:r>
      <w:r>
        <w:rPr>
          <w:rFonts w:hint="default"/>
          <w:b/>
          <w:i w:val="0"/>
          <w:iCs/>
          <w:color w:val="000000"/>
          <w:spacing w:val="-2"/>
          <w:lang w:val="uk-UA"/>
        </w:rPr>
        <w:t>_</w:t>
      </w:r>
      <w:r>
        <w:rPr>
          <w:b/>
          <w:i w:val="0"/>
          <w:iCs/>
          <w:color w:val="000000"/>
          <w:spacing w:val="-2"/>
          <w:lang w:val="uk-UA"/>
        </w:rPr>
        <w:t>_________</w:t>
      </w:r>
      <w:r>
        <w:rPr>
          <w:b/>
          <w:i w:val="0"/>
          <w:iCs/>
          <w:color w:val="000000"/>
          <w:lang w:val="uk-UA"/>
        </w:rPr>
        <w:t>202</w:t>
      </w:r>
      <w:r>
        <w:rPr>
          <w:rFonts w:hint="default"/>
          <w:b/>
          <w:i w:val="0"/>
          <w:iCs/>
          <w:color w:val="000000"/>
          <w:lang w:val="uk-UA"/>
        </w:rPr>
        <w:t>3</w:t>
      </w:r>
      <w:r>
        <w:rPr>
          <w:b/>
          <w:i w:val="0"/>
          <w:iCs/>
          <w:color w:val="000000"/>
          <w:lang w:val="uk-UA"/>
        </w:rPr>
        <w:t xml:space="preserve"> року</w:t>
      </w:r>
      <w:r>
        <w:rPr>
          <w:b/>
          <w:i/>
          <w:color w:val="000000"/>
          <w:lang w:val="uk-UA"/>
        </w:rPr>
        <w:t xml:space="preserve">  </w:t>
      </w:r>
    </w:p>
    <w:p>
      <w:pPr>
        <w:pStyle w:val="42"/>
        <w:jc w:val="both"/>
      </w:pPr>
      <w:r>
        <w:rPr>
          <w:rFonts w:eastAsia="Times New Roman CYR"/>
          <w:color w:val="000000"/>
          <w:lang w:val="uk-UA"/>
        </w:rPr>
        <w:t xml:space="preserve">               </w:t>
      </w:r>
    </w:p>
    <w:p>
      <w:pPr>
        <w:pStyle w:val="42"/>
        <w:ind w:firstLine="709"/>
        <w:jc w:val="both"/>
      </w:pPr>
      <w:r>
        <w:rPr>
          <w:b/>
          <w:lang w:val="uk-UA"/>
        </w:rPr>
        <w:t>Управління житлово-комунального господарства</w:t>
      </w:r>
      <w:r>
        <w:rPr>
          <w:lang w:val="uk-UA"/>
        </w:rPr>
        <w:t xml:space="preserve"> </w:t>
      </w:r>
      <w:r>
        <w:rPr>
          <w:b/>
          <w:lang w:val="uk-UA"/>
        </w:rPr>
        <w:t>та капітального будівництва Вознесенської міської ради (далі – Замовник)</w:t>
      </w:r>
      <w:r>
        <w:rPr>
          <w:lang w:val="uk-UA"/>
        </w:rPr>
        <w:t>, в особі _________________ ____________</w:t>
      </w:r>
      <w:r>
        <w:rPr>
          <w:rFonts w:hint="default"/>
          <w:lang w:val="uk-UA"/>
        </w:rPr>
        <w:t>___________</w:t>
      </w:r>
      <w:r>
        <w:rPr>
          <w:lang w:val="uk-UA"/>
        </w:rPr>
        <w:t>___</w:t>
      </w:r>
      <w:r>
        <w:rPr>
          <w:b/>
          <w:lang w:val="uk-UA"/>
        </w:rPr>
        <w:t xml:space="preserve"> </w:t>
      </w:r>
      <w:r>
        <w:rPr>
          <w:lang w:val="uk-UA"/>
        </w:rPr>
        <w:t>, яка діє на підставі Положення</w:t>
      </w:r>
      <w:r>
        <w:rPr>
          <w:spacing w:val="5"/>
          <w:lang w:val="uk-UA"/>
        </w:rPr>
        <w:t>, з однієї сторони, і</w:t>
      </w:r>
    </w:p>
    <w:p>
      <w:pPr>
        <w:pStyle w:val="42"/>
        <w:ind w:firstLine="720"/>
        <w:jc w:val="both"/>
      </w:pPr>
      <w:r>
        <w:rPr>
          <w:b/>
          <w:bCs/>
          <w:spacing w:val="5"/>
          <w:lang w:val="uk-UA"/>
        </w:rPr>
        <w:t>______________________________________________________________</w:t>
      </w:r>
      <w:r>
        <w:rPr>
          <w:spacing w:val="4"/>
          <w:lang w:val="uk-UA"/>
        </w:rPr>
        <w:t xml:space="preserve"> в особі ___________________</w:t>
      </w:r>
      <w:r>
        <w:rPr>
          <w:lang w:val="uk-UA"/>
        </w:rPr>
        <w:t xml:space="preserve">, </w:t>
      </w:r>
      <w:r>
        <w:rPr>
          <w:spacing w:val="1"/>
          <w:lang w:val="uk-UA"/>
        </w:rPr>
        <w:t>що діє на підставі __________________________________</w:t>
      </w:r>
      <w:r>
        <w:rPr>
          <w:lang w:val="uk-UA"/>
        </w:rPr>
        <w:t xml:space="preserve"> </w:t>
      </w:r>
      <w:r>
        <w:rPr>
          <w:spacing w:val="1"/>
          <w:lang w:val="uk-UA"/>
        </w:rPr>
        <w:t>(далі - Виконавець), з іншої сторони, разом іменовані – Сторони, уклали цей договір про таке (далі - Договір):</w:t>
      </w:r>
    </w:p>
    <w:p>
      <w:pPr>
        <w:pStyle w:val="42"/>
        <w:ind w:firstLine="720"/>
        <w:jc w:val="both"/>
        <w:rPr>
          <w:spacing w:val="1"/>
          <w:lang w:val="uk-UA"/>
        </w:rPr>
      </w:pPr>
    </w:p>
    <w:p>
      <w:pPr>
        <w:pStyle w:val="42"/>
        <w:jc w:val="center"/>
      </w:pPr>
      <w:r>
        <w:rPr>
          <w:b/>
          <w:bCs/>
          <w:lang w:val="uk-UA"/>
        </w:rPr>
        <w:t>І. ПРЕДМЕТ ДОГОВОРУ</w:t>
      </w:r>
    </w:p>
    <w:p>
      <w:pPr>
        <w:pStyle w:val="42"/>
        <w:ind w:firstLine="709"/>
        <w:jc w:val="both"/>
      </w:pPr>
      <w:r>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pPr>
        <w:ind w:firstLine="709"/>
        <w:jc w:val="both"/>
        <w:rPr>
          <w:rFonts w:hint="default"/>
          <w:lang w:val="uk-UA"/>
        </w:rPr>
      </w:pPr>
      <w:r>
        <w:rPr>
          <w:lang w:val="uk-UA"/>
        </w:rPr>
        <w:t xml:space="preserve">1.2. Найменування послуги: </w:t>
      </w:r>
      <w:r>
        <w:rPr>
          <w:rFonts w:hint="default" w:ascii="Times New Roman" w:hAnsi="Times New Roman" w:cs="Times New Roman"/>
          <w:b/>
          <w:bCs/>
          <w:spacing w:val="-3"/>
          <w:sz w:val="24"/>
          <w:szCs w:val="24"/>
          <w:lang w:val="uk-UA"/>
        </w:rPr>
        <w:t>Поточний ремонт грунтових доріг (підсипання)</w:t>
      </w:r>
      <w:r>
        <w:rPr>
          <w:rFonts w:hint="default" w:ascii="Times New Roman" w:hAnsi="Times New Roman" w:cs="Times New Roman"/>
          <w:b/>
          <w:bCs/>
          <w:spacing w:val="-3"/>
          <w:sz w:val="28"/>
          <w:szCs w:val="28"/>
          <w:lang w:val="uk-UA"/>
        </w:rPr>
        <w:t xml:space="preserve"> </w:t>
      </w:r>
      <w:r>
        <w:rPr>
          <w:rFonts w:hint="default" w:ascii="Times New Roman" w:hAnsi="Times New Roman" w:cs="Times New Roman"/>
          <w:b/>
          <w:bCs/>
          <w:spacing w:val="-3"/>
          <w:sz w:val="24"/>
          <w:szCs w:val="24"/>
          <w:lang w:val="uk-UA"/>
        </w:rPr>
        <w:t>Територіальної громади міста Вознесенська Миколаївської області</w:t>
      </w:r>
      <w:r>
        <w:rPr>
          <w:rFonts w:cs="Arial"/>
          <w:spacing w:val="4"/>
          <w:lang w:val="uk-UA" w:eastAsia="uk-UA"/>
        </w:rPr>
        <w:t xml:space="preserve"> </w:t>
      </w:r>
      <w:r>
        <w:rPr>
          <w:lang w:val="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45230000-8</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r>
        <w:rPr>
          <w:lang w:val="uk-UA"/>
        </w:rPr>
        <w:t>)</w:t>
      </w:r>
      <w:r>
        <w:rPr>
          <w:rFonts w:hint="default"/>
          <w:lang w:val="uk-UA"/>
        </w:rPr>
        <w:t>.</w:t>
      </w:r>
    </w:p>
    <w:p>
      <w:pPr>
        <w:tabs>
          <w:tab w:val="left" w:pos="426"/>
        </w:tabs>
        <w:ind w:firstLine="709"/>
        <w:jc w:val="both"/>
        <w:rPr>
          <w:highlight w:val="none"/>
        </w:rPr>
      </w:pPr>
      <w:r>
        <w:rPr>
          <w:lang w:val="uk-UA"/>
        </w:rPr>
        <w:t xml:space="preserve">Кількість послуг, яка надається за цим Договором: згідно </w:t>
      </w:r>
      <w:r>
        <w:rPr>
          <w:highlight w:val="none"/>
          <w:lang w:val="uk-UA"/>
        </w:rPr>
        <w:t>Договірної ціни (динамічна), яка є Додаток 1 до Договору.</w:t>
      </w:r>
    </w:p>
    <w:p>
      <w:pPr>
        <w:tabs>
          <w:tab w:val="left" w:pos="426"/>
        </w:tabs>
        <w:ind w:firstLine="709"/>
        <w:jc w:val="both"/>
      </w:pPr>
      <w:r>
        <w:rPr>
          <w:lang w:val="uk-UA"/>
        </w:rPr>
        <w:t xml:space="preserve">1.3. Обсяги закупівлі послуг можуть бути змінені залежно від реального фінансування видатків.  </w:t>
      </w:r>
    </w:p>
    <w:p>
      <w:pPr>
        <w:tabs>
          <w:tab w:val="left" w:pos="426"/>
        </w:tabs>
        <w:ind w:firstLine="709"/>
        <w:jc w:val="both"/>
      </w:pPr>
      <w:r>
        <w:rPr>
          <w:lang w:val="uk-UA"/>
        </w:rPr>
        <w:t>1.4. Бюджетні зобов’язання за договором виникають між сторонами у разі наявності та в межах відповідних бюджетних призначень, які затверджені міським бюджетом на 202</w:t>
      </w:r>
      <w:r>
        <w:rPr>
          <w:rFonts w:hint="default"/>
          <w:lang w:val="uk-UA"/>
        </w:rPr>
        <w:t>3</w:t>
      </w:r>
      <w:r>
        <w:rPr>
          <w:lang w:val="uk-UA"/>
        </w:rPr>
        <w:t xml:space="preserve"> рік.    </w:t>
      </w:r>
    </w:p>
    <w:p>
      <w:pPr>
        <w:tabs>
          <w:tab w:val="left" w:pos="426"/>
        </w:tabs>
        <w:ind w:firstLine="709"/>
        <w:jc w:val="both"/>
      </w:pPr>
      <w:r>
        <w:rPr>
          <w:lang w:val="uk-UA"/>
        </w:rPr>
        <w:t xml:space="preserve">1.5. </w:t>
      </w:r>
      <w:r>
        <w:rPr>
          <w:bCs/>
          <w:lang w:val="uk-UA"/>
        </w:rPr>
        <w:t>Фінансування здійснюється згідно бюджетного призначення.</w:t>
      </w:r>
      <w:r>
        <w:rPr>
          <w:lang w:val="uk-UA"/>
        </w:rPr>
        <w:t xml:space="preserve">    </w:t>
      </w:r>
    </w:p>
    <w:p>
      <w:pPr>
        <w:jc w:val="both"/>
        <w:rPr>
          <w:lang w:val="uk-UA"/>
        </w:rPr>
      </w:pPr>
    </w:p>
    <w:p>
      <w:pPr>
        <w:pStyle w:val="42"/>
        <w:jc w:val="center"/>
      </w:pPr>
      <w:r>
        <w:rPr>
          <w:b/>
          <w:lang w:val="uk-UA"/>
        </w:rPr>
        <w:t>ІІ. ЯКІСТЬ ПОСЛУГ</w:t>
      </w:r>
    </w:p>
    <w:p>
      <w:pPr>
        <w:pStyle w:val="43"/>
        <w:tabs>
          <w:tab w:val="left" w:pos="9498"/>
          <w:tab w:val="left" w:pos="9639"/>
        </w:tabs>
        <w:ind w:firstLine="708"/>
        <w:jc w:val="both"/>
      </w:pPr>
      <w:r>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Pr>
          <w:bCs/>
          <w:color w:val="000000"/>
          <w:sz w:val="24"/>
          <w:szCs w:val="24"/>
          <w:lang w:val="uk-UA"/>
        </w:rPr>
        <w:t xml:space="preserve"> </w:t>
      </w:r>
    </w:p>
    <w:p>
      <w:pPr>
        <w:pStyle w:val="11"/>
        <w:tabs>
          <w:tab w:val="left" w:pos="0"/>
        </w:tabs>
        <w:suppressAutoHyphens w:val="0"/>
        <w:spacing w:before="0" w:after="0" w:line="240" w:lineRule="auto"/>
        <w:ind w:right="-1"/>
        <w:jc w:val="both"/>
      </w:pPr>
      <w:r>
        <w:rPr>
          <w:bCs/>
          <w:lang w:val="uk-UA"/>
        </w:rPr>
        <w:tab/>
      </w:r>
      <w:r>
        <w:rPr>
          <w:bCs/>
          <w:lang w:val="uk-UA"/>
        </w:rPr>
        <w:t xml:space="preserve">2.2. </w:t>
      </w:r>
      <w:r>
        <w:rPr>
          <w:lang w:eastAsia="en-US"/>
        </w:rPr>
        <w:t xml:space="preserve">Гарантійний строк </w:t>
      </w:r>
      <w:r>
        <w:t xml:space="preserve">на </w:t>
      </w:r>
      <w:r>
        <w:rPr>
          <w:lang w:val="uk-UA"/>
        </w:rPr>
        <w:t>надані послуги</w:t>
      </w:r>
      <w:r>
        <w:t>, прямо передбачені даним Договором,</w:t>
      </w:r>
      <w:r>
        <w:rPr>
          <w:lang w:eastAsia="en-US"/>
        </w:rPr>
        <w:t xml:space="preserve"> становить </w:t>
      </w:r>
      <w:r>
        <w:rPr>
          <w:lang w:val="uk-UA" w:eastAsia="en-US"/>
        </w:rPr>
        <w:t>________</w:t>
      </w:r>
      <w:r>
        <w:rPr>
          <w:lang w:val="uk-UA"/>
        </w:rPr>
        <w:t>____</w:t>
      </w:r>
      <w:r>
        <w:t>.</w:t>
      </w:r>
    </w:p>
    <w:p>
      <w:pPr>
        <w:tabs>
          <w:tab w:val="left" w:pos="0"/>
        </w:tabs>
        <w:ind w:right="-1"/>
        <w:jc w:val="both"/>
        <w:rPr>
          <w:lang w:val="uk-UA"/>
        </w:rPr>
      </w:pPr>
      <w:r>
        <w:rPr>
          <w:lang w:val="uk-UA"/>
        </w:rPr>
        <w:tab/>
      </w:r>
      <w:r>
        <w:rPr>
          <w:lang w:val="uk-UA"/>
        </w:rPr>
        <w:t>Перебіг гарантійних строків починається з моменту прийняття Замовником наданих послуг за Договором.</w:t>
      </w:r>
    </w:p>
    <w:p>
      <w:pPr>
        <w:widowControl w:val="0"/>
        <w:tabs>
          <w:tab w:val="left" w:pos="0"/>
        </w:tabs>
        <w:suppressAutoHyphens w:val="0"/>
        <w:autoSpaceDE w:val="0"/>
        <w:autoSpaceDN w:val="0"/>
        <w:adjustRightInd w:val="0"/>
        <w:ind w:right="-1"/>
        <w:jc w:val="both"/>
        <w:rPr>
          <w:lang w:val="uk-UA"/>
        </w:rPr>
      </w:pPr>
      <w:r>
        <w:rPr>
          <w:lang w:val="uk-UA"/>
        </w:rPr>
        <w:tab/>
      </w:r>
      <w:r>
        <w:rPr>
          <w:lang w:val="uk-UA"/>
        </w:rPr>
        <w:t>2.3. Протягом гарантійного строку 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pPr>
        <w:pStyle w:val="43"/>
        <w:tabs>
          <w:tab w:val="left" w:pos="9498"/>
          <w:tab w:val="left" w:pos="9639"/>
        </w:tabs>
        <w:ind w:firstLine="708"/>
        <w:jc w:val="both"/>
        <w:rPr>
          <w:bCs/>
          <w:color w:val="000000"/>
          <w:sz w:val="24"/>
          <w:szCs w:val="24"/>
          <w:lang w:val="uk-UA"/>
        </w:rPr>
      </w:pPr>
      <w:r>
        <w:rPr>
          <w:sz w:val="24"/>
          <w:szCs w:val="24"/>
          <w:lang w:val="uk-UA"/>
        </w:rPr>
        <w:t>2.4. Замовник здійснює контроль за відповідністю якості, обсягів і ціни наданих послуг</w:t>
      </w:r>
      <w:r>
        <w:rPr>
          <w:b/>
          <w:sz w:val="24"/>
          <w:szCs w:val="24"/>
          <w:lang w:val="uk-UA"/>
        </w:rPr>
        <w:t xml:space="preserve"> </w:t>
      </w:r>
      <w:r>
        <w:rPr>
          <w:sz w:val="24"/>
          <w:szCs w:val="24"/>
          <w:lang w:val="uk-UA"/>
        </w:rPr>
        <w:t>державним стандартам</w:t>
      </w:r>
      <w:r>
        <w:rPr>
          <w:bCs/>
          <w:color w:val="000000"/>
          <w:sz w:val="24"/>
          <w:szCs w:val="24"/>
          <w:lang w:val="uk-UA"/>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Pr>
          <w:lang w:val="uk-UA"/>
        </w:rPr>
        <w:t>2.5.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lang w:val="uk-UA"/>
        </w:rPr>
        <w:t xml:space="preserve">2.6. Виконавець несе відповідальність за неякісно надані послуги, виявлених протягом гарантійного строку. </w:t>
      </w:r>
    </w:p>
    <w:p>
      <w:pPr>
        <w:pStyle w:val="43"/>
        <w:tabs>
          <w:tab w:val="left" w:pos="9498"/>
          <w:tab w:val="left" w:pos="9639"/>
        </w:tabs>
        <w:ind w:firstLine="708"/>
        <w:jc w:val="both"/>
      </w:pPr>
      <w:r>
        <w:rPr>
          <w:sz w:val="24"/>
          <w:szCs w:val="24"/>
          <w:lang w:val="uk-UA"/>
        </w:rPr>
        <w:t>2.7. Виявлені недоліки впродовж гарантійного строку ліквідуються за власні кошти Виконавця.</w:t>
      </w:r>
    </w:p>
    <w:p>
      <w:pPr>
        <w:pStyle w:val="42"/>
        <w:jc w:val="center"/>
      </w:pPr>
      <w:r>
        <w:rPr>
          <w:b/>
          <w:bCs/>
          <w:lang w:val="uk-UA"/>
        </w:rPr>
        <w:t>ІІІ. ЦІНА ДОГОВОРУ</w:t>
      </w:r>
      <w:r>
        <w:rPr>
          <w:bCs/>
          <w:lang w:val="uk-UA"/>
        </w:rPr>
        <w:tab/>
      </w:r>
    </w:p>
    <w:p>
      <w:pPr>
        <w:pStyle w:val="42"/>
        <w:ind w:firstLine="720"/>
        <w:jc w:val="both"/>
      </w:pPr>
      <w:r>
        <w:rPr>
          <w:bCs/>
          <w:lang w:val="uk-UA"/>
        </w:rPr>
        <w:t xml:space="preserve">3.1. Ціна цього Договору становить </w:t>
      </w:r>
      <w:r>
        <w:rPr>
          <w:b/>
          <w:bCs/>
          <w:lang w:val="uk-UA"/>
        </w:rPr>
        <w:t>___________________________________ (____________________________________________)</w:t>
      </w:r>
      <w:r>
        <w:rPr>
          <w:bCs/>
          <w:lang w:val="uk-UA"/>
        </w:rPr>
        <w:t>, в т.ч. ПДВ/ без ПДВ.</w:t>
      </w:r>
    </w:p>
    <w:p>
      <w:pPr>
        <w:pStyle w:val="42"/>
        <w:ind w:firstLine="720"/>
        <w:jc w:val="both"/>
      </w:pPr>
      <w:r>
        <w:rPr>
          <w:lang w:val="uk-UA"/>
        </w:rPr>
        <w:t>3.2. Ціна цього Договору може бути зменшена за взаємною згодою Сторін</w:t>
      </w:r>
      <w:r>
        <w:rPr>
          <w:rFonts w:ascii="Times New Roman" w:hAnsi="Times New Roman" w:cs="Times New Roman"/>
          <w:lang w:val="uk-UA"/>
        </w:rPr>
        <w:t xml:space="preserve"> та у випадках, передбачених Законом України «Про публічні закупівлі»</w:t>
      </w:r>
      <w:r>
        <w:rPr>
          <w:lang w:val="uk-UA"/>
        </w:rPr>
        <w:t>.</w:t>
      </w:r>
    </w:p>
    <w:p>
      <w:pPr>
        <w:pStyle w:val="42"/>
        <w:ind w:firstLine="720"/>
        <w:jc w:val="both"/>
      </w:pPr>
      <w:r>
        <w:rPr>
          <w:lang w:val="uk-UA"/>
        </w:rPr>
        <w:t>3.3. Ціна Договору встановлюється в національній валюті України - гривні.</w:t>
      </w:r>
    </w:p>
    <w:p>
      <w:pPr>
        <w:pStyle w:val="42"/>
        <w:ind w:firstLine="720"/>
        <w:jc w:val="both"/>
        <w:rPr>
          <w:b/>
          <w:bCs/>
          <w:color w:val="000000"/>
          <w:lang w:val="uk-UA"/>
        </w:rPr>
      </w:pPr>
    </w:p>
    <w:p>
      <w:pPr>
        <w:pStyle w:val="42"/>
        <w:jc w:val="center"/>
        <w:rPr>
          <w:lang w:val="uk-UA"/>
        </w:rPr>
      </w:pPr>
      <w:r>
        <w:rPr>
          <w:b/>
          <w:bCs/>
          <w:lang w:val="uk-UA"/>
        </w:rPr>
        <w:t>І</w:t>
      </w:r>
      <w:r>
        <w:rPr>
          <w:b/>
          <w:bCs/>
          <w:lang w:val="en-US"/>
        </w:rPr>
        <w:t>V</w:t>
      </w:r>
      <w:r>
        <w:rPr>
          <w:b/>
          <w:bCs/>
          <w:lang w:val="uk-UA"/>
        </w:rPr>
        <w:t>. ПОРЯДОК ЗДІЙСНЕННЯ ОПЛАТИ</w:t>
      </w:r>
    </w:p>
    <w:p>
      <w:pPr>
        <w:ind w:firstLine="709"/>
        <w:jc w:val="both"/>
        <w:rPr>
          <w:lang w:val="uk-UA"/>
        </w:rPr>
      </w:pPr>
      <w:r>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не більше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Pr>
          <w:rStyle w:val="35"/>
          <w:lang w:val="uk-UA"/>
        </w:rPr>
        <w:t>п</w:t>
      </w:r>
      <w:r>
        <w:rPr>
          <w:lang w:val="uk-UA"/>
        </w:rPr>
        <w:t xml:space="preserve">ідлягають. </w:t>
      </w:r>
    </w:p>
    <w:p>
      <w:pPr>
        <w:ind w:firstLine="709"/>
        <w:jc w:val="both"/>
        <w:rPr>
          <w:lang w:val="uk-UA"/>
        </w:rPr>
      </w:pPr>
      <w:r>
        <w:rPr>
          <w:lang w:val="uk-UA"/>
        </w:rPr>
        <w:t>Замовник відповідно до абз. 2 ч. 1 ст. 614 ЦКУ не несе відповідальності за відсутність замовленого фінансування з міського бюджету та непроведення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pPr>
        <w:tabs>
          <w:tab w:val="left" w:pos="1134"/>
        </w:tabs>
        <w:ind w:firstLine="709"/>
        <w:jc w:val="both"/>
      </w:pPr>
      <w:r>
        <w:rPr>
          <w:lang w:val="uk-UA"/>
        </w:rPr>
        <w:t>4.2. Розрахунки за надані послуги здійснюються Замовником за умови надходження фінансування з міського бюджету на оплату цих послуг.</w:t>
      </w:r>
    </w:p>
    <w:p>
      <w:pPr>
        <w:ind w:firstLine="709"/>
        <w:jc w:val="both"/>
        <w:rPr>
          <w:bCs/>
          <w:lang w:val="uk-UA"/>
        </w:rPr>
      </w:pPr>
    </w:p>
    <w:p>
      <w:pPr>
        <w:pStyle w:val="42"/>
        <w:jc w:val="center"/>
      </w:pPr>
      <w:r>
        <w:rPr>
          <w:b/>
          <w:bCs/>
          <w:lang w:val="en-US"/>
        </w:rPr>
        <w:t>V</w:t>
      </w:r>
      <w:r>
        <w:rPr>
          <w:b/>
          <w:bCs/>
          <w:lang w:val="uk-UA"/>
        </w:rPr>
        <w:t>. НАДАННЯ ПОСЛУГ</w:t>
      </w:r>
    </w:p>
    <w:p>
      <w:pPr>
        <w:pStyle w:val="42"/>
        <w:ind w:firstLine="720"/>
        <w:jc w:val="both"/>
        <w:rPr>
          <w:rFonts w:hint="default"/>
          <w:i w:val="0"/>
          <w:iCs/>
          <w:highlight w:val="none"/>
          <w:u w:val="none"/>
          <w:lang w:val="uk-UA"/>
        </w:rPr>
      </w:pPr>
      <w:r>
        <w:rPr>
          <w:lang w:val="uk-UA"/>
        </w:rPr>
        <w:t>5.1. Строк надання послуг:</w:t>
      </w:r>
      <w:r>
        <w:rPr>
          <w:u w:val="none"/>
          <w:lang w:val="uk-UA"/>
        </w:rPr>
        <w:t xml:space="preserve"> </w:t>
      </w:r>
      <w:r>
        <w:rPr>
          <w:b/>
          <w:i w:val="0"/>
          <w:iCs/>
          <w:highlight w:val="none"/>
          <w:u w:val="none"/>
          <w:lang w:val="uk-UA"/>
        </w:rPr>
        <w:t>квітень – вересень 202</w:t>
      </w:r>
      <w:r>
        <w:rPr>
          <w:rFonts w:hint="default"/>
          <w:b/>
          <w:i w:val="0"/>
          <w:iCs/>
          <w:highlight w:val="none"/>
          <w:u w:val="none"/>
          <w:lang w:val="uk-UA"/>
        </w:rPr>
        <w:t>3</w:t>
      </w:r>
      <w:r>
        <w:rPr>
          <w:b/>
          <w:i w:val="0"/>
          <w:iCs/>
          <w:highlight w:val="none"/>
          <w:u w:val="none"/>
          <w:lang w:val="uk-UA"/>
        </w:rPr>
        <w:t xml:space="preserve"> року</w:t>
      </w:r>
      <w:r>
        <w:rPr>
          <w:rFonts w:hint="default"/>
          <w:b/>
          <w:i w:val="0"/>
          <w:iCs/>
          <w:highlight w:val="none"/>
          <w:u w:val="none"/>
          <w:lang w:val="uk-UA"/>
        </w:rPr>
        <w:t>.</w:t>
      </w:r>
    </w:p>
    <w:p>
      <w:pPr>
        <w:pStyle w:val="42"/>
        <w:jc w:val="both"/>
        <w:rPr>
          <w:highlight w:val="none"/>
        </w:rPr>
      </w:pPr>
      <w:r>
        <w:rPr>
          <w:lang w:val="uk-UA"/>
        </w:rPr>
        <w:tab/>
      </w:r>
      <w:r>
        <w:rPr>
          <w:lang w:val="uk-UA"/>
        </w:rPr>
        <w:t xml:space="preserve">5.2. </w:t>
      </w:r>
      <w:r>
        <w:rPr>
          <w:highlight w:val="none"/>
          <w:lang w:val="uk-UA"/>
        </w:rPr>
        <w:t xml:space="preserve">Місце надання послуг: </w:t>
      </w:r>
      <w:r>
        <w:rPr>
          <w:i/>
          <w:highlight w:val="none"/>
          <w:lang w:val="uk-UA"/>
        </w:rPr>
        <w:t>територія Вознесенської міської територіальної громади.</w:t>
      </w:r>
    </w:p>
    <w:p>
      <w:pPr>
        <w:pStyle w:val="42"/>
        <w:ind w:firstLine="709"/>
        <w:jc w:val="both"/>
      </w:pPr>
      <w:r>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pPr>
        <w:pStyle w:val="42"/>
        <w:ind w:firstLine="709"/>
        <w:jc w:val="both"/>
      </w:pPr>
      <w:r>
        <w:rPr>
          <w:lang w:val="uk-UA"/>
        </w:rPr>
        <w:t>5.4. Виконавець при наданні послуг повинен застосовувати заходи із захисту довкілля.</w:t>
      </w:r>
    </w:p>
    <w:p>
      <w:pPr>
        <w:ind w:firstLine="708"/>
        <w:jc w:val="both"/>
      </w:pPr>
      <w:r>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5.6. Строки надання послуг за цим Договором, визначаються Додатком 2 до Договору «Графіком надання послуг та фінансування» (далі - Графік), який оформлюється у вигляді додатку і є невід'ємною частиною цього Договору. У межах строків надання послуг, зазначених у Графіку, послуги виконуються на загальних умовах.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5.7.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 якою затверджуються зміни до Графіку або нова редакція Графіка або додатковий Графік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5.8.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pPr>
        <w:pStyle w:val="42"/>
        <w:ind w:firstLine="709"/>
        <w:jc w:val="both"/>
        <w:rPr>
          <w:lang w:val="uk-UA"/>
        </w:rPr>
      </w:pPr>
    </w:p>
    <w:p>
      <w:pPr>
        <w:ind w:firstLine="708"/>
        <w:jc w:val="center"/>
      </w:pPr>
      <w:r>
        <w:rPr>
          <w:b/>
          <w:caps/>
          <w:sz w:val="22"/>
          <w:szCs w:val="22"/>
          <w:lang w:val="en-US"/>
        </w:rPr>
        <w:t>VI</w:t>
      </w:r>
      <w:r>
        <w:rPr>
          <w:b/>
          <w:caps/>
          <w:sz w:val="22"/>
          <w:szCs w:val="22"/>
        </w:rPr>
        <w:t>.</w:t>
      </w:r>
      <w:r>
        <w:rPr>
          <w:caps/>
          <w:sz w:val="22"/>
          <w:szCs w:val="22"/>
        </w:rPr>
        <w:t xml:space="preserve"> </w:t>
      </w:r>
      <w:r>
        <w:rPr>
          <w:b/>
          <w:caps/>
          <w:sz w:val="22"/>
          <w:szCs w:val="22"/>
        </w:rPr>
        <w:t>Порядок приймання-передачі наданих послуг</w:t>
      </w:r>
    </w:p>
    <w:p>
      <w:pPr>
        <w:ind w:firstLine="708"/>
        <w:jc w:val="both"/>
      </w:pPr>
      <w:r>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pPr>
        <w:ind w:firstLine="708"/>
        <w:jc w:val="both"/>
      </w:pPr>
      <w:r>
        <w:t>6</w:t>
      </w:r>
      <w:r>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pPr>
        <w:ind w:firstLine="708"/>
        <w:jc w:val="both"/>
      </w:pPr>
      <w:r>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pPr>
        <w:ind w:firstLine="708"/>
        <w:jc w:val="both"/>
        <w:rPr>
          <w:sz w:val="22"/>
          <w:szCs w:val="22"/>
          <w:lang w:val="uk-UA"/>
        </w:rPr>
      </w:pPr>
    </w:p>
    <w:p>
      <w:pPr>
        <w:ind w:firstLine="708"/>
        <w:jc w:val="center"/>
      </w:pPr>
      <w:r>
        <w:rPr>
          <w:b/>
          <w:sz w:val="22"/>
          <w:szCs w:val="22"/>
          <w:lang w:val="en-US"/>
        </w:rPr>
        <w:t>VII</w:t>
      </w:r>
      <w:r>
        <w:rPr>
          <w:b/>
          <w:sz w:val="22"/>
          <w:szCs w:val="22"/>
        </w:rPr>
        <w:t xml:space="preserve">. </w:t>
      </w:r>
      <w:r>
        <w:rPr>
          <w:b/>
          <w:caps/>
          <w:sz w:val="22"/>
          <w:szCs w:val="22"/>
        </w:rPr>
        <w:t>Права та обов’язки сторін</w:t>
      </w:r>
    </w:p>
    <w:p>
      <w:pPr>
        <w:ind w:firstLine="708"/>
        <w:jc w:val="both"/>
      </w:pPr>
      <w:r>
        <w:rPr>
          <w:b/>
          <w:u w:val="single"/>
          <w:lang w:val="uk-UA"/>
        </w:rPr>
        <w:t>7.1</w:t>
      </w:r>
      <w:r>
        <w:rPr>
          <w:u w:val="single"/>
          <w:lang w:val="uk-UA"/>
        </w:rPr>
        <w:t xml:space="preserve">. </w:t>
      </w:r>
      <w:r>
        <w:rPr>
          <w:b/>
          <w:u w:val="single"/>
          <w:lang w:val="uk-UA"/>
        </w:rPr>
        <w:t>Замовник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7.1.1. Своєчасно та в повному обсязі сплачувати за надані послуги;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Pr>
          <w:lang w:val="uk-UA"/>
        </w:rPr>
        <w:t>7.1.2. Приймати надані послуги згідно з актами наданих послуг, підписаних уповноваженими представниками обох сторін;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 Виконання зобов'язань Замовника за Договором забезпечується об’ємом фінансування на поточний рік.</w:t>
      </w:r>
    </w:p>
    <w:p>
      <w:pPr>
        <w:ind w:firstLine="708"/>
        <w:jc w:val="both"/>
      </w:pPr>
      <w:r>
        <w:rPr>
          <w:b/>
          <w:u w:val="single"/>
          <w:lang w:val="uk-UA"/>
        </w:rPr>
        <w:t>7.2. Замовник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оперативно-господарську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7.2.3. Вносити в процесі надання послуг зміни і доповнення в документацію з подальшим коригуванням.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pPr>
        <w:ind w:firstLine="708"/>
        <w:jc w:val="both"/>
      </w:pPr>
      <w:r>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pPr>
        <w:pStyle w:val="42"/>
        <w:ind w:firstLine="720"/>
        <w:jc w:val="both"/>
      </w:pPr>
      <w:r>
        <w:rPr>
          <w:lang w:val="uk-UA"/>
        </w:rPr>
        <w:t xml:space="preserve">7.2.8. Достроково розірвати цей Договір у разі невиконання зобов'язань </w:t>
      </w:r>
      <w:r>
        <w:rPr>
          <w:bCs/>
          <w:spacing w:val="4"/>
          <w:lang w:val="uk-UA"/>
        </w:rPr>
        <w:t>Виконавцем</w:t>
      </w:r>
      <w:r>
        <w:rPr>
          <w:lang w:val="uk-UA"/>
        </w:rPr>
        <w:t>, повідомивши про це його у строк 5 (п’ять) робочих днів.</w:t>
      </w:r>
    </w:p>
    <w:p>
      <w:pPr>
        <w:ind w:firstLine="708"/>
        <w:jc w:val="both"/>
      </w:pPr>
      <w:r>
        <w:rPr>
          <w:b/>
          <w:u w:val="single"/>
          <w:lang w:val="uk-UA"/>
        </w:rPr>
        <w:t>7.3. Виконавець має право: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Pr>
          <w:lang w:val="uk-UA"/>
        </w:rPr>
        <w:t>7.3.1. Своєчасно та в повному обсязі отримувати плату за надані послуги відповідно до умов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End w:id="4"/>
      <w:bookmarkStart w:id="5" w:name="79"/>
      <w:bookmarkEnd w:id="5"/>
      <w:r>
        <w:rPr>
          <w:lang w:val="uk-UA"/>
        </w:rPr>
        <w:t>7.3.2. З</w:t>
      </w:r>
      <w:r>
        <w:rPr>
          <w:spacing w:val="4"/>
          <w:lang w:val="uk-UA"/>
        </w:rPr>
        <w:t>алучати до виконання послуг по даному Договору третіх осіб (субпідрядників)</w:t>
      </w:r>
      <w:r>
        <w:rPr>
          <w:color w:val="FF0000"/>
          <w:spacing w:val="4"/>
          <w:lang w:val="uk-UA"/>
        </w:rPr>
        <w:t xml:space="preserve"> </w:t>
      </w:r>
      <w:r>
        <w:rPr>
          <w:spacing w:val="4"/>
          <w:lang w:val="uk-UA"/>
        </w:rPr>
        <w:t>з п</w:t>
      </w:r>
      <w:r>
        <w:rPr>
          <w:lang w:val="uk-UA"/>
        </w:rPr>
        <w:t>исьмовим погодженням Замовника</w:t>
      </w:r>
      <w:r>
        <w:rPr>
          <w:spacing w:val="2"/>
          <w:lang w:val="uk-UA"/>
        </w:rPr>
        <w:t xml:space="preserve">. При цьому, Виконавець несе відповідальність перед Замовником за якість </w:t>
      </w:r>
      <w:r>
        <w:rPr>
          <w:spacing w:val="1"/>
          <w:lang w:val="uk-UA"/>
        </w:rPr>
        <w:t>наданих послуг, та інші дії третіх осіб, у тому числі, які завдали шкоди предмету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pacing w:val="1"/>
          <w:u w:val="single"/>
          <w:lang w:val="uk-UA"/>
        </w:rPr>
        <w:t xml:space="preserve">7.4. </w:t>
      </w:r>
      <w:r>
        <w:rPr>
          <w:b/>
          <w:u w:val="single"/>
          <w:lang w:val="uk-UA"/>
        </w:rPr>
        <w:t>Виконавець зобов’язується: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7.4.1. Забезпечити надання послуг у строки, згідно наданих планів робіт Замовником;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Pr>
          <w:lang w:val="uk-UA"/>
        </w:rPr>
        <w:t>7.4.2. Забезпечити надання послуг, якість яких відповідає умовам, установленим розділом ІІ цього Договору;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7.4.3. При виявлені Замовником недоліків, Виконавець зобов’язаний ліквідувати їх за свій рахунок.</w:t>
      </w:r>
      <w:bookmarkStart w:id="7" w:name="75"/>
      <w:bookmarkEnd w:id="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lang w:val="uk-UA"/>
        </w:rPr>
        <w:t>7.4.6. Виконавець повинен забезпечити безпеку руху транспорту і пішоходів відповідно до вимог діючих на час надання послуг нормативних документів.</w:t>
      </w:r>
    </w:p>
    <w:p>
      <w:pPr>
        <w:ind w:firstLine="708"/>
        <w:jc w:val="both"/>
      </w:pPr>
      <w:r>
        <w:t>7</w:t>
      </w:r>
      <w:r>
        <w:rPr>
          <w:lang w:val="uk-UA"/>
        </w:rPr>
        <w:t>.4.7. Забезпечити повне, якісне і своєчасне складання документації, передбаченої даним Договором, та визначити осіб, відповідальних за її ведення.</w:t>
      </w:r>
    </w:p>
    <w:p>
      <w:pPr>
        <w:ind w:firstLine="708"/>
        <w:jc w:val="both"/>
      </w:pPr>
      <w:r>
        <w:rPr>
          <w:lang w:val="uk-UA"/>
        </w:rPr>
        <w:t>7.4.8. Виконувати всі обов’язки щодо усунення недоліків відповідно до розділу 6 цього Договору, та оформлення дефектного акту.</w:t>
      </w:r>
    </w:p>
    <w:p>
      <w:pPr>
        <w:ind w:firstLine="708"/>
        <w:jc w:val="both"/>
      </w:pPr>
      <w:r>
        <w:rPr>
          <w:lang w:val="uk-UA"/>
        </w:rPr>
        <w:t>7.4.9.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pPr>
        <w:ind w:firstLine="708"/>
        <w:jc w:val="both"/>
        <w:rPr>
          <w:lang w:val="uk-UA"/>
        </w:rPr>
      </w:pPr>
      <w:r>
        <w:t>7</w:t>
      </w:r>
      <w:r>
        <w:rPr>
          <w:lang w:val="uk-UA"/>
        </w:rPr>
        <w:t>.4.10.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pPr>
        <w:widowControl w:val="0"/>
        <w:ind w:firstLine="708"/>
        <w:jc w:val="both"/>
        <w:rPr>
          <w:b/>
          <w:color w:val="00000A"/>
          <w:kern w:val="2"/>
          <w:lang w:eastAsia="uk-UA"/>
        </w:rPr>
      </w:pPr>
    </w:p>
    <w:p>
      <w:pPr>
        <w:ind w:firstLine="708"/>
        <w:jc w:val="center"/>
      </w:pPr>
      <w:r>
        <w:rPr>
          <w:b/>
          <w:sz w:val="22"/>
          <w:szCs w:val="22"/>
          <w:lang w:val="en-US"/>
        </w:rPr>
        <w:t>VIII</w:t>
      </w:r>
      <w:r>
        <w:rPr>
          <w:b/>
          <w:sz w:val="22"/>
          <w:szCs w:val="22"/>
        </w:rPr>
        <w:t>.</w:t>
      </w:r>
      <w:r>
        <w:rPr>
          <w:sz w:val="22"/>
          <w:szCs w:val="22"/>
        </w:rPr>
        <w:t xml:space="preserve"> </w:t>
      </w:r>
      <w:r>
        <w:rPr>
          <w:b/>
          <w:sz w:val="22"/>
          <w:szCs w:val="22"/>
        </w:rPr>
        <w:t>КОНФІДЕНЦІЙНІСТЬ</w:t>
      </w:r>
    </w:p>
    <w:p>
      <w:pPr>
        <w:tabs>
          <w:tab w:val="left" w:pos="426"/>
          <w:tab w:val="left" w:pos="851"/>
          <w:tab w:val="left" w:pos="1134"/>
        </w:tabs>
        <w:ind w:firstLine="708"/>
        <w:jc w:val="both"/>
      </w:pPr>
      <w:r>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pPr>
        <w:tabs>
          <w:tab w:val="left" w:pos="426"/>
          <w:tab w:val="left" w:pos="851"/>
          <w:tab w:val="left" w:pos="1134"/>
        </w:tabs>
        <w:ind w:firstLine="708"/>
        <w:jc w:val="both"/>
      </w:pPr>
      <w:r>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pPr>
        <w:tabs>
          <w:tab w:val="left" w:pos="426"/>
          <w:tab w:val="left" w:pos="851"/>
          <w:tab w:val="left" w:pos="1134"/>
        </w:tabs>
        <w:ind w:firstLine="708"/>
        <w:jc w:val="both"/>
      </w:pPr>
      <w:r>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pPr>
        <w:tabs>
          <w:tab w:val="left" w:pos="426"/>
          <w:tab w:val="left" w:pos="851"/>
          <w:tab w:val="left" w:pos="1134"/>
        </w:tabs>
        <w:ind w:firstLine="708"/>
        <w:jc w:val="both"/>
      </w:pPr>
      <w:r>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pPr>
        <w:ind w:firstLine="708"/>
        <w:jc w:val="both"/>
        <w:rPr>
          <w:lang w:val="uk-UA"/>
        </w:rPr>
      </w:pPr>
    </w:p>
    <w:p>
      <w:pPr>
        <w:pStyle w:val="42"/>
        <w:jc w:val="center"/>
      </w:pPr>
      <w:r>
        <w:rPr>
          <w:b/>
          <w:bCs/>
          <w:color w:val="000000"/>
          <w:lang w:val="en-US"/>
        </w:rPr>
        <w:t>IX</w:t>
      </w:r>
      <w:r>
        <w:rPr>
          <w:b/>
          <w:bCs/>
          <w:color w:val="000000"/>
          <w:lang w:val="uk-UA"/>
        </w:rPr>
        <w:t>. ВІДПОВІДАЛЬНІСТЬ СТОРІН</w:t>
      </w:r>
    </w:p>
    <w:p>
      <w:pPr>
        <w:pStyle w:val="42"/>
        <w:jc w:val="both"/>
      </w:pPr>
      <w:r>
        <w:rPr>
          <w:i/>
          <w:color w:val="000000"/>
          <w:lang w:val="uk-UA"/>
        </w:rPr>
        <w:tab/>
      </w:r>
      <w:r>
        <w:rPr>
          <w:color w:val="000000"/>
          <w:lang w:val="uk-UA"/>
        </w:rPr>
        <w:t xml:space="preserve">9.1. </w:t>
      </w:r>
      <w:r>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ind w:firstLine="708"/>
        <w:jc w:val="both"/>
        <w:rPr>
          <w:lang w:val="uk-UA"/>
        </w:rPr>
      </w:pPr>
      <w:r>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pPr>
        <w:ind w:firstLine="708"/>
        <w:jc w:val="both"/>
        <w:rPr>
          <w:lang w:val="uk-UA"/>
        </w:rPr>
      </w:pPr>
      <w:r>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pPr>
        <w:ind w:firstLine="708"/>
        <w:jc w:val="both"/>
      </w:pPr>
      <w:r>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pPr>
        <w:ind w:firstLine="708"/>
        <w:jc w:val="both"/>
      </w:pPr>
      <w:r>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pPr>
        <w:ind w:firstLine="708"/>
        <w:jc w:val="both"/>
      </w:pPr>
      <w:r>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pPr>
        <w:ind w:firstLine="708"/>
        <w:jc w:val="both"/>
      </w:pPr>
      <w:r>
        <w:rPr>
          <w:lang w:val="uk-UA"/>
        </w:rPr>
        <w:t>9.6.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pPr>
        <w:pStyle w:val="42"/>
        <w:jc w:val="center"/>
        <w:rPr>
          <w:b/>
          <w:bCs/>
          <w:color w:val="000000"/>
          <w:lang w:val="uk-UA"/>
        </w:rPr>
      </w:pPr>
    </w:p>
    <w:p>
      <w:pPr>
        <w:pStyle w:val="42"/>
        <w:jc w:val="center"/>
      </w:pPr>
      <w:r>
        <w:rPr>
          <w:b/>
          <w:bCs/>
          <w:color w:val="000000"/>
          <w:lang w:val="en-US"/>
        </w:rPr>
        <w:t>X</w:t>
      </w:r>
      <w:r>
        <w:rPr>
          <w:b/>
          <w:bCs/>
          <w:color w:val="000000"/>
          <w:lang w:val="uk-UA"/>
        </w:rPr>
        <w:t>. ОБСТАВИНИ НЕПЕРЕБОРНОЇ СИЛИ</w:t>
      </w:r>
    </w:p>
    <w:p>
      <w:pPr>
        <w:pStyle w:val="42"/>
        <w:ind w:firstLine="720"/>
        <w:jc w:val="both"/>
        <w:rPr>
          <w:lang w:val="uk-UA"/>
        </w:rPr>
      </w:pPr>
      <w:r>
        <w:rPr>
          <w:bCs/>
          <w:color w:val="000000"/>
        </w:rPr>
        <w:t>10</w:t>
      </w:r>
      <w:r>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42"/>
        <w:jc w:val="both"/>
        <w:rPr>
          <w:lang w:val="uk-UA"/>
        </w:rPr>
      </w:pPr>
      <w:r>
        <w:rPr>
          <w:bCs/>
          <w:color w:val="000000"/>
          <w:lang w:val="uk-UA"/>
        </w:rPr>
        <w:tab/>
      </w:r>
      <w:r>
        <w:rPr>
          <w:bCs/>
          <w:color w:val="000000"/>
          <w:lang w:val="uk-UA"/>
        </w:rPr>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pPr>
        <w:pStyle w:val="42"/>
        <w:jc w:val="both"/>
        <w:rPr>
          <w:lang w:val="uk-UA"/>
        </w:rPr>
      </w:pPr>
      <w:r>
        <w:rPr>
          <w:bCs/>
          <w:color w:val="000000"/>
          <w:lang w:val="uk-UA"/>
        </w:rPr>
        <w:tab/>
      </w:r>
    </w:p>
    <w:p>
      <w:pPr>
        <w:pStyle w:val="42"/>
        <w:jc w:val="center"/>
        <w:rPr>
          <w:lang w:val="uk-UA"/>
        </w:rPr>
      </w:pPr>
      <w:r>
        <w:rPr>
          <w:b/>
          <w:bCs/>
          <w:color w:val="000000"/>
          <w:lang w:val="uk-UA"/>
        </w:rPr>
        <w:t>ХІ. ВИРІШЕННЯ СПОРІВ</w:t>
      </w:r>
    </w:p>
    <w:p>
      <w:pPr>
        <w:pStyle w:val="42"/>
        <w:ind w:firstLine="720"/>
        <w:jc w:val="both"/>
        <w:rPr>
          <w:lang w:val="uk-UA"/>
        </w:rPr>
      </w:pPr>
      <w:r>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42"/>
        <w:jc w:val="both"/>
      </w:pPr>
      <w:r>
        <w:rPr>
          <w:color w:val="000000"/>
          <w:lang w:val="uk-UA"/>
        </w:rPr>
        <w:tab/>
      </w:r>
      <w:r>
        <w:rPr>
          <w:color w:val="000000"/>
          <w:lang w:val="uk-UA"/>
        </w:rPr>
        <w:t>11.2. У разі недосягнення Сторонами згоди спори (розбіжності) вирішуються у судовому порядку.</w:t>
      </w:r>
    </w:p>
    <w:p>
      <w:pPr>
        <w:pStyle w:val="42"/>
        <w:jc w:val="center"/>
      </w:pPr>
      <w:r>
        <w:rPr>
          <w:b/>
          <w:bCs/>
          <w:color w:val="000000"/>
          <w:lang w:val="uk-UA"/>
        </w:rPr>
        <w:t>ХІІ. СТРОК ДІЇ ДОГОВОРУ</w:t>
      </w:r>
    </w:p>
    <w:p>
      <w:pPr>
        <w:pStyle w:val="42"/>
        <w:ind w:firstLine="720"/>
        <w:jc w:val="both"/>
      </w:pPr>
      <w:r>
        <w:rPr>
          <w:color w:val="000000"/>
          <w:lang w:val="uk-UA"/>
        </w:rPr>
        <w:t xml:space="preserve">12.1. Цей Договір набирає чинності з моменту його укладення і діє до </w:t>
      </w:r>
      <w:r>
        <w:rPr>
          <w:b/>
          <w:bCs/>
          <w:color w:val="000000"/>
          <w:lang w:val="uk-UA"/>
        </w:rPr>
        <w:t>31.12.202</w:t>
      </w:r>
      <w:r>
        <w:rPr>
          <w:rFonts w:hint="default"/>
          <w:b/>
          <w:bCs/>
          <w:color w:val="000000"/>
          <w:lang w:val="uk-UA"/>
        </w:rPr>
        <w:t>3</w:t>
      </w:r>
      <w:r>
        <w:rPr>
          <w:b/>
          <w:bCs/>
          <w:color w:val="000000"/>
          <w:lang w:val="uk-UA"/>
        </w:rPr>
        <w:t xml:space="preserve"> р.</w:t>
      </w:r>
      <w:r>
        <w:rPr>
          <w:color w:val="000000"/>
          <w:lang w:val="uk-UA"/>
        </w:rPr>
        <w:t xml:space="preserve">, в частині розрахунків – </w:t>
      </w:r>
      <w:r>
        <w:rPr>
          <w:color w:val="000000"/>
          <w:spacing w:val="-3"/>
          <w:lang w:val="uk-UA"/>
        </w:rPr>
        <w:t xml:space="preserve">до повного виконання Сторонами </w:t>
      </w:r>
      <w:r>
        <w:rPr>
          <w:color w:val="000000"/>
          <w:spacing w:val="4"/>
          <w:lang w:val="uk-UA"/>
        </w:rPr>
        <w:t>взаємних зобов'язань.</w:t>
      </w:r>
    </w:p>
    <w:p>
      <w:pPr>
        <w:pStyle w:val="42"/>
        <w:ind w:firstLine="720"/>
        <w:jc w:val="both"/>
      </w:pPr>
      <w:r>
        <w:rPr>
          <w:color w:val="000000"/>
          <w:lang w:val="uk-UA"/>
        </w:rPr>
        <w:t>12.2. Цей Договір укладається і підписується у 2-х примiрниках (по одному примiрнику для кожної Сторони Договору), що мають однакову юридичну силу.</w:t>
      </w:r>
    </w:p>
    <w:p>
      <w:pPr>
        <w:pStyle w:val="42"/>
        <w:ind w:firstLine="720"/>
        <w:jc w:val="both"/>
      </w:pPr>
      <w:r>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pPr>
        <w:pStyle w:val="8"/>
        <w:ind w:firstLine="708"/>
        <w:jc w:val="both"/>
      </w:pPr>
      <w:r>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pPr>
        <w:pStyle w:val="8"/>
        <w:ind w:firstLine="709"/>
        <w:jc w:val="both"/>
      </w:pPr>
      <w:r>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pPr>
        <w:pStyle w:val="8"/>
        <w:ind w:firstLine="709"/>
        <w:jc w:val="both"/>
      </w:pPr>
      <w:r>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pPr>
        <w:pStyle w:val="43"/>
        <w:tabs>
          <w:tab w:val="left" w:pos="9498"/>
          <w:tab w:val="left" w:pos="9639"/>
        </w:tabs>
        <w:ind w:firstLine="708"/>
        <w:jc w:val="both"/>
      </w:pPr>
      <w:r>
        <w:rPr>
          <w:color w:val="000000"/>
          <w:sz w:val="24"/>
          <w:szCs w:val="24"/>
          <w:lang w:val="uk-UA"/>
        </w:rPr>
        <w:t>12.7</w:t>
      </w:r>
      <w:r>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pPr>
        <w:ind w:firstLine="709"/>
        <w:jc w:val="both"/>
        <w:rPr>
          <w:bCs/>
          <w:lang w:val="uk-UA"/>
        </w:rPr>
      </w:pPr>
    </w:p>
    <w:p>
      <w:pPr>
        <w:pStyle w:val="42"/>
        <w:jc w:val="center"/>
        <w:rPr>
          <w:lang w:val="uk-UA"/>
        </w:rPr>
      </w:pPr>
      <w:r>
        <w:rPr>
          <w:b/>
          <w:bCs/>
          <w:color w:val="000000"/>
          <w:lang w:val="uk-UA"/>
        </w:rPr>
        <w:t>ХІІІ. ІНШІ УМОВИ</w:t>
      </w:r>
    </w:p>
    <w:p>
      <w:pPr>
        <w:pStyle w:val="42"/>
        <w:jc w:val="both"/>
      </w:pPr>
      <w:r>
        <w:rPr>
          <w:color w:val="000000"/>
          <w:lang w:val="uk-UA"/>
        </w:rPr>
        <w:tab/>
      </w:r>
      <w:r>
        <w:rPr>
          <w:color w:val="000000"/>
          <w:lang w:val="uk-UA"/>
        </w:rPr>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Pr>
          <w:lang w:val="uk-UA"/>
        </w:rPr>
        <w:t xml:space="preserve"> частиною Договору з моменту її підписання Сторонами та </w:t>
      </w:r>
      <w:r>
        <w:rPr>
          <w:color w:val="000000"/>
          <w:lang w:val="uk-UA"/>
        </w:rPr>
        <w:t xml:space="preserve">скріплення </w:t>
      </w:r>
      <w:r>
        <w:rPr>
          <w:lang w:val="uk-UA"/>
        </w:rPr>
        <w:t>печатками Сторін (за наявності).</w:t>
      </w:r>
    </w:p>
    <w:p>
      <w:pPr>
        <w:pStyle w:val="42"/>
        <w:jc w:val="both"/>
        <w:rPr>
          <w:rFonts w:hint="default" w:ascii="Times New Roman" w:hAnsi="Times New Roman" w:cs="Times New Roman"/>
          <w:b w:val="0"/>
          <w:bCs w:val="0"/>
          <w:color w:val="auto"/>
          <w:sz w:val="24"/>
          <w:szCs w:val="24"/>
        </w:rPr>
      </w:pPr>
      <w:r>
        <w:rPr>
          <w:lang w:val="uk-UA"/>
        </w:rPr>
        <w:tab/>
      </w:r>
      <w:r>
        <w:rPr>
          <w:rStyle w:val="39"/>
          <w:rFonts w:ascii="Times New Roman" w:hAnsi="Times New Roman" w:cs="Times New Roman"/>
          <w:bCs/>
          <w:color w:val="000000"/>
          <w:lang w:val="uk-UA"/>
        </w:rPr>
        <w:t xml:space="preserve">13.2. Договір про закупівлю укладається відповідно до вимог </w:t>
      </w:r>
      <w:r>
        <w:rPr>
          <w:rStyle w:val="39"/>
          <w:rFonts w:ascii="Times New Roman" w:hAnsi="Times New Roman" w:cs="Times New Roman"/>
          <w:bCs/>
          <w:color w:val="auto"/>
          <w:sz w:val="24"/>
          <w:szCs w:val="24"/>
          <w:lang w:val="uk-UA"/>
        </w:rPr>
        <w:t>п</w:t>
      </w:r>
      <w:r>
        <w:rPr>
          <w:rStyle w:val="39"/>
          <w:rFonts w:hint="default" w:ascii="Times New Roman" w:hAnsi="Times New Roman" w:cs="Times New Roman"/>
          <w:bCs/>
          <w:color w:val="auto"/>
          <w:sz w:val="24"/>
          <w:szCs w:val="24"/>
          <w:lang w:val="uk-UA"/>
        </w:rPr>
        <w:t xml:space="preserve">. 19 </w:t>
      </w:r>
      <w:r>
        <w:rPr>
          <w:rFonts w:hint="default" w:ascii="Times New Roman" w:hAnsi="Times New Roman" w:cs="Times New Roman"/>
          <w:b w:val="0"/>
          <w:bCs w:val="0"/>
          <w:color w:val="auto"/>
          <w:sz w:val="24"/>
          <w:szCs w:val="24"/>
        </w:rPr>
        <w:t xml:space="preserve">постанови Кабінету Міністрів України від 12 </w:t>
      </w:r>
      <w:r>
        <w:rPr>
          <w:rFonts w:hint="default" w:ascii="Times New Roman" w:hAnsi="Times New Roman" w:cs="Times New Roman"/>
          <w:b w:val="0"/>
          <w:bCs w:val="0"/>
          <w:color w:val="auto"/>
          <w:spacing w:val="10"/>
          <w:sz w:val="24"/>
          <w:szCs w:val="24"/>
        </w:rPr>
        <w:t>жо</w:t>
      </w:r>
      <w:r>
        <w:rPr>
          <w:rFonts w:hint="default" w:ascii="Times New Roman" w:hAnsi="Times New Roman" w:cs="Times New Roman"/>
          <w:b w:val="0"/>
          <w:bCs w:val="0"/>
          <w:color w:val="auto"/>
          <w:sz w:val="24"/>
          <w:szCs w:val="24"/>
        </w:rPr>
        <w:t xml:space="preserve">втня 2022р. </w:t>
      </w:r>
      <w:r>
        <w:rPr>
          <w:rFonts w:hint="default" w:ascii="Times New Roman" w:hAnsi="Times New Roman" w:cs="Times New Roman"/>
          <w:b w:val="0"/>
          <w:bCs w:val="0"/>
          <w:color w:val="auto"/>
          <w:w w:val="95"/>
          <w:sz w:val="24"/>
          <w:szCs w:val="24"/>
        </w:rPr>
        <w:t xml:space="preserve">№1178 «Про затвердження особливостей здійснення публічних закупівель товарів, робіт і послуг для замовників, передбачених </w:t>
      </w:r>
      <w:r>
        <w:rPr>
          <w:rFonts w:hint="default" w:ascii="Times New Roman" w:hAnsi="Times New Roman" w:cs="Times New Roman"/>
          <w:b w:val="0"/>
          <w:bCs w:val="0"/>
          <w:color w:val="auto"/>
          <w:sz w:val="24"/>
          <w:szCs w:val="24"/>
        </w:rPr>
        <w:t xml:space="preserve">Законом України “Про публічні закупівлі”, на період дії </w:t>
      </w:r>
      <w:r>
        <w:rPr>
          <w:rFonts w:hint="default" w:ascii="Times New Roman" w:hAnsi="Times New Roman" w:cs="Times New Roman"/>
          <w:b w:val="0"/>
          <w:bCs w:val="0"/>
          <w:color w:val="auto"/>
          <w:w w:val="95"/>
          <w:sz w:val="24"/>
          <w:szCs w:val="24"/>
        </w:rPr>
        <w:t>правового режиму воєнного стану в Україні та протягом 90 днів з дня його припинення або скасування»</w:t>
      </w:r>
      <w:r>
        <w:rPr>
          <w:rStyle w:val="39"/>
          <w:rFonts w:hint="default" w:ascii="Times New Roman" w:hAnsi="Times New Roman" w:cs="Times New Roman"/>
          <w:b w:val="0"/>
          <w:bCs w:val="0"/>
          <w:color w:val="auto"/>
          <w:sz w:val="24"/>
          <w:szCs w:val="24"/>
          <w:lang w:val="uk-UA"/>
        </w:rPr>
        <w:t>, а саме:</w:t>
      </w:r>
      <w:bookmarkStart w:id="8" w:name="n578"/>
      <w:bookmarkEnd w:id="8"/>
      <w:bookmarkStart w:id="9" w:name="n576"/>
      <w:bookmarkEnd w:id="9"/>
      <w:bookmarkStart w:id="10" w:name="n577"/>
      <w:bookmarkEnd w:id="10"/>
    </w:p>
    <w:p>
      <w:pPr>
        <w:spacing w:before="120"/>
        <w:ind w:firstLine="567"/>
        <w:jc w:val="both"/>
        <w:rPr>
          <w:rFonts w:hint="default"/>
          <w:color w:val="000000" w:themeColor="text1"/>
          <w:sz w:val="24"/>
          <w:szCs w:val="24"/>
          <w:lang w:val="uk-UA"/>
        </w:rPr>
      </w:pPr>
      <w:bookmarkStart w:id="11" w:name="n579"/>
      <w:bookmarkEnd w:id="11"/>
      <w:r>
        <w:rPr>
          <w:rFonts w:hint="default" w:ascii="Times New Roman" w:hAnsi="Times New Roman" w:eastAsia="SimSun" w:cs="Times New Roman"/>
          <w:i w:val="0"/>
          <w:iCs w:val="0"/>
          <w:caps w:val="0"/>
          <w:color w:val="000000" w:themeColor="text1"/>
          <w:spacing w:val="0"/>
          <w:sz w:val="24"/>
          <w:szCs w:val="24"/>
          <w:shd w:val="clear" w:fill="FFFFFF"/>
        </w:rPr>
        <w:t>Істотні умови договору про закупівлю, укладеного відповідно до </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begin"/>
      </w:r>
      <w:r>
        <w:rPr>
          <w:rFonts w:hint="default" w:ascii="Times New Roman" w:hAnsi="Times New Roman" w:eastAsia="SimSun" w:cs="Times New Roman"/>
          <w:i w:val="0"/>
          <w:iCs w:val="0"/>
          <w:caps w:val="0"/>
          <w:color w:val="000000" w:themeColor="text1"/>
          <w:spacing w:val="0"/>
          <w:sz w:val="24"/>
          <w:szCs w:val="24"/>
          <w:u w:val="single"/>
          <w:shd w:val="clear" w:fill="FFFFFF"/>
        </w:rPr>
        <w:instrText xml:space="preserve"> HYPERLINK "https://zakon.rada.gov.ua/laws/show/1178-2022-%D0%BF" \l "n34" </w:instrTex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separate"/>
      </w:r>
      <w:r>
        <w:rPr>
          <w:rStyle w:val="4"/>
          <w:rFonts w:hint="default" w:ascii="Times New Roman" w:hAnsi="Times New Roman" w:eastAsia="SimSun" w:cs="Times New Roman"/>
          <w:i w:val="0"/>
          <w:iCs w:val="0"/>
          <w:caps w:val="0"/>
          <w:color w:val="000000" w:themeColor="text1"/>
          <w:spacing w:val="0"/>
          <w:sz w:val="24"/>
          <w:szCs w:val="24"/>
          <w:u w:val="single"/>
          <w:shd w:val="clear" w:fill="FFFFFF"/>
        </w:rPr>
        <w:t>пунктів 10</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end"/>
      </w:r>
      <w:r>
        <w:rPr>
          <w:rFonts w:hint="default" w:ascii="Times New Roman" w:hAnsi="Times New Roman" w:eastAsia="SimSun" w:cs="Times New Roman"/>
          <w:i w:val="0"/>
          <w:iCs w:val="0"/>
          <w:caps w:val="0"/>
          <w:color w:val="000000" w:themeColor="text1"/>
          <w:spacing w:val="0"/>
          <w:sz w:val="24"/>
          <w:szCs w:val="24"/>
          <w:shd w:val="clear" w:fill="FFFFFF"/>
        </w:rPr>
        <w:t> і </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begin"/>
      </w:r>
      <w:r>
        <w:rPr>
          <w:rFonts w:hint="default" w:ascii="Times New Roman" w:hAnsi="Times New Roman" w:eastAsia="SimSun" w:cs="Times New Roman"/>
          <w:i w:val="0"/>
          <w:iCs w:val="0"/>
          <w:caps w:val="0"/>
          <w:color w:val="000000" w:themeColor="text1"/>
          <w:spacing w:val="0"/>
          <w:sz w:val="24"/>
          <w:szCs w:val="24"/>
          <w:u w:val="single"/>
          <w:shd w:val="clear" w:fill="FFFFFF"/>
        </w:rPr>
        <w:instrText xml:space="preserve"> HYPERLINK "https://zakon.rada.gov.ua/laws/show/1178-2022-%D0%BF" \l "n38" </w:instrTex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separate"/>
      </w:r>
      <w:r>
        <w:rPr>
          <w:rStyle w:val="4"/>
          <w:rFonts w:hint="default" w:ascii="Times New Roman" w:hAnsi="Times New Roman" w:eastAsia="SimSun" w:cs="Times New Roman"/>
          <w:i w:val="0"/>
          <w:iCs w:val="0"/>
          <w:caps w:val="0"/>
          <w:color w:val="000000" w:themeColor="text1"/>
          <w:spacing w:val="0"/>
          <w:sz w:val="24"/>
          <w:szCs w:val="24"/>
          <w:u w:val="single"/>
          <w:shd w:val="clear" w:fill="FFFFFF"/>
        </w:rPr>
        <w:t>13</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end"/>
      </w:r>
      <w:r>
        <w:rPr>
          <w:rFonts w:hint="default" w:ascii="Times New Roman" w:hAnsi="Times New Roman" w:eastAsia="SimSun" w:cs="Times New Roman"/>
          <w:i w:val="0"/>
          <w:iCs w:val="0"/>
          <w:caps w:val="0"/>
          <w:color w:val="000000" w:themeColor="text1"/>
          <w:spacing w:val="0"/>
          <w:sz w:val="24"/>
          <w:szCs w:val="24"/>
          <w:shd w:val="clear" w:fill="FFFFFF"/>
        </w:rPr>
        <w:t> (крім </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begin"/>
      </w:r>
      <w:r>
        <w:rPr>
          <w:rFonts w:hint="default" w:ascii="Times New Roman" w:hAnsi="Times New Roman" w:eastAsia="SimSun" w:cs="Times New Roman"/>
          <w:i w:val="0"/>
          <w:iCs w:val="0"/>
          <w:caps w:val="0"/>
          <w:color w:val="000000" w:themeColor="text1"/>
          <w:spacing w:val="0"/>
          <w:sz w:val="24"/>
          <w:szCs w:val="24"/>
          <w:u w:val="single"/>
          <w:shd w:val="clear" w:fill="FFFFFF"/>
        </w:rPr>
        <w:instrText xml:space="preserve"> HYPERLINK "https://zakon.rada.gov.ua/laws/show/1178-2022-%D0%BF" \l "n273" </w:instrTex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separate"/>
      </w:r>
      <w:r>
        <w:rPr>
          <w:rStyle w:val="4"/>
          <w:rFonts w:hint="default" w:ascii="Times New Roman" w:hAnsi="Times New Roman" w:eastAsia="SimSun" w:cs="Times New Roman"/>
          <w:i w:val="0"/>
          <w:iCs w:val="0"/>
          <w:caps w:val="0"/>
          <w:color w:val="000000" w:themeColor="text1"/>
          <w:spacing w:val="0"/>
          <w:sz w:val="24"/>
          <w:szCs w:val="24"/>
          <w:u w:val="single"/>
          <w:shd w:val="clear" w:fill="FFFFFF"/>
        </w:rPr>
        <w:t>підпункту 13</w:t>
      </w:r>
      <w:r>
        <w:rPr>
          <w:rFonts w:hint="default" w:ascii="Times New Roman" w:hAnsi="Times New Roman" w:eastAsia="SimSun" w:cs="Times New Roman"/>
          <w:i w:val="0"/>
          <w:iCs w:val="0"/>
          <w:caps w:val="0"/>
          <w:color w:val="000000" w:themeColor="text1"/>
          <w:spacing w:val="0"/>
          <w:sz w:val="24"/>
          <w:szCs w:val="24"/>
          <w:u w:val="single"/>
          <w:shd w:val="clear" w:fill="FFFFFF"/>
        </w:rPr>
        <w:fldChar w:fldCharType="end"/>
      </w:r>
      <w:r>
        <w:rPr>
          <w:rFonts w:hint="default" w:ascii="Times New Roman" w:hAnsi="Times New Roman" w:eastAsia="SimSun" w:cs="Times New Roman"/>
          <w:i w:val="0"/>
          <w:iCs w:val="0"/>
          <w:caps w:val="0"/>
          <w:color w:val="000000" w:themeColor="text1"/>
          <w:spacing w:val="0"/>
          <w:sz w:val="24"/>
          <w:szCs w:val="24"/>
          <w:shd w:val="clear" w:fill="FFFFFF"/>
        </w:rPr>
        <w:t> пункту 13) особливостей, не можуть змінюватися після його підписання до виконання зобов’язань сторонами в повному обсязі, крім випадків</w:t>
      </w:r>
      <w:r>
        <w:rPr>
          <w:rFonts w:hint="default" w:ascii="Times New Roman" w:hAnsi="Times New Roman" w:eastAsia="SimSun" w:cs="Times New Roman"/>
          <w:i w:val="0"/>
          <w:iCs w:val="0"/>
          <w:caps w:val="0"/>
          <w:color w:val="000000" w:themeColor="text1"/>
          <w:spacing w:val="0"/>
          <w:sz w:val="24"/>
          <w:szCs w:val="24"/>
          <w:shd w:val="clear" w:fill="FFFFFF"/>
          <w:lang w:val="uk-UA"/>
        </w:rPr>
        <w:t>:</w:t>
      </w:r>
    </w:p>
    <w:p>
      <w:pPr>
        <w:pStyle w:val="8"/>
        <w:bidi w:val="0"/>
        <w:ind w:firstLine="708" w:firstLineChars="0"/>
        <w:jc w:val="both"/>
        <w:rPr>
          <w:rFonts w:hint="default"/>
          <w:sz w:val="24"/>
          <w:szCs w:val="24"/>
          <w:u w:val="none"/>
        </w:rPr>
      </w:pPr>
      <w:r>
        <w:rPr>
          <w:rFonts w:hint="default"/>
          <w:sz w:val="24"/>
          <w:szCs w:val="24"/>
          <w:u w:val="none"/>
        </w:rPr>
        <w:t>1) зменшення обсягів закупівлі, зокрема з урахуванням фактичного обсягу видатків замовника;</w:t>
      </w:r>
    </w:p>
    <w:p>
      <w:pPr>
        <w:pStyle w:val="8"/>
        <w:bidi w:val="0"/>
        <w:ind w:firstLine="708" w:firstLineChars="0"/>
        <w:jc w:val="both"/>
        <w:rPr>
          <w:rFonts w:hint="default"/>
          <w:sz w:val="24"/>
          <w:szCs w:val="24"/>
          <w:u w:val="none"/>
        </w:rPr>
      </w:pPr>
      <w:bookmarkStart w:id="12" w:name="n75"/>
      <w:bookmarkEnd w:id="12"/>
      <w:r>
        <w:rPr>
          <w:rFonts w:hint="default"/>
          <w:sz w:val="24"/>
          <w:szCs w:val="24"/>
          <w:u w: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8"/>
        <w:bidi w:val="0"/>
        <w:ind w:firstLine="708" w:firstLineChars="0"/>
        <w:jc w:val="both"/>
        <w:rPr>
          <w:rFonts w:hint="default"/>
          <w:sz w:val="24"/>
          <w:szCs w:val="24"/>
          <w:u w:val="none"/>
        </w:rPr>
      </w:pPr>
      <w:bookmarkStart w:id="13" w:name="n76"/>
      <w:bookmarkEnd w:id="13"/>
      <w:r>
        <w:rPr>
          <w:rFonts w:hint="default"/>
          <w:sz w:val="24"/>
          <w:szCs w:val="24"/>
          <w:u w:val="none"/>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8"/>
        <w:bidi w:val="0"/>
        <w:ind w:firstLine="708" w:firstLineChars="0"/>
        <w:jc w:val="both"/>
        <w:rPr>
          <w:sz w:val="24"/>
          <w:szCs w:val="24"/>
          <w:u w:val="none"/>
        </w:rPr>
      </w:pPr>
      <w:bookmarkStart w:id="14" w:name="n77"/>
      <w:bookmarkEnd w:id="14"/>
      <w:r>
        <w:rPr>
          <w:rFonts w:hint="default"/>
          <w:sz w:val="24"/>
          <w:szCs w:val="24"/>
          <w:u w: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8"/>
        <w:bidi w:val="0"/>
        <w:ind w:firstLine="708" w:firstLineChars="0"/>
        <w:jc w:val="both"/>
        <w:rPr>
          <w:rFonts w:hint="default"/>
          <w:sz w:val="24"/>
          <w:szCs w:val="24"/>
          <w:u w:val="none"/>
        </w:rPr>
      </w:pPr>
      <w:bookmarkStart w:id="15" w:name="n78"/>
      <w:bookmarkEnd w:id="15"/>
      <w:bookmarkStart w:id="16" w:name="n374"/>
      <w:bookmarkEnd w:id="16"/>
      <w:r>
        <w:rPr>
          <w:rFonts w:hint="default"/>
          <w:sz w:val="24"/>
          <w:szCs w:val="24"/>
          <w:u w:val="none"/>
        </w:rPr>
        <w:t>5) погодження зміни ціни в договорі про закупівлю в бік зменшення (без зміни кількості (обсягу) та якості товарів, робіт і послуг);</w:t>
      </w:r>
    </w:p>
    <w:p>
      <w:pPr>
        <w:pStyle w:val="8"/>
        <w:bidi w:val="0"/>
        <w:ind w:firstLine="708" w:firstLineChars="0"/>
        <w:jc w:val="both"/>
        <w:rPr>
          <w:rFonts w:hint="default"/>
          <w:sz w:val="24"/>
          <w:szCs w:val="24"/>
          <w:u w:val="none"/>
        </w:rPr>
      </w:pPr>
      <w:bookmarkStart w:id="17" w:name="n79"/>
      <w:bookmarkEnd w:id="17"/>
      <w:r>
        <w:rPr>
          <w:rFonts w:hint="default"/>
          <w:sz w:val="24"/>
          <w:szCs w:val="24"/>
          <w:u w: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8"/>
        <w:bidi w:val="0"/>
        <w:ind w:firstLine="708" w:firstLineChars="0"/>
        <w:jc w:val="both"/>
        <w:rPr>
          <w:rFonts w:hint="default"/>
          <w:sz w:val="24"/>
          <w:szCs w:val="24"/>
          <w:u w:val="none"/>
        </w:rPr>
      </w:pPr>
      <w:bookmarkStart w:id="18" w:name="n80"/>
      <w:bookmarkEnd w:id="18"/>
      <w:r>
        <w:rPr>
          <w:rFonts w:hint="default"/>
          <w:sz w:val="24"/>
          <w:szCs w:val="24"/>
          <w:u w: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8"/>
        <w:bidi w:val="0"/>
        <w:jc w:val="both"/>
        <w:rPr>
          <w:rFonts w:hint="default"/>
          <w:sz w:val="24"/>
          <w:szCs w:val="24"/>
          <w:u w:val="none"/>
        </w:rPr>
      </w:pPr>
      <w:bookmarkStart w:id="19" w:name="n81"/>
      <w:bookmarkEnd w:id="19"/>
      <w:r>
        <w:rPr>
          <w:rFonts w:hint="default"/>
          <w:sz w:val="24"/>
          <w:szCs w:val="24"/>
          <w:u w:val="none"/>
        </w:rPr>
        <w:t>8) зміни умов у зв’язку із застосуванням положень </w:t>
      </w:r>
      <w:r>
        <w:rPr>
          <w:rFonts w:hint="default"/>
          <w:sz w:val="24"/>
          <w:szCs w:val="24"/>
          <w:u w:val="none"/>
        </w:rPr>
        <w:fldChar w:fldCharType="begin"/>
      </w:r>
      <w:r>
        <w:rPr>
          <w:rFonts w:hint="default"/>
          <w:sz w:val="24"/>
          <w:szCs w:val="24"/>
          <w:u w:val="none"/>
        </w:rPr>
        <w:instrText xml:space="preserve"> HYPERLINK "https://zakon.rada.gov.ua/laws/show/922-19" \l "n1778" \t "https://zakon.rada.gov.ua/laws/show/_blank" </w:instrText>
      </w:r>
      <w:r>
        <w:rPr>
          <w:rFonts w:hint="default"/>
          <w:sz w:val="24"/>
          <w:szCs w:val="24"/>
          <w:u w:val="none"/>
        </w:rPr>
        <w:fldChar w:fldCharType="separate"/>
      </w:r>
      <w:r>
        <w:rPr>
          <w:rStyle w:val="4"/>
          <w:rFonts w:hint="default" w:ascii="Times New Roman" w:hAnsi="Times New Roman" w:cs="Times New Roman"/>
          <w:b w:val="0"/>
          <w:bCs w:val="0"/>
          <w:i w:val="0"/>
          <w:iCs w:val="0"/>
          <w:caps w:val="0"/>
          <w:color w:val="000000" w:themeColor="text1"/>
          <w:spacing w:val="0"/>
          <w:sz w:val="24"/>
          <w:szCs w:val="24"/>
          <w:u w:val="none"/>
          <w:shd w:val="clear" w:fill="FFFFFF"/>
        </w:rPr>
        <w:t>частини шостої</w:t>
      </w:r>
      <w:r>
        <w:rPr>
          <w:rFonts w:hint="default"/>
          <w:sz w:val="24"/>
          <w:szCs w:val="24"/>
          <w:u w:val="none"/>
        </w:rPr>
        <w:fldChar w:fldCharType="end"/>
      </w:r>
      <w:r>
        <w:rPr>
          <w:rFonts w:hint="default"/>
          <w:sz w:val="24"/>
          <w:szCs w:val="24"/>
          <w:u w:val="none"/>
        </w:rPr>
        <w:t> статті 41 Закону.</w:t>
      </w:r>
    </w:p>
    <w:p>
      <w:pPr>
        <w:pStyle w:val="42"/>
        <w:jc w:val="both"/>
        <w:rPr>
          <w:sz w:val="24"/>
          <w:szCs w:val="24"/>
        </w:rPr>
      </w:pPr>
      <w:bookmarkStart w:id="20" w:name="n82"/>
      <w:bookmarkEnd w:id="20"/>
      <w:r>
        <w:rPr>
          <w:rFonts w:hint="default"/>
          <w:sz w:val="24"/>
          <w:szCs w:val="24"/>
          <w:u w:val="non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Pr>
          <w:rFonts w:hint="default"/>
          <w:sz w:val="24"/>
          <w:szCs w:val="24"/>
          <w:u w:val="none"/>
        </w:rPr>
        <w:fldChar w:fldCharType="begin"/>
      </w:r>
      <w:r>
        <w:rPr>
          <w:rFonts w:hint="default"/>
          <w:sz w:val="24"/>
          <w:szCs w:val="24"/>
          <w:u w:val="none"/>
        </w:rPr>
        <w:instrText xml:space="preserve"> HYPERLINK "https://zakon.rada.gov.ua/laws/show/922-19" \t "https://zakon.rada.gov.ua/laws/show/_blank" </w:instrText>
      </w:r>
      <w:r>
        <w:rPr>
          <w:rFonts w:hint="default"/>
          <w:sz w:val="24"/>
          <w:szCs w:val="24"/>
          <w:u w:val="none"/>
        </w:rPr>
        <w:fldChar w:fldCharType="separate"/>
      </w:r>
      <w:r>
        <w:rPr>
          <w:rStyle w:val="4"/>
          <w:rFonts w:hint="default" w:ascii="Times New Roman" w:hAnsi="Times New Roman" w:cs="Times New Roman"/>
          <w:b w:val="0"/>
          <w:bCs w:val="0"/>
          <w:i w:val="0"/>
          <w:iCs w:val="0"/>
          <w:caps w:val="0"/>
          <w:color w:val="000000" w:themeColor="text1"/>
          <w:spacing w:val="0"/>
          <w:sz w:val="24"/>
          <w:szCs w:val="24"/>
          <w:u w:val="none"/>
          <w:shd w:val="clear" w:fill="FFFFFF"/>
        </w:rPr>
        <w:t>Закону</w:t>
      </w:r>
      <w:r>
        <w:rPr>
          <w:rFonts w:hint="default"/>
          <w:sz w:val="24"/>
          <w:szCs w:val="24"/>
          <w:u w:val="none"/>
        </w:rPr>
        <w:fldChar w:fldCharType="end"/>
      </w:r>
      <w:r>
        <w:rPr>
          <w:rFonts w:hint="default"/>
          <w:sz w:val="24"/>
          <w:szCs w:val="24"/>
          <w:u w:val="none"/>
        </w:rPr>
        <w:t> з урахуванням цих особливостей.</w:t>
      </w:r>
    </w:p>
    <w:p>
      <w:pPr>
        <w:pStyle w:val="42"/>
        <w:ind w:firstLine="720"/>
        <w:jc w:val="both"/>
        <w:rPr>
          <w:kern w:val="2"/>
          <w:sz w:val="24"/>
          <w:szCs w:val="24"/>
          <w:lang w:val="uk-UA"/>
        </w:rPr>
      </w:pPr>
    </w:p>
    <w:p>
      <w:pPr>
        <w:pStyle w:val="42"/>
        <w:jc w:val="center"/>
      </w:pPr>
      <w:r>
        <w:rPr>
          <w:b/>
          <w:lang w:val="uk-UA"/>
        </w:rPr>
        <w:t>ХІ</w:t>
      </w:r>
      <w:r>
        <w:rPr>
          <w:b/>
          <w:lang w:val="en-US"/>
        </w:rPr>
        <w:t>V</w:t>
      </w:r>
      <w:r>
        <w:rPr>
          <w:b/>
          <w:lang w:val="uk-UA"/>
        </w:rPr>
        <w:t>. ДОДАТКИ ДО ДОГОВОРУ</w:t>
      </w:r>
    </w:p>
    <w:p>
      <w:pPr>
        <w:pStyle w:val="42"/>
        <w:ind w:firstLine="720"/>
        <w:jc w:val="both"/>
      </w:pPr>
      <w:r>
        <w:rPr>
          <w:rFonts w:hint="default"/>
          <w:lang w:val="uk-UA"/>
        </w:rPr>
        <w:t xml:space="preserve">14.1. </w:t>
      </w:r>
      <w:r>
        <w:rPr>
          <w:lang w:val="uk-UA"/>
        </w:rPr>
        <w:t>Невід'ємною частиною цього Договору є:</w:t>
      </w:r>
    </w:p>
    <w:p>
      <w:pPr>
        <w:pStyle w:val="42"/>
        <w:numPr>
          <w:ilvl w:val="0"/>
          <w:numId w:val="0"/>
        </w:numPr>
        <w:ind w:left="720" w:leftChars="0" w:firstLine="120" w:firstLineChars="50"/>
        <w:jc w:val="both"/>
      </w:pPr>
      <w:r>
        <w:rPr>
          <w:rFonts w:hint="default"/>
          <w:lang w:val="uk-UA"/>
        </w:rPr>
        <w:t xml:space="preserve">- </w:t>
      </w:r>
      <w:r>
        <w:rPr>
          <w:lang w:val="uk-UA"/>
        </w:rPr>
        <w:t>Додаток 1 «Договірна ціна».</w:t>
      </w:r>
    </w:p>
    <w:p>
      <w:pPr>
        <w:pStyle w:val="42"/>
        <w:numPr>
          <w:ilvl w:val="0"/>
          <w:numId w:val="0"/>
        </w:numPr>
        <w:ind w:left="720" w:leftChars="0" w:firstLine="120" w:firstLineChars="50"/>
        <w:jc w:val="both"/>
      </w:pPr>
      <w:r>
        <w:rPr>
          <w:rFonts w:hint="default"/>
          <w:lang w:val="uk-UA"/>
        </w:rPr>
        <w:t xml:space="preserve">- </w:t>
      </w:r>
      <w:r>
        <w:rPr>
          <w:lang w:val="uk-UA"/>
        </w:rPr>
        <w:t>Додаток 2 «Графік надання послуг».</w:t>
      </w:r>
    </w:p>
    <w:p>
      <w:pPr>
        <w:pStyle w:val="42"/>
        <w:jc w:val="center"/>
        <w:rPr>
          <w:b/>
          <w:bCs/>
          <w:lang w:val="uk-UA"/>
        </w:rPr>
      </w:pPr>
    </w:p>
    <w:p>
      <w:pPr>
        <w:pStyle w:val="42"/>
        <w:jc w:val="center"/>
      </w:pPr>
      <w:r>
        <w:rPr>
          <w:b/>
          <w:bCs/>
          <w:lang w:val="en-US"/>
        </w:rPr>
        <w:t>XV</w:t>
      </w:r>
      <w:r>
        <w:rPr>
          <w:b/>
          <w:bCs/>
          <w:lang w:val="uk-UA"/>
        </w:rPr>
        <w:t>. МІСЦЕЗНАХОДЖЕННЯ ТА БАНКІВСЬКІ РЕКВІЗИТИ СТОРІН</w:t>
      </w:r>
    </w:p>
    <w:p>
      <w:pPr>
        <w:pStyle w:val="42"/>
        <w:jc w:val="both"/>
        <w:rPr>
          <w:b/>
          <w:i/>
          <w:lang w:val="uk-UA"/>
        </w:rPr>
      </w:pPr>
    </w:p>
    <w:tbl>
      <w:tblPr>
        <w:tblStyle w:val="3"/>
        <w:tblW w:w="0" w:type="auto"/>
        <w:tblInd w:w="108" w:type="dxa"/>
        <w:tblLayout w:type="fixed"/>
        <w:tblCellMar>
          <w:top w:w="0" w:type="dxa"/>
          <w:left w:w="108" w:type="dxa"/>
          <w:bottom w:w="0" w:type="dxa"/>
          <w:right w:w="108" w:type="dxa"/>
        </w:tblCellMar>
      </w:tblPr>
      <w:tblGrid>
        <w:gridCol w:w="4962"/>
        <w:gridCol w:w="4394"/>
      </w:tblGrid>
      <w:tr>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56500</w:t>
            </w:r>
            <w:r>
              <w:t xml:space="preserve"> </w:t>
            </w:r>
            <w:r>
              <w:rPr>
                <w:lang w:val="uk-UA"/>
              </w:rPr>
              <w:t xml:space="preserve">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rPr>
                <w:lang w:val="uk-UA"/>
              </w:rPr>
            </w:pPr>
          </w:p>
          <w:p>
            <w:pPr>
              <w:pStyle w:val="42"/>
              <w:jc w:val="both"/>
              <w:rPr>
                <w:b/>
                <w:bCs/>
                <w:i/>
                <w:lang w:val="uk-UA"/>
              </w:rPr>
            </w:pPr>
            <w:r>
              <w:rPr>
                <w:b/>
                <w:bCs/>
                <w:i/>
                <w:lang w:val="uk-UA"/>
              </w:rPr>
              <w:t>____________</w:t>
            </w:r>
            <w:r>
              <w:rPr>
                <w:rFonts w:hint="default"/>
                <w:b/>
                <w:bCs/>
                <w:i/>
                <w:lang w:val="uk-UA"/>
              </w:rPr>
              <w:t>___</w:t>
            </w:r>
            <w:r>
              <w:rPr>
                <w:b/>
                <w:bCs/>
                <w:i/>
                <w:lang w:val="uk-UA"/>
              </w:rPr>
              <w:t>_</w:t>
            </w:r>
          </w:p>
          <w:p>
            <w:pPr>
              <w:pStyle w:val="42"/>
              <w:jc w:val="both"/>
              <w:rPr>
                <w:b/>
                <w:bCs/>
                <w:i/>
                <w:lang w:val="uk-UA"/>
              </w:rPr>
            </w:pPr>
          </w:p>
          <w:p>
            <w:pPr>
              <w:pStyle w:val="42"/>
              <w:jc w:val="both"/>
            </w:pPr>
            <w:r>
              <w:rPr>
                <w:b/>
                <w:bCs/>
                <w:i/>
                <w:lang w:val="uk-UA"/>
              </w:rPr>
              <w:t>________________</w:t>
            </w:r>
            <w:r>
              <w:rPr>
                <w:b/>
                <w:bCs/>
                <w:lang w:val="uk-UA"/>
              </w:rPr>
              <w:t>/ ______________</w:t>
            </w:r>
            <w:r>
              <w:rPr>
                <w:b/>
                <w:bCs/>
                <w:i/>
                <w:lang w:val="uk-UA"/>
              </w:rPr>
              <w:t xml:space="preserve"> </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Cs/>
                <w:lang w:val="en-US"/>
              </w:rPr>
            </w:pPr>
          </w:p>
          <w:p>
            <w:pPr>
              <w:pStyle w:val="42"/>
              <w:jc w:val="both"/>
            </w:pPr>
            <w:r>
              <w:rPr>
                <w:b/>
                <w:bCs/>
                <w:lang w:val="uk-UA"/>
              </w:rPr>
              <w:t xml:space="preserve">__________________ </w:t>
            </w:r>
          </w:p>
          <w:p>
            <w:pPr>
              <w:pStyle w:val="42"/>
              <w:jc w:val="both"/>
              <w:rPr>
                <w:b/>
                <w:bCs/>
                <w:lang w:val="uk-UA"/>
              </w:rPr>
            </w:pPr>
          </w:p>
          <w:p>
            <w:pPr>
              <w:pStyle w:val="42"/>
              <w:jc w:val="both"/>
            </w:pPr>
            <w:r>
              <w:rPr>
                <w:b/>
                <w:bCs/>
                <w:lang w:val="uk-UA"/>
              </w:rPr>
              <w:t>__________________/ ______________</w:t>
            </w:r>
            <w:r>
              <w:rPr>
                <w:bCs/>
                <w:lang w:val="uk-UA"/>
              </w:rPr>
              <w:t xml:space="preserve"> </w:t>
            </w:r>
          </w:p>
        </w:tc>
      </w:tr>
    </w:tbl>
    <w:p>
      <w:pPr>
        <w:pStyle w:val="42"/>
        <w:pageBreakBefore/>
        <w:jc w:val="right"/>
      </w:pPr>
      <w:r>
        <w:rPr>
          <w:rFonts w:ascii="Times New Roman" w:hAnsi="Times New Roman" w:cs="Times New Roman"/>
          <w:lang w:val="uk-UA"/>
        </w:rPr>
        <w:t>Додаток №2</w:t>
      </w:r>
    </w:p>
    <w:p>
      <w:pPr>
        <w:pStyle w:val="42"/>
        <w:jc w:val="right"/>
      </w:pPr>
      <w:r>
        <w:rPr>
          <w:rFonts w:ascii="Times New Roman" w:hAnsi="Times New Roman" w:cs="Times New Roman"/>
          <w:lang w:val="uk-UA"/>
        </w:rPr>
        <w:t xml:space="preserve">                                                                                                 до Договору № _______</w:t>
      </w:r>
    </w:p>
    <w:p>
      <w:pPr>
        <w:pStyle w:val="42"/>
        <w:jc w:val="right"/>
      </w:pPr>
      <w:r>
        <w:rPr>
          <w:rFonts w:ascii="Times New Roman" w:hAnsi="Times New Roman" w:cs="Times New Roman"/>
          <w:lang w:val="uk-UA"/>
        </w:rPr>
        <w:t>від __________________</w:t>
      </w:r>
    </w:p>
    <w:p>
      <w:pPr>
        <w:pStyle w:val="42"/>
        <w:jc w:val="right"/>
        <w:rPr>
          <w:rFonts w:ascii="Times New Roman" w:hAnsi="Times New Roman" w:cs="Times New Roman"/>
          <w:lang w:val="uk-UA"/>
        </w:rPr>
      </w:pPr>
    </w:p>
    <w:p>
      <w:pPr>
        <w:pStyle w:val="42"/>
        <w:jc w:val="right"/>
      </w:pPr>
      <w:r>
        <w:rPr>
          <w:rFonts w:ascii="Times New Roman" w:hAnsi="Times New Roman" w:cs="Times New Roman"/>
          <w:b/>
          <w:lang w:val="uk-UA"/>
        </w:rPr>
        <w:t xml:space="preserve">                                                                                                 </w:t>
      </w:r>
    </w:p>
    <w:p>
      <w:pPr>
        <w:pStyle w:val="12"/>
        <w:jc w:val="center"/>
        <w:rPr>
          <w:rFonts w:ascii="Times New Roman" w:hAnsi="Times New Roman" w:cs="Times New Roman"/>
          <w:b/>
          <w:sz w:val="24"/>
          <w:szCs w:val="24"/>
        </w:rPr>
      </w:pPr>
    </w:p>
    <w:p>
      <w:pPr>
        <w:pStyle w:val="12"/>
        <w:jc w:val="center"/>
      </w:pPr>
      <w:r>
        <w:rPr>
          <w:rFonts w:ascii="Times New Roman" w:hAnsi="Times New Roman" w:cs="Times New Roman"/>
          <w:sz w:val="24"/>
          <w:szCs w:val="24"/>
        </w:rPr>
        <w:t xml:space="preserve">Графік надання послуг </w:t>
      </w:r>
    </w:p>
    <w:p>
      <w:pPr>
        <w:jc w:val="center"/>
        <w:rPr>
          <w:lang w:val="uk-UA"/>
        </w:rPr>
      </w:pPr>
      <w:r>
        <w:rPr>
          <w:lang w:val="uk-UA"/>
        </w:rPr>
        <w:t xml:space="preserve">на </w:t>
      </w:r>
      <w:r>
        <w:rPr>
          <w:b/>
          <w:lang w:val="uk-UA"/>
        </w:rPr>
        <w:t xml:space="preserve"> </w:t>
      </w:r>
      <w:r>
        <w:rPr>
          <w:spacing w:val="4"/>
          <w:lang w:val="uk-UA"/>
        </w:rPr>
        <w:t xml:space="preserve"> </w:t>
      </w:r>
      <w:r>
        <w:rPr>
          <w:rFonts w:hint="default" w:ascii="Times New Roman" w:hAnsi="Times New Roman" w:cs="Times New Roman"/>
          <w:b/>
          <w:bCs/>
          <w:spacing w:val="-3"/>
          <w:sz w:val="24"/>
          <w:szCs w:val="24"/>
          <w:lang w:val="uk-UA"/>
        </w:rPr>
        <w:t>Поточний ремонт грунтових доріг (підсипання)</w:t>
      </w:r>
      <w:r>
        <w:rPr>
          <w:rFonts w:hint="default" w:ascii="Times New Roman" w:hAnsi="Times New Roman" w:cs="Times New Roman"/>
          <w:b/>
          <w:bCs/>
          <w:spacing w:val="-3"/>
          <w:sz w:val="28"/>
          <w:szCs w:val="28"/>
          <w:lang w:val="uk-UA"/>
        </w:rPr>
        <w:t xml:space="preserve"> </w:t>
      </w:r>
      <w:r>
        <w:rPr>
          <w:rFonts w:hint="default" w:ascii="Times New Roman" w:hAnsi="Times New Roman" w:cs="Times New Roman"/>
          <w:b/>
          <w:bCs/>
          <w:spacing w:val="-3"/>
          <w:sz w:val="24"/>
          <w:szCs w:val="24"/>
          <w:lang w:val="uk-UA"/>
        </w:rPr>
        <w:t>Територіальної громади міста Вознесенська Миколаївської області</w:t>
      </w:r>
      <w:r>
        <w:rPr>
          <w:lang w:val="uk-UA"/>
        </w:rPr>
        <w:t xml:space="preserve"> </w:t>
      </w:r>
    </w:p>
    <w:p>
      <w:pPr>
        <w:jc w:val="center"/>
        <w:rPr>
          <w:lang w:val="uk-UA"/>
        </w:rPr>
      </w:pPr>
      <w:r>
        <w:rPr>
          <w:lang w:val="uk-UA"/>
        </w:rPr>
        <w:t xml:space="preserve">(ДК 021:2015 – </w:t>
      </w:r>
      <w:r>
        <w:rPr>
          <w:rFonts w:hint="default" w:ascii="Times New Roman" w:hAnsi="Times New Roman" w:eastAsia="Arial" w:cs="Times New Roman"/>
          <w:i w:val="0"/>
          <w:iCs w:val="0"/>
          <w:caps w:val="0"/>
          <w:color w:val="000000"/>
          <w:spacing w:val="0"/>
          <w:sz w:val="24"/>
          <w:szCs w:val="24"/>
          <w:shd w:val="clear" w:fill="FDFEFD"/>
          <w:vertAlign w:val="baseline"/>
        </w:rPr>
        <w:t>45230000-8</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r>
        <w:rPr>
          <w:lang w:val="uk-UA"/>
        </w:rPr>
        <w:t xml:space="preserve">) </w:t>
      </w:r>
    </w:p>
    <w:tbl>
      <w:tblPr>
        <w:tblStyle w:val="3"/>
        <w:tblW w:w="0" w:type="auto"/>
        <w:tblInd w:w="55" w:type="dxa"/>
        <w:tblLayout w:type="fixed"/>
        <w:tblCellMar>
          <w:top w:w="55" w:type="dxa"/>
          <w:left w:w="55" w:type="dxa"/>
          <w:bottom w:w="55" w:type="dxa"/>
          <w:right w:w="55" w:type="dxa"/>
        </w:tblCellMar>
      </w:tblPr>
      <w:tblGrid>
        <w:gridCol w:w="855"/>
        <w:gridCol w:w="3510"/>
        <w:gridCol w:w="1447"/>
        <w:gridCol w:w="1559"/>
        <w:gridCol w:w="1843"/>
      </w:tblGrid>
      <w:tr>
        <w:tblPrEx>
          <w:tblCellMar>
            <w:top w:w="55" w:type="dxa"/>
            <w:left w:w="55" w:type="dxa"/>
            <w:bottom w:w="55" w:type="dxa"/>
            <w:right w:w="55" w:type="dxa"/>
          </w:tblCellMar>
        </w:tblPrEx>
        <w:tc>
          <w:tcPr>
            <w:tcW w:w="855"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 з/п</w:t>
            </w:r>
          </w:p>
        </w:tc>
        <w:tc>
          <w:tcPr>
            <w:tcW w:w="3510"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Найменування послуг</w:t>
            </w:r>
          </w:p>
        </w:tc>
        <w:tc>
          <w:tcPr>
            <w:tcW w:w="1447"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Початок виконання послуг</w:t>
            </w:r>
          </w:p>
          <w:p>
            <w:pPr>
              <w:pStyle w:val="12"/>
              <w:spacing w:line="276" w:lineRule="auto"/>
              <w:jc w:val="center"/>
              <w:rPr>
                <w:rFonts w:ascii="Times New Roman" w:hAnsi="Times New Roman" w:cs="Times New Roman"/>
                <w:b/>
                <w:sz w:val="24"/>
                <w:szCs w:val="24"/>
              </w:rPr>
            </w:pPr>
          </w:p>
        </w:tc>
        <w:tc>
          <w:tcPr>
            <w:tcW w:w="1559" w:type="dxa"/>
            <w:tcBorders>
              <w:top w:val="single" w:color="000000" w:sz="4" w:space="0"/>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sz w:val="24"/>
                <w:szCs w:val="24"/>
              </w:rPr>
              <w:t>Завершення виконання послуг</w:t>
            </w:r>
          </w:p>
        </w:tc>
        <w:tc>
          <w:tcPr>
            <w:tcW w:w="1843" w:type="dxa"/>
            <w:tcBorders>
              <w:top w:val="single" w:color="000000" w:sz="4" w:space="0"/>
              <w:left w:val="single" w:color="000000" w:sz="4" w:space="0"/>
              <w:bottom w:val="single" w:color="000000" w:sz="4" w:space="0"/>
              <w:right w:val="single" w:color="auto" w:sz="4" w:space="0"/>
            </w:tcBorders>
            <w:shd w:val="clear" w:color="auto" w:fill="auto"/>
          </w:tcPr>
          <w:p>
            <w:pPr>
              <w:pStyle w:val="12"/>
              <w:spacing w:line="276" w:lineRule="auto"/>
              <w:jc w:val="center"/>
            </w:pPr>
            <w:r>
              <w:rPr>
                <w:rFonts w:ascii="Times New Roman" w:hAnsi="Times New Roman" w:cs="Times New Roman"/>
                <w:b/>
                <w:sz w:val="24"/>
                <w:szCs w:val="24"/>
              </w:rPr>
              <w:t>Вартість грн.</w:t>
            </w:r>
          </w:p>
        </w:tc>
      </w:tr>
      <w:tr>
        <w:tblPrEx>
          <w:tblCellMar>
            <w:top w:w="55" w:type="dxa"/>
            <w:left w:w="55" w:type="dxa"/>
            <w:bottom w:w="55" w:type="dxa"/>
            <w:right w:w="55" w:type="dxa"/>
          </w:tblCellMar>
        </w:tblPrEx>
        <w:trPr>
          <w:trHeight w:val="2419" w:hRule="atLeast"/>
        </w:trPr>
        <w:tc>
          <w:tcPr>
            <w:tcW w:w="855" w:type="dxa"/>
            <w:tcBorders>
              <w:left w:val="single" w:color="000000" w:sz="4" w:space="0"/>
              <w:bottom w:val="single" w:color="000000" w:sz="4" w:space="0"/>
            </w:tcBorders>
            <w:shd w:val="clear" w:color="auto" w:fill="auto"/>
          </w:tcPr>
          <w:p>
            <w:pPr>
              <w:pStyle w:val="12"/>
              <w:spacing w:line="276" w:lineRule="auto"/>
              <w:jc w:val="center"/>
            </w:pPr>
            <w:bookmarkStart w:id="21" w:name="_GoBack" w:colFirst="2" w:colLast="3"/>
            <w:r>
              <w:rPr>
                <w:rFonts w:ascii="Times New Roman" w:hAnsi="Times New Roman" w:cs="Times New Roman"/>
                <w:sz w:val="24"/>
                <w:szCs w:val="24"/>
              </w:rPr>
              <w:t>1</w:t>
            </w:r>
          </w:p>
        </w:tc>
        <w:tc>
          <w:tcPr>
            <w:tcW w:w="3510" w:type="dxa"/>
            <w:tcBorders>
              <w:left w:val="single" w:color="000000" w:sz="4" w:space="0"/>
              <w:bottom w:val="single" w:color="000000" w:sz="4" w:space="0"/>
            </w:tcBorders>
            <w:shd w:val="clear" w:color="auto" w:fill="auto"/>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lang w:val="uk-UA"/>
              </w:rPr>
            </w:pPr>
            <w:r>
              <w:rPr>
                <w:rFonts w:hint="default" w:ascii="Times New Roman" w:hAnsi="Times New Roman" w:cs="Times New Roman"/>
                <w:b/>
                <w:bCs/>
                <w:spacing w:val="-3"/>
                <w:sz w:val="24"/>
                <w:szCs w:val="24"/>
                <w:lang w:val="uk-UA"/>
              </w:rPr>
              <w:t>Поточний ремонт грунтових доріг (підсипання)</w:t>
            </w:r>
            <w:r>
              <w:rPr>
                <w:rFonts w:hint="default" w:ascii="Times New Roman" w:hAnsi="Times New Roman" w:cs="Times New Roman"/>
                <w:b/>
                <w:bCs/>
                <w:spacing w:val="-3"/>
                <w:sz w:val="28"/>
                <w:szCs w:val="28"/>
                <w:lang w:val="uk-UA"/>
              </w:rPr>
              <w:t xml:space="preserve"> </w:t>
            </w:r>
            <w:r>
              <w:rPr>
                <w:rFonts w:hint="default" w:ascii="Times New Roman" w:hAnsi="Times New Roman" w:cs="Times New Roman"/>
                <w:b/>
                <w:bCs/>
                <w:spacing w:val="-3"/>
                <w:sz w:val="24"/>
                <w:szCs w:val="24"/>
                <w:lang w:val="uk-UA"/>
              </w:rPr>
              <w:t>Територіальної громади міста Вознесенська Миколаївської області</w:t>
            </w:r>
            <w:r>
              <w:rPr>
                <w:lang w:val="uk-UA"/>
              </w:rPr>
              <w:t xml:space="preserve"> (ДК 021:2015 – </w:t>
            </w:r>
            <w:r>
              <w:rPr>
                <w:rFonts w:hint="default" w:ascii="Times New Roman" w:hAnsi="Times New Roman" w:eastAsia="Arial" w:cs="Times New Roman"/>
                <w:i w:val="0"/>
                <w:iCs w:val="0"/>
                <w:caps w:val="0"/>
                <w:color w:val="000000"/>
                <w:spacing w:val="0"/>
                <w:sz w:val="24"/>
                <w:szCs w:val="24"/>
                <w:shd w:val="clear" w:fill="FDFEFD"/>
                <w:vertAlign w:val="baseline"/>
              </w:rPr>
              <w:t>45230000-8</w:t>
            </w:r>
            <w:r>
              <w:rPr>
                <w:rFonts w:hint="default" w:ascii="Times New Roman" w:hAnsi="Times New Roman" w:eastAsia="Arial" w:cs="Times New Roman"/>
                <w:i w:val="0"/>
                <w:iCs w:val="0"/>
                <w:caps w:val="0"/>
                <w:color w:val="777777"/>
                <w:spacing w:val="0"/>
                <w:sz w:val="24"/>
                <w:szCs w:val="24"/>
                <w:shd w:val="clear" w:fill="FDFEFD"/>
              </w:rPr>
              <w:t> - </w:t>
            </w:r>
            <w:r>
              <w:rPr>
                <w:rFonts w:hint="default" w:ascii="Times New Roman" w:hAnsi="Times New Roman" w:eastAsia="Arial" w:cs="Times New Roman"/>
                <w:i w:val="0"/>
                <w:iCs w:val="0"/>
                <w:caps w:val="0"/>
                <w:color w:val="000000"/>
                <w:spacing w:val="0"/>
                <w:sz w:val="24"/>
                <w:szCs w:val="24"/>
                <w:shd w:val="clear" w:fill="FDFEFD"/>
                <w:vertAlign w:val="baseline"/>
              </w:rPr>
              <w:t>Будівництво трубопроводів, ліній зв’язку та електропередач, шосе, доріг, аеродромів і залізничних доріг; вирівнювання поверхонь</w:t>
            </w:r>
            <w:r>
              <w:rPr>
                <w:lang w:val="uk-UA"/>
              </w:rPr>
              <w:t>)</w:t>
            </w:r>
          </w:p>
        </w:tc>
        <w:tc>
          <w:tcPr>
            <w:tcW w:w="1447" w:type="dxa"/>
            <w:tcBorders>
              <w:left w:val="single" w:color="000000" w:sz="4" w:space="0"/>
              <w:bottom w:val="single" w:color="000000" w:sz="4" w:space="0"/>
            </w:tcBorders>
            <w:shd w:val="clear" w:color="auto" w:fill="auto"/>
          </w:tcPr>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highlight w:val="none"/>
                <w:lang w:val="uk-UA"/>
              </w:rPr>
            </w:pPr>
            <w:r>
              <w:rPr>
                <w:highlight w:val="none"/>
                <w:lang w:val="uk-UA"/>
              </w:rPr>
              <w:t>Квітень</w:t>
            </w:r>
            <w:r>
              <w:rPr>
                <w:rFonts w:hint="default"/>
                <w:highlight w:val="none"/>
                <w:lang w:val="uk-UA"/>
              </w:rPr>
              <w:t xml:space="preserve"> </w:t>
            </w: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highlight w:val="none"/>
                <w:lang w:val="uk-UA"/>
              </w:rPr>
            </w:pPr>
            <w:r>
              <w:rPr>
                <w:rFonts w:hint="default"/>
                <w:highlight w:val="none"/>
                <w:lang w:val="uk-UA"/>
              </w:rPr>
              <w:t>2023 року</w:t>
            </w: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lang w:val="uk-UA"/>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none"/>
              </w:rPr>
            </w:pPr>
          </w:p>
        </w:tc>
        <w:tc>
          <w:tcPr>
            <w:tcW w:w="1559" w:type="dxa"/>
            <w:tcBorders>
              <w:left w:val="single" w:color="000000" w:sz="4" w:space="0"/>
              <w:bottom w:val="single" w:color="000000" w:sz="4" w:space="0"/>
            </w:tcBorders>
            <w:shd w:val="clear" w:color="auto" w:fill="auto"/>
          </w:tcPr>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highlight w:val="none"/>
                <w:lang w:val="uk-UA"/>
              </w:rPr>
            </w:pPr>
            <w:r>
              <w:rPr>
                <w:rFonts w:hint="default"/>
                <w:highlight w:val="none"/>
                <w:lang w:val="uk-UA"/>
              </w:rPr>
              <w:t xml:space="preserve">Вересень </w:t>
            </w: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highlight w:val="none"/>
                <w:lang w:val="uk-UA"/>
              </w:rPr>
            </w:pPr>
            <w:r>
              <w:rPr>
                <w:rFonts w:hint="default"/>
                <w:highlight w:val="none"/>
                <w:lang w:val="uk-UA"/>
              </w:rPr>
              <w:t>2023 року</w:t>
            </w:r>
          </w:p>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pStyle w:val="12"/>
              <w:spacing w:line="276" w:lineRule="auto"/>
              <w:jc w:val="center"/>
              <w:rPr>
                <w:rFonts w:ascii="Times New Roman" w:hAnsi="Times New Roman" w:cs="Times New Roman"/>
                <w:sz w:val="24"/>
                <w:szCs w:val="24"/>
                <w:highlight w:val="none"/>
              </w:rPr>
            </w:pPr>
          </w:p>
          <w:p>
            <w:pPr>
              <w:tabs>
                <w:tab w:val="left" w:pos="4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none"/>
              </w:rPr>
            </w:pPr>
          </w:p>
        </w:tc>
        <w:tc>
          <w:tcPr>
            <w:tcW w:w="1843" w:type="dxa"/>
            <w:tcBorders>
              <w:left w:val="single" w:color="000000" w:sz="4" w:space="0"/>
              <w:bottom w:val="single" w:color="000000" w:sz="4" w:space="0"/>
              <w:right w:val="single" w:color="auto" w:sz="4" w:space="0"/>
            </w:tcBorders>
            <w:shd w:val="clear" w:color="auto" w:fill="auto"/>
          </w:tcPr>
          <w:p>
            <w:pPr>
              <w:pStyle w:val="12"/>
              <w:spacing w:line="276" w:lineRule="auto"/>
              <w:jc w:val="center"/>
            </w:pPr>
            <w:r>
              <w:rPr>
                <w:rFonts w:ascii="Times New Roman" w:hAnsi="Times New Roman" w:cs="Times New Roman"/>
                <w:bCs/>
                <w:sz w:val="24"/>
                <w:szCs w:val="24"/>
              </w:rPr>
              <w:t xml:space="preserve"> </w:t>
            </w:r>
          </w:p>
          <w:p>
            <w:pPr>
              <w:pStyle w:val="12"/>
              <w:spacing w:line="276" w:lineRule="auto"/>
              <w:jc w:val="center"/>
              <w:rPr>
                <w:rFonts w:ascii="Times New Roman" w:hAnsi="Times New Roman" w:cs="Times New Roman"/>
                <w:bCs/>
                <w:sz w:val="24"/>
                <w:szCs w:val="24"/>
              </w:rPr>
            </w:pPr>
          </w:p>
        </w:tc>
      </w:tr>
      <w:bookmarkEnd w:id="21"/>
      <w:tr>
        <w:tblPrEx>
          <w:tblCellMar>
            <w:top w:w="55" w:type="dxa"/>
            <w:left w:w="55" w:type="dxa"/>
            <w:bottom w:w="55" w:type="dxa"/>
            <w:right w:w="55" w:type="dxa"/>
          </w:tblCellMar>
        </w:tblPrEx>
        <w:tc>
          <w:tcPr>
            <w:tcW w:w="855" w:type="dxa"/>
            <w:tcBorders>
              <w:left w:val="single" w:color="000000" w:sz="4" w:space="0"/>
              <w:bottom w:val="single" w:color="000000" w:sz="4" w:space="0"/>
            </w:tcBorders>
            <w:shd w:val="clear" w:color="auto" w:fill="auto"/>
          </w:tcPr>
          <w:p>
            <w:pPr>
              <w:pStyle w:val="44"/>
              <w:snapToGrid w:val="0"/>
            </w:pPr>
          </w:p>
        </w:tc>
        <w:tc>
          <w:tcPr>
            <w:tcW w:w="3510" w:type="dxa"/>
            <w:tcBorders>
              <w:left w:val="single" w:color="000000" w:sz="4" w:space="0"/>
              <w:bottom w:val="single" w:color="000000" w:sz="4" w:space="0"/>
            </w:tcBorders>
            <w:shd w:val="clear" w:color="auto" w:fill="auto"/>
          </w:tcPr>
          <w:p>
            <w:pPr>
              <w:pStyle w:val="12"/>
              <w:spacing w:line="276" w:lineRule="auto"/>
              <w:jc w:val="center"/>
            </w:pPr>
            <w:r>
              <w:rPr>
                <w:rFonts w:ascii="Times New Roman" w:hAnsi="Times New Roman" w:cs="Times New Roman"/>
                <w:b/>
                <w:i/>
                <w:sz w:val="24"/>
                <w:szCs w:val="24"/>
              </w:rPr>
              <w:t>Разом</w:t>
            </w:r>
          </w:p>
        </w:tc>
        <w:tc>
          <w:tcPr>
            <w:tcW w:w="1447" w:type="dxa"/>
            <w:tcBorders>
              <w:left w:val="single" w:color="000000" w:sz="4" w:space="0"/>
              <w:bottom w:val="single" w:color="000000" w:sz="4" w:space="0"/>
            </w:tcBorders>
            <w:shd w:val="clear" w:color="auto" w:fill="auto"/>
          </w:tcPr>
          <w:p>
            <w:pPr>
              <w:pStyle w:val="44"/>
              <w:snapToGrid w:val="0"/>
            </w:pPr>
          </w:p>
        </w:tc>
        <w:tc>
          <w:tcPr>
            <w:tcW w:w="1559" w:type="dxa"/>
            <w:tcBorders>
              <w:left w:val="single" w:color="000000" w:sz="4" w:space="0"/>
              <w:bottom w:val="single" w:color="000000" w:sz="4" w:space="0"/>
            </w:tcBorders>
            <w:shd w:val="clear" w:color="auto" w:fill="auto"/>
          </w:tcPr>
          <w:p>
            <w:pPr>
              <w:pStyle w:val="44"/>
              <w:snapToGrid w:val="0"/>
            </w:pPr>
          </w:p>
        </w:tc>
        <w:tc>
          <w:tcPr>
            <w:tcW w:w="1843" w:type="dxa"/>
            <w:tcBorders>
              <w:left w:val="single" w:color="000000" w:sz="4" w:space="0"/>
              <w:bottom w:val="single" w:color="000000" w:sz="4" w:space="0"/>
              <w:right w:val="single" w:color="auto" w:sz="4" w:space="0"/>
            </w:tcBorders>
            <w:shd w:val="clear" w:color="auto" w:fill="auto"/>
          </w:tcPr>
          <w:p>
            <w:pPr>
              <w:pStyle w:val="44"/>
              <w:snapToGrid w:val="0"/>
            </w:pPr>
          </w:p>
        </w:tc>
      </w:tr>
    </w:tbl>
    <w:p>
      <w:pPr>
        <w:pStyle w:val="12"/>
        <w:jc w:val="center"/>
        <w:rPr>
          <w:rFonts w:ascii="Times New Roman" w:hAnsi="Times New Roman" w:cs="Times New Roman"/>
          <w:sz w:val="24"/>
          <w:szCs w:val="24"/>
        </w:rPr>
      </w:pPr>
    </w:p>
    <w:p>
      <w:pPr>
        <w:tabs>
          <w:tab w:val="left" w:pos="3570"/>
        </w:tabs>
        <w:rPr>
          <w:lang w:val="uk-UA" w:eastAsia="ru-RU"/>
        </w:rPr>
      </w:pPr>
    </w:p>
    <w:tbl>
      <w:tblPr>
        <w:tblStyle w:val="3"/>
        <w:tblW w:w="0" w:type="auto"/>
        <w:tblInd w:w="108" w:type="dxa"/>
        <w:tblLayout w:type="fixed"/>
        <w:tblCellMar>
          <w:top w:w="0" w:type="dxa"/>
          <w:left w:w="108" w:type="dxa"/>
          <w:bottom w:w="0" w:type="dxa"/>
          <w:right w:w="108" w:type="dxa"/>
        </w:tblCellMar>
      </w:tblPr>
      <w:tblGrid>
        <w:gridCol w:w="4962"/>
        <w:gridCol w:w="4394"/>
      </w:tblGrid>
      <w:tr>
        <w:tblPrEx>
          <w:tblCellMar>
            <w:top w:w="0" w:type="dxa"/>
            <w:left w:w="108" w:type="dxa"/>
            <w:bottom w:w="0" w:type="dxa"/>
            <w:right w:w="108" w:type="dxa"/>
          </w:tblCellMar>
        </w:tblPrEx>
        <w:tc>
          <w:tcPr>
            <w:tcW w:w="4962" w:type="dxa"/>
            <w:shd w:val="clear" w:color="auto" w:fill="auto"/>
          </w:tcPr>
          <w:p>
            <w:pPr>
              <w:pStyle w:val="42"/>
              <w:jc w:val="center"/>
            </w:pPr>
            <w:r>
              <w:rPr>
                <w:b/>
                <w:bCs/>
                <w:lang w:val="uk-UA"/>
              </w:rPr>
              <w:t>ЗАМОВНИК</w:t>
            </w:r>
          </w:p>
        </w:tc>
        <w:tc>
          <w:tcPr>
            <w:tcW w:w="4394" w:type="dxa"/>
            <w:shd w:val="clear" w:color="auto" w:fill="auto"/>
          </w:tcPr>
          <w:p>
            <w:pPr>
              <w:pStyle w:val="42"/>
              <w:ind w:left="-108"/>
              <w:jc w:val="center"/>
            </w:pPr>
            <w:r>
              <w:rPr>
                <w:b/>
                <w:bCs/>
                <w:lang w:val="uk-UA"/>
              </w:rPr>
              <w:t>ВИКОНАВЕЦЬ</w:t>
            </w:r>
          </w:p>
        </w:tc>
      </w:tr>
      <w:tr>
        <w:tblPrEx>
          <w:tblCellMar>
            <w:top w:w="0" w:type="dxa"/>
            <w:left w:w="108" w:type="dxa"/>
            <w:bottom w:w="0" w:type="dxa"/>
            <w:right w:w="108" w:type="dxa"/>
          </w:tblCellMar>
        </w:tblPrEx>
        <w:tc>
          <w:tcPr>
            <w:tcW w:w="4962" w:type="dxa"/>
            <w:shd w:val="clear" w:color="auto" w:fill="auto"/>
          </w:tcPr>
          <w:p>
            <w:pPr>
              <w:pStyle w:val="42"/>
              <w:rPr>
                <w:b/>
                <w:lang w:val="uk-UA"/>
              </w:rPr>
            </w:pPr>
            <w:r>
              <w:rPr>
                <w:b/>
                <w:lang w:val="uk-UA"/>
              </w:rPr>
              <w:t>Управління житлово-комунального господарства та капітального будівництва</w:t>
            </w:r>
          </w:p>
          <w:p>
            <w:pPr>
              <w:pStyle w:val="42"/>
              <w:jc w:val="both"/>
              <w:rPr>
                <w:b/>
                <w:lang w:val="uk-UA"/>
              </w:rPr>
            </w:pPr>
            <w:r>
              <w:rPr>
                <w:b/>
                <w:lang w:val="uk-UA"/>
              </w:rPr>
              <w:t xml:space="preserve">Вознесенської міської ради </w:t>
            </w:r>
          </w:p>
          <w:p>
            <w:pPr>
              <w:pStyle w:val="42"/>
              <w:jc w:val="both"/>
            </w:pPr>
            <w:r>
              <w:rPr>
                <w:lang w:val="uk-UA"/>
              </w:rPr>
              <w:t>ЄДРПОУ 20908003</w:t>
            </w:r>
          </w:p>
          <w:p>
            <w:pPr>
              <w:pStyle w:val="42"/>
              <w:ind w:right="-249"/>
              <w:rPr>
                <w:lang w:val="uk-UA"/>
              </w:rPr>
            </w:pPr>
            <w:r>
              <w:rPr>
                <w:lang w:val="uk-UA"/>
              </w:rPr>
              <w:t>56500</w:t>
            </w:r>
            <w:r>
              <w:t xml:space="preserve"> </w:t>
            </w:r>
            <w:r>
              <w:rPr>
                <w:lang w:val="uk-UA"/>
              </w:rPr>
              <w:t xml:space="preserve">м. Вознесенськ </w:t>
            </w:r>
          </w:p>
          <w:p>
            <w:pPr>
              <w:pStyle w:val="42"/>
              <w:ind w:right="-249"/>
              <w:rPr>
                <w:lang w:val="uk-UA"/>
              </w:rPr>
            </w:pPr>
            <w:r>
              <w:rPr>
                <w:lang w:val="uk-UA"/>
              </w:rPr>
              <w:t>пл. Центральна 1, каб. №37</w:t>
            </w:r>
          </w:p>
          <w:p>
            <w:pPr>
              <w:pStyle w:val="42"/>
              <w:ind w:right="-249"/>
            </w:pPr>
            <w:r>
              <w:rPr>
                <w:lang w:val="uk-UA"/>
              </w:rPr>
              <w:t>р/р _________________________________</w:t>
            </w:r>
          </w:p>
          <w:p>
            <w:pPr>
              <w:pStyle w:val="42"/>
              <w:ind w:right="-249"/>
            </w:pPr>
            <w:r>
              <w:rPr>
                <w:lang w:val="uk-UA"/>
              </w:rPr>
              <w:t>в __________________________________</w:t>
            </w:r>
          </w:p>
          <w:p>
            <w:pPr>
              <w:pStyle w:val="42"/>
              <w:jc w:val="both"/>
            </w:pPr>
            <w:r>
              <w:rPr>
                <w:lang w:val="uk-UA"/>
              </w:rPr>
              <w:t>МФО _____________________________</w:t>
            </w:r>
          </w:p>
          <w:p>
            <w:pPr>
              <w:pStyle w:val="42"/>
              <w:jc w:val="both"/>
            </w:pPr>
            <w:r>
              <w:rPr>
                <w:lang w:val="uk-UA"/>
              </w:rPr>
              <w:t>Тел. (05134) 3-21-66, 3-23-13</w:t>
            </w:r>
          </w:p>
          <w:p>
            <w:pPr>
              <w:pStyle w:val="42"/>
              <w:jc w:val="both"/>
              <w:rPr>
                <w:lang w:val="uk-UA"/>
              </w:rPr>
            </w:pPr>
          </w:p>
          <w:p>
            <w:pPr>
              <w:pStyle w:val="42"/>
              <w:jc w:val="both"/>
              <w:rPr>
                <w:lang w:val="uk-UA"/>
              </w:rPr>
            </w:pPr>
          </w:p>
          <w:p>
            <w:pPr>
              <w:pStyle w:val="42"/>
              <w:jc w:val="both"/>
              <w:rPr>
                <w:rFonts w:hint="default"/>
                <w:lang w:val="uk-UA"/>
              </w:rPr>
            </w:pPr>
            <w:r>
              <w:rPr>
                <w:b/>
                <w:lang w:val="uk-UA"/>
              </w:rPr>
              <w:t>______________</w:t>
            </w:r>
            <w:r>
              <w:rPr>
                <w:rFonts w:hint="default"/>
                <w:b/>
                <w:lang w:val="uk-UA"/>
              </w:rPr>
              <w:t>__</w:t>
            </w:r>
          </w:p>
          <w:p>
            <w:pPr>
              <w:pStyle w:val="42"/>
              <w:jc w:val="both"/>
              <w:rPr>
                <w:b/>
                <w:bCs/>
                <w:i/>
                <w:lang w:val="uk-UA"/>
              </w:rPr>
            </w:pPr>
          </w:p>
          <w:p>
            <w:pPr>
              <w:pStyle w:val="42"/>
              <w:jc w:val="both"/>
            </w:pPr>
            <w:r>
              <w:rPr>
                <w:b/>
                <w:bCs/>
                <w:i/>
                <w:lang w:val="uk-UA"/>
              </w:rPr>
              <w:t>________________</w:t>
            </w:r>
            <w:r>
              <w:rPr>
                <w:b/>
                <w:bCs/>
                <w:lang w:val="uk-UA"/>
              </w:rPr>
              <w:t>/ ______________</w:t>
            </w:r>
          </w:p>
        </w:tc>
        <w:tc>
          <w:tcPr>
            <w:tcW w:w="4394" w:type="dxa"/>
            <w:shd w:val="clear" w:color="auto" w:fill="auto"/>
          </w:tcPr>
          <w:p>
            <w:pPr>
              <w:pStyle w:val="42"/>
            </w:pPr>
            <w:r>
              <w:rPr>
                <w:b/>
                <w:bCs/>
                <w:lang w:val="uk-UA"/>
              </w:rPr>
              <w:t>__________________________________</w:t>
            </w:r>
          </w:p>
          <w:p>
            <w:pPr>
              <w:pStyle w:val="42"/>
              <w:jc w:val="both"/>
              <w:rPr>
                <w:bCs/>
                <w:lang w:val="uk-UA"/>
              </w:rPr>
            </w:pPr>
          </w:p>
          <w:p>
            <w:pPr>
              <w:pStyle w:val="42"/>
              <w:jc w:val="both"/>
              <w:rPr>
                <w:bCs/>
                <w:lang w:val="uk-UA"/>
              </w:rPr>
            </w:pPr>
          </w:p>
          <w:p>
            <w:pPr>
              <w:pStyle w:val="42"/>
              <w:jc w:val="both"/>
            </w:pPr>
            <w:r>
              <w:rPr>
                <w:bCs/>
                <w:lang w:val="uk-UA"/>
              </w:rPr>
              <w:t>Код ЄДРПОУ/ІПН _________________</w:t>
            </w:r>
          </w:p>
          <w:p>
            <w:pPr>
              <w:pStyle w:val="42"/>
              <w:jc w:val="both"/>
            </w:pPr>
            <w:r>
              <w:rPr>
                <w:bCs/>
                <w:lang w:val="uk-UA"/>
              </w:rPr>
              <w:t>Місцезнаходження/ Юридична адреса __________________________________</w:t>
            </w:r>
          </w:p>
          <w:p>
            <w:pPr>
              <w:pStyle w:val="42"/>
              <w:jc w:val="both"/>
            </w:pPr>
            <w:r>
              <w:rPr>
                <w:bCs/>
                <w:lang w:val="uk-UA"/>
              </w:rPr>
              <w:t>р/р _______________________________</w:t>
            </w:r>
          </w:p>
          <w:p>
            <w:pPr>
              <w:pStyle w:val="42"/>
              <w:jc w:val="both"/>
            </w:pPr>
            <w:r>
              <w:rPr>
                <w:bCs/>
                <w:lang w:val="uk-UA"/>
              </w:rPr>
              <w:t>МФО _____________________________</w:t>
            </w:r>
          </w:p>
          <w:p>
            <w:pPr>
              <w:pStyle w:val="42"/>
              <w:jc w:val="both"/>
            </w:pPr>
            <w:r>
              <w:rPr>
                <w:bCs/>
                <w:lang w:val="uk-UA"/>
              </w:rPr>
              <w:t>Свід-во ПДВ №_____________________</w:t>
            </w:r>
          </w:p>
          <w:p>
            <w:pPr>
              <w:pStyle w:val="42"/>
              <w:jc w:val="both"/>
            </w:pPr>
            <w:r>
              <w:rPr>
                <w:bCs/>
                <w:lang w:val="uk-UA"/>
              </w:rPr>
              <w:t>Тел. ______________________________</w:t>
            </w:r>
          </w:p>
          <w:p>
            <w:pPr>
              <w:pStyle w:val="42"/>
              <w:jc w:val="both"/>
            </w:pPr>
            <w:r>
              <w:rPr>
                <w:bCs/>
                <w:lang w:val="en-US"/>
              </w:rPr>
              <w:t>e-mail</w:t>
            </w:r>
            <w:r>
              <w:rPr>
                <w:bCs/>
                <w:lang w:val="uk-UA"/>
              </w:rPr>
              <w:t>: ____________________________</w:t>
            </w:r>
          </w:p>
          <w:p>
            <w:pPr>
              <w:pStyle w:val="42"/>
              <w:jc w:val="both"/>
              <w:rPr>
                <w:bCs/>
                <w:lang w:val="en-US"/>
              </w:rPr>
            </w:pPr>
          </w:p>
          <w:p>
            <w:pPr>
              <w:pStyle w:val="42"/>
              <w:jc w:val="both"/>
            </w:pPr>
            <w:r>
              <w:rPr>
                <w:b/>
                <w:bCs/>
                <w:lang w:val="uk-UA"/>
              </w:rPr>
              <w:t>_________________</w:t>
            </w:r>
          </w:p>
          <w:p>
            <w:pPr>
              <w:pStyle w:val="42"/>
              <w:jc w:val="both"/>
              <w:rPr>
                <w:b/>
                <w:bCs/>
                <w:lang w:val="uk-UA"/>
              </w:rPr>
            </w:pPr>
          </w:p>
          <w:p>
            <w:pPr>
              <w:pStyle w:val="42"/>
              <w:jc w:val="both"/>
            </w:pPr>
            <w:r>
              <w:rPr>
                <w:b/>
                <w:bCs/>
                <w:lang w:val="uk-UA"/>
              </w:rPr>
              <w:t>__________________/ ______________</w:t>
            </w:r>
            <w:r>
              <w:rPr>
                <w:bCs/>
                <w:lang w:val="uk-UA"/>
              </w:rPr>
              <w:t xml:space="preserve"> </w:t>
            </w:r>
          </w:p>
        </w:tc>
      </w:tr>
    </w:tbl>
    <w:p>
      <w:pPr>
        <w:rPr>
          <w:lang w:val="uk-UA" w:eastAsia="ru-RU"/>
        </w:rPr>
      </w:pPr>
    </w:p>
    <w:p>
      <w:pPr>
        <w:ind w:left="720"/>
        <w:rPr>
          <w:lang w:val="uk-UA" w:eastAsia="ru-RU"/>
        </w:rPr>
      </w:pPr>
    </w:p>
    <w:p/>
    <w:sectPr>
      <w:footerReference r:id="rId4" w:type="first"/>
      <w:footerReference r:id="rId3" w:type="default"/>
      <w:pgSz w:w="11906" w:h="16838"/>
      <w:pgMar w:top="284" w:right="851" w:bottom="993" w:left="1644"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ohit Devanagari">
    <w:altName w:val="Times New Roman"/>
    <w:panose1 w:val="00000000000000000000"/>
    <w:charset w:val="CC"/>
    <w:family w:val="auto"/>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 PAGE </w:instrText>
    </w:r>
    <w:r>
      <w:fldChar w:fldCharType="separate"/>
    </w:r>
    <w:r>
      <w:t>7</w:t>
    </w:r>
    <w:r>
      <w:fldChar w:fldCharType="end"/>
    </w:r>
  </w:p>
  <w:p>
    <w:pPr>
      <w:tabs>
        <w:tab w:val="center" w:pos="4677"/>
        <w:tab w:val="right" w:pos="905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embedSystemFont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0D4A04"/>
    <w:rsid w:val="00007A06"/>
    <w:rsid w:val="000D4A04"/>
    <w:rsid w:val="001444AB"/>
    <w:rsid w:val="001B62B0"/>
    <w:rsid w:val="001C5EB8"/>
    <w:rsid w:val="00254FD9"/>
    <w:rsid w:val="00275E22"/>
    <w:rsid w:val="004825F4"/>
    <w:rsid w:val="004854B8"/>
    <w:rsid w:val="004C1518"/>
    <w:rsid w:val="005202F6"/>
    <w:rsid w:val="00584775"/>
    <w:rsid w:val="005E0257"/>
    <w:rsid w:val="00665AC9"/>
    <w:rsid w:val="00671C29"/>
    <w:rsid w:val="006D548D"/>
    <w:rsid w:val="006E7119"/>
    <w:rsid w:val="007B2B34"/>
    <w:rsid w:val="00802258"/>
    <w:rsid w:val="00885300"/>
    <w:rsid w:val="00984214"/>
    <w:rsid w:val="009B5688"/>
    <w:rsid w:val="00A324D1"/>
    <w:rsid w:val="00AF116C"/>
    <w:rsid w:val="00B17724"/>
    <w:rsid w:val="00C72ECB"/>
    <w:rsid w:val="00CC61DE"/>
    <w:rsid w:val="00D22117"/>
    <w:rsid w:val="00DA22A9"/>
    <w:rsid w:val="00E33C59"/>
    <w:rsid w:val="00EE1D84"/>
    <w:rsid w:val="00F8396F"/>
    <w:rsid w:val="00FA7B17"/>
    <w:rsid w:val="00FC146E"/>
    <w:rsid w:val="019C5AAD"/>
    <w:rsid w:val="03BC7A44"/>
    <w:rsid w:val="06E9217F"/>
    <w:rsid w:val="0D5D3EA4"/>
    <w:rsid w:val="0F71540C"/>
    <w:rsid w:val="16411F86"/>
    <w:rsid w:val="165744E5"/>
    <w:rsid w:val="17042E62"/>
    <w:rsid w:val="1A0F7E27"/>
    <w:rsid w:val="1CAE38EB"/>
    <w:rsid w:val="1CD54D39"/>
    <w:rsid w:val="1D425D0D"/>
    <w:rsid w:val="1F3233D2"/>
    <w:rsid w:val="22800302"/>
    <w:rsid w:val="22B159CA"/>
    <w:rsid w:val="23B96A9D"/>
    <w:rsid w:val="24D63E34"/>
    <w:rsid w:val="24DB4137"/>
    <w:rsid w:val="2A383867"/>
    <w:rsid w:val="2C6E0C4A"/>
    <w:rsid w:val="2E782484"/>
    <w:rsid w:val="2F254636"/>
    <w:rsid w:val="3659213B"/>
    <w:rsid w:val="36FF481C"/>
    <w:rsid w:val="3B976463"/>
    <w:rsid w:val="3BD1041C"/>
    <w:rsid w:val="3C8666B4"/>
    <w:rsid w:val="3CDC3459"/>
    <w:rsid w:val="3E6E0548"/>
    <w:rsid w:val="3F14612F"/>
    <w:rsid w:val="4240745B"/>
    <w:rsid w:val="435869EC"/>
    <w:rsid w:val="454F15DB"/>
    <w:rsid w:val="46F75C19"/>
    <w:rsid w:val="477C47EC"/>
    <w:rsid w:val="48641466"/>
    <w:rsid w:val="4BC07E75"/>
    <w:rsid w:val="4F403123"/>
    <w:rsid w:val="4F9F2064"/>
    <w:rsid w:val="57E778EA"/>
    <w:rsid w:val="580A2EF6"/>
    <w:rsid w:val="58E22CC5"/>
    <w:rsid w:val="59806463"/>
    <w:rsid w:val="5DA32C0D"/>
    <w:rsid w:val="5E484209"/>
    <w:rsid w:val="5F617733"/>
    <w:rsid w:val="63275FAA"/>
    <w:rsid w:val="67482F6F"/>
    <w:rsid w:val="6B051691"/>
    <w:rsid w:val="6BE75F78"/>
    <w:rsid w:val="701E56CC"/>
    <w:rsid w:val="74104985"/>
    <w:rsid w:val="76800644"/>
    <w:rsid w:val="78D27FF9"/>
    <w:rsid w:val="793168C2"/>
    <w:rsid w:val="7A561344"/>
    <w:rsid w:val="7FBE55B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pPr>
    <w:rPr>
      <w:rFonts w:ascii="Times New Roman" w:hAnsi="Times New Roman" w:eastAsia="Times New Roman" w:cs="Times New Roman"/>
      <w:color w:val="000000"/>
      <w:sz w:val="24"/>
      <w:szCs w:val="24"/>
      <w:lang w:val="ru-RU"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80"/>
      <w:u w:val="single"/>
    </w:rPr>
  </w:style>
  <w:style w:type="paragraph" w:styleId="5">
    <w:name w:val="Balloon Text"/>
    <w:basedOn w:val="1"/>
    <w:qFormat/>
    <w:uiPriority w:val="0"/>
    <w:rPr>
      <w:rFonts w:ascii="Segoe UI" w:hAnsi="Segoe UI" w:cs="Segoe UI"/>
      <w:sz w:val="18"/>
      <w:szCs w:val="18"/>
    </w:rPr>
  </w:style>
  <w:style w:type="paragraph" w:styleId="6">
    <w:name w:val="caption"/>
    <w:basedOn w:val="1"/>
    <w:next w:val="1"/>
    <w:qFormat/>
    <w:uiPriority w:val="0"/>
    <w:pPr>
      <w:suppressLineNumbers/>
      <w:spacing w:before="120" w:after="120"/>
    </w:pPr>
    <w:rPr>
      <w:rFonts w:cs="Lohit Devanagari"/>
      <w:i/>
      <w:iCs/>
    </w:rPr>
  </w:style>
  <w:style w:type="paragraph" w:styleId="7">
    <w:name w:val="header"/>
    <w:basedOn w:val="1"/>
    <w:qFormat/>
    <w:uiPriority w:val="0"/>
  </w:style>
  <w:style w:type="paragraph" w:styleId="8">
    <w:name w:val="Body Text"/>
    <w:basedOn w:val="1"/>
    <w:qFormat/>
    <w:uiPriority w:val="0"/>
    <w:pPr>
      <w:suppressAutoHyphens w:val="0"/>
      <w:jc w:val="center"/>
    </w:pPr>
    <w:rPr>
      <w:sz w:val="28"/>
      <w:lang w:val="uk-UA"/>
    </w:rPr>
  </w:style>
  <w:style w:type="paragraph" w:styleId="9">
    <w:name w:val="footer"/>
    <w:basedOn w:val="1"/>
    <w:qFormat/>
    <w:uiPriority w:val="0"/>
  </w:style>
  <w:style w:type="paragraph" w:styleId="10">
    <w:name w:val="List"/>
    <w:basedOn w:val="8"/>
    <w:qFormat/>
    <w:uiPriority w:val="0"/>
    <w:rPr>
      <w:rFonts w:cs="Lohit Devanagari"/>
    </w:rPr>
  </w:style>
  <w:style w:type="paragraph" w:styleId="11">
    <w:name w:val="Normal (Web)"/>
    <w:basedOn w:val="1"/>
    <w:link w:val="47"/>
    <w:qFormat/>
    <w:uiPriority w:val="99"/>
    <w:pPr>
      <w:spacing w:before="280" w:after="119" w:line="276"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13">
    <w:name w:val="WW8Num1z0"/>
    <w:qFormat/>
    <w:uiPriority w:val="0"/>
    <w:rPr>
      <w:lang w:val="uk-UA"/>
    </w:rPr>
  </w:style>
  <w:style w:type="character" w:customStyle="1" w:styleId="14">
    <w:name w:val="WW8Num2z0"/>
    <w:qFormat/>
    <w:uiPriority w:val="0"/>
  </w:style>
  <w:style w:type="character" w:customStyle="1" w:styleId="15">
    <w:name w:val="WW8Num2z1"/>
    <w:qFormat/>
    <w:uiPriority w:val="0"/>
  </w:style>
  <w:style w:type="character" w:customStyle="1" w:styleId="16">
    <w:name w:val="WW8Num2z2"/>
    <w:qFormat/>
    <w:uiPriority w:val="0"/>
  </w:style>
  <w:style w:type="character" w:customStyle="1" w:styleId="17">
    <w:name w:val="WW8Num2z3"/>
    <w:qFormat/>
    <w:uiPriority w:val="0"/>
  </w:style>
  <w:style w:type="character" w:customStyle="1" w:styleId="18">
    <w:name w:val="WW8Num2z4"/>
    <w:qFormat/>
    <w:uiPriority w:val="0"/>
  </w:style>
  <w:style w:type="character" w:customStyle="1" w:styleId="19">
    <w:name w:val="WW8Num2z5"/>
    <w:qFormat/>
    <w:uiPriority w:val="0"/>
  </w:style>
  <w:style w:type="character" w:customStyle="1" w:styleId="20">
    <w:name w:val="WW8Num2z6"/>
    <w:qFormat/>
    <w:uiPriority w:val="0"/>
  </w:style>
  <w:style w:type="character" w:customStyle="1" w:styleId="21">
    <w:name w:val="WW8Num2z7"/>
    <w:qFormat/>
    <w:uiPriority w:val="0"/>
  </w:style>
  <w:style w:type="character" w:customStyle="1" w:styleId="22">
    <w:name w:val="WW8Num2z8"/>
    <w:qFormat/>
    <w:uiPriority w:val="0"/>
  </w:style>
  <w:style w:type="character" w:customStyle="1" w:styleId="23">
    <w:name w:val="WW8Num1z1"/>
    <w:qFormat/>
    <w:uiPriority w:val="0"/>
  </w:style>
  <w:style w:type="character" w:customStyle="1" w:styleId="24">
    <w:name w:val="WW8Num1z2"/>
    <w:qFormat/>
    <w:uiPriority w:val="0"/>
  </w:style>
  <w:style w:type="character" w:customStyle="1" w:styleId="25">
    <w:name w:val="WW8Num1z3"/>
    <w:qFormat/>
    <w:uiPriority w:val="0"/>
  </w:style>
  <w:style w:type="character" w:customStyle="1" w:styleId="26">
    <w:name w:val="WW8Num1z4"/>
    <w:qFormat/>
    <w:uiPriority w:val="0"/>
  </w:style>
  <w:style w:type="character" w:customStyle="1" w:styleId="27">
    <w:name w:val="WW8Num1z5"/>
    <w:qFormat/>
    <w:uiPriority w:val="0"/>
  </w:style>
  <w:style w:type="character" w:customStyle="1" w:styleId="28">
    <w:name w:val="WW8Num1z6"/>
    <w:qFormat/>
    <w:uiPriority w:val="0"/>
  </w:style>
  <w:style w:type="character" w:customStyle="1" w:styleId="29">
    <w:name w:val="WW8Num1z7"/>
    <w:qFormat/>
    <w:uiPriority w:val="0"/>
  </w:style>
  <w:style w:type="character" w:customStyle="1" w:styleId="30">
    <w:name w:val="WW8Num1z8"/>
    <w:qFormat/>
    <w:uiPriority w:val="0"/>
  </w:style>
  <w:style w:type="character" w:customStyle="1" w:styleId="31">
    <w:name w:val="Основной шрифт абзаца1"/>
    <w:qFormat/>
    <w:uiPriority w:val="0"/>
  </w:style>
  <w:style w:type="character" w:customStyle="1" w:styleId="32">
    <w:name w:val="Текст выноски Знак"/>
    <w:basedOn w:val="31"/>
    <w:qFormat/>
    <w:uiPriority w:val="0"/>
    <w:rPr>
      <w:rFonts w:ascii="Segoe UI" w:hAnsi="Segoe UI" w:eastAsia="Times New Roman" w:cs="Segoe UI"/>
      <w:color w:val="000000"/>
      <w:sz w:val="18"/>
      <w:szCs w:val="18"/>
      <w:lang w:val="ru-RU"/>
    </w:rPr>
  </w:style>
  <w:style w:type="character" w:customStyle="1" w:styleId="33">
    <w:name w:val="Верх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4">
    <w:name w:val="Нижний колонтитул Знак"/>
    <w:basedOn w:val="31"/>
    <w:qFormat/>
    <w:uiPriority w:val="0"/>
    <w:rPr>
      <w:rFonts w:ascii="Times New Roman" w:hAnsi="Times New Roman" w:eastAsia="Times New Roman" w:cs="Times New Roman"/>
      <w:color w:val="000000"/>
      <w:sz w:val="24"/>
      <w:szCs w:val="24"/>
      <w:lang w:val="ru-RU"/>
    </w:rPr>
  </w:style>
  <w:style w:type="character" w:customStyle="1" w:styleId="35">
    <w:name w:val="grame"/>
    <w:basedOn w:val="31"/>
    <w:qFormat/>
    <w:uiPriority w:val="0"/>
    <w:rPr>
      <w:rFonts w:cs="Times New Roman"/>
    </w:rPr>
  </w:style>
  <w:style w:type="character" w:customStyle="1" w:styleId="36">
    <w:name w:val="Основной текст Знак"/>
    <w:basedOn w:val="31"/>
    <w:qFormat/>
    <w:uiPriority w:val="0"/>
    <w:rPr>
      <w:rFonts w:ascii="Times New Roman" w:hAnsi="Times New Roman" w:eastAsia="Times New Roman" w:cs="Times New Roman"/>
      <w:sz w:val="28"/>
      <w:szCs w:val="24"/>
      <w:lang w:val="uk-UA"/>
    </w:rPr>
  </w:style>
  <w:style w:type="character" w:customStyle="1" w:styleId="37">
    <w:name w:val="Стандартный HTML Знак"/>
    <w:basedOn w:val="31"/>
    <w:qFormat/>
    <w:uiPriority w:val="0"/>
    <w:rPr>
      <w:rFonts w:ascii="Courier New" w:hAnsi="Courier New" w:eastAsia="Times New Roman" w:cs="Courier New"/>
      <w:lang w:val="uk-UA"/>
    </w:rPr>
  </w:style>
  <w:style w:type="character" w:customStyle="1" w:styleId="38">
    <w:name w:val="Основной шрифт абзаца2"/>
    <w:qFormat/>
    <w:uiPriority w:val="0"/>
  </w:style>
  <w:style w:type="character" w:customStyle="1" w:styleId="39">
    <w:name w:val="rvts9"/>
    <w:basedOn w:val="38"/>
    <w:qFormat/>
    <w:uiPriority w:val="0"/>
  </w:style>
  <w:style w:type="paragraph" w:customStyle="1" w:styleId="40">
    <w:name w:val="Заголовок"/>
    <w:basedOn w:val="1"/>
    <w:next w:val="8"/>
    <w:qFormat/>
    <w:uiPriority w:val="0"/>
    <w:pPr>
      <w:keepNext/>
      <w:spacing w:before="240" w:after="120"/>
    </w:pPr>
    <w:rPr>
      <w:rFonts w:ascii="Liberation Sans" w:hAnsi="Liberation Sans" w:eastAsia="Liberation Sans" w:cs="Lohit Devanagari"/>
      <w:sz w:val="28"/>
      <w:szCs w:val="28"/>
    </w:rPr>
  </w:style>
  <w:style w:type="paragraph" w:customStyle="1" w:styleId="41">
    <w:name w:val="Покажчик"/>
    <w:basedOn w:val="1"/>
    <w:qFormat/>
    <w:uiPriority w:val="0"/>
    <w:pPr>
      <w:suppressLineNumbers/>
    </w:pPr>
    <w:rPr>
      <w:rFonts w:cs="Lohit Devanagari"/>
    </w:rPr>
  </w:style>
  <w:style w:type="paragraph" w:styleId="42">
    <w:name w:val="No Spacing"/>
    <w:qFormat/>
    <w:uiPriority w:val="0"/>
    <w:pPr>
      <w:widowControl w:val="0"/>
      <w:suppressAutoHyphens/>
      <w:autoSpaceDE w:val="0"/>
    </w:pPr>
    <w:rPr>
      <w:rFonts w:ascii="Times New Roman CYR" w:hAnsi="Times New Roman CYR" w:eastAsia="Times New Roman" w:cs="Times New Roman CYR"/>
      <w:sz w:val="24"/>
      <w:szCs w:val="24"/>
      <w:lang w:val="ru-RU" w:eastAsia="zh-CN" w:bidi="ar-SA"/>
    </w:rPr>
  </w:style>
  <w:style w:type="paragraph" w:customStyle="1" w:styleId="43">
    <w:name w:val="Standard"/>
    <w:qFormat/>
    <w:uiPriority w:val="0"/>
    <w:pPr>
      <w:widowControl w:val="0"/>
      <w:suppressAutoHyphens/>
      <w:autoSpaceDE w:val="0"/>
    </w:pPr>
    <w:rPr>
      <w:rFonts w:ascii="Times New Roman" w:hAnsi="Times New Roman" w:eastAsia="Times New Roman" w:cs="Times New Roman"/>
      <w:kern w:val="2"/>
      <w:lang w:val="ru-RU" w:eastAsia="zh-CN" w:bidi="ar-SA"/>
    </w:rPr>
  </w:style>
  <w:style w:type="paragraph" w:customStyle="1" w:styleId="44">
    <w:name w:val="Вміст таблиці"/>
    <w:basedOn w:val="1"/>
    <w:qFormat/>
    <w:uiPriority w:val="0"/>
    <w:pPr>
      <w:suppressLineNumbers/>
    </w:pPr>
  </w:style>
  <w:style w:type="paragraph" w:customStyle="1" w:styleId="45">
    <w:name w:val="Заголовок таблиці"/>
    <w:basedOn w:val="44"/>
    <w:qFormat/>
    <w:uiPriority w:val="0"/>
    <w:pPr>
      <w:jc w:val="center"/>
    </w:pPr>
    <w:rPr>
      <w:b/>
      <w:bCs/>
    </w:rPr>
  </w:style>
  <w:style w:type="paragraph" w:customStyle="1" w:styleId="46">
    <w:name w:val="rvps2"/>
    <w:basedOn w:val="1"/>
    <w:qFormat/>
    <w:uiPriority w:val="0"/>
    <w:pPr>
      <w:spacing w:before="280" w:after="280"/>
    </w:pPr>
    <w:rPr>
      <w:lang w:val="uk-UA" w:eastAsia="uk-UA"/>
    </w:rPr>
  </w:style>
  <w:style w:type="character" w:customStyle="1" w:styleId="47">
    <w:name w:val="Обычный (веб) Знак"/>
    <w:link w:val="11"/>
    <w:qFormat/>
    <w:locked/>
    <w:uiPriority w:val="99"/>
    <w:rPr>
      <w:color w:val="000000"/>
      <w:sz w:val="24"/>
      <w:szCs w:val="24"/>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AE52F-2249-4092-9A57-14F083E235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7</Pages>
  <Words>3195</Words>
  <Characters>18217</Characters>
  <Lines>151</Lines>
  <Paragraphs>42</Paragraphs>
  <TotalTime>1</TotalTime>
  <ScaleCrop>false</ScaleCrop>
  <LinksUpToDate>false</LinksUpToDate>
  <CharactersWithSpaces>21370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2021-01-14T14:03:00Z</dcterms:created>
  <dc:creator>User</dc:creator>
  <cp:lastModifiedBy>Gamemax</cp:lastModifiedBy>
  <cp:lastPrinted>2018-09-18T15:04:00Z</cp:lastPrinted>
  <dcterms:modified xsi:type="dcterms:W3CDTF">2023-03-07T09:17:32Z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5F70A50C1B63408B86CFC9AA0FE836AF</vt:lpwstr>
  </property>
</Properties>
</file>