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46" w:rsidRDefault="00A06946">
      <w:pPr>
        <w:spacing w:after="0" w:line="240" w:lineRule="auto"/>
        <w:ind w:left="5660"/>
        <w:jc w:val="right"/>
        <w:rPr>
          <w:rFonts w:ascii="Times New Roman" w:hAnsi="Times New Roman"/>
          <w:b/>
          <w:color w:val="000000"/>
          <w:sz w:val="24"/>
        </w:rPr>
      </w:pPr>
    </w:p>
    <w:p w:rsidR="00A06946" w:rsidRDefault="00737402">
      <w:pPr>
        <w:spacing w:after="0" w:line="240" w:lineRule="auto"/>
        <w:ind w:left="5660"/>
        <w:jc w:val="right"/>
        <w:rPr>
          <w:rFonts w:ascii="Times New Roman" w:hAnsi="Times New Roman"/>
          <w:sz w:val="24"/>
        </w:rPr>
      </w:pPr>
      <w:r>
        <w:rPr>
          <w:rFonts w:ascii="Times New Roman" w:hAnsi="Times New Roman"/>
          <w:b/>
          <w:color w:val="000000"/>
          <w:sz w:val="24"/>
        </w:rPr>
        <w:t>ДОДАТОК  2</w:t>
      </w:r>
    </w:p>
    <w:p w:rsidR="00A06946" w:rsidRDefault="00737402">
      <w:pPr>
        <w:spacing w:after="0" w:line="240" w:lineRule="auto"/>
        <w:ind w:left="5660"/>
        <w:jc w:val="right"/>
        <w:rPr>
          <w:rFonts w:ascii="Times New Roman" w:hAnsi="Times New Roman"/>
          <w:sz w:val="24"/>
        </w:rPr>
      </w:pPr>
      <w:r>
        <w:rPr>
          <w:rFonts w:ascii="Times New Roman" w:hAnsi="Times New Roman"/>
          <w:i/>
          <w:color w:val="000000"/>
          <w:sz w:val="24"/>
        </w:rPr>
        <w:t>до тендерної документації</w:t>
      </w:r>
      <w:r>
        <w:rPr>
          <w:rFonts w:ascii="Times New Roman" w:hAnsi="Times New Roman"/>
          <w:color w:val="000000"/>
          <w:sz w:val="24"/>
        </w:rPr>
        <w:t> </w:t>
      </w:r>
    </w:p>
    <w:p w:rsidR="00A06946" w:rsidRDefault="00A06946">
      <w:pPr>
        <w:spacing w:line="240" w:lineRule="auto"/>
        <w:jc w:val="right"/>
        <w:rPr>
          <w:rFonts w:ascii="Times New Roman" w:hAnsi="Times New Roman"/>
          <w:b/>
          <w:sz w:val="24"/>
        </w:rPr>
      </w:pPr>
    </w:p>
    <w:p w:rsidR="00A06946" w:rsidRDefault="00A06946">
      <w:pPr>
        <w:spacing w:line="240" w:lineRule="auto"/>
        <w:jc w:val="right"/>
        <w:rPr>
          <w:rFonts w:ascii="Times New Roman" w:hAnsi="Times New Roman"/>
          <w:b/>
          <w:sz w:val="24"/>
        </w:rPr>
      </w:pPr>
    </w:p>
    <w:p w:rsidR="00A06946" w:rsidRDefault="00737402">
      <w:pPr>
        <w:spacing w:line="240" w:lineRule="auto"/>
        <w:jc w:val="center"/>
        <w:rPr>
          <w:rFonts w:ascii="Times New Roman" w:hAnsi="Times New Roman"/>
          <w:b/>
          <w:sz w:val="24"/>
        </w:rPr>
      </w:pPr>
      <w:r>
        <w:rPr>
          <w:rFonts w:ascii="Times New Roman" w:hAnsi="Times New Roman"/>
          <w:b/>
          <w:sz w:val="24"/>
        </w:rPr>
        <w:t>Інформація про необхідні технічні, якісні та кількісні характеристики предмета закупівлі</w:t>
      </w:r>
    </w:p>
    <w:p w:rsidR="00A06946" w:rsidRDefault="00A06946">
      <w:pPr>
        <w:spacing w:line="240" w:lineRule="auto"/>
        <w:jc w:val="center"/>
        <w:rPr>
          <w:rFonts w:ascii="Times New Roman" w:hAnsi="Times New Roman"/>
          <w:sz w:val="24"/>
        </w:rPr>
      </w:pPr>
    </w:p>
    <w:p w:rsidR="00A06946" w:rsidRDefault="00737402">
      <w:pPr>
        <w:spacing w:before="240" w:after="0" w:line="240" w:lineRule="auto"/>
        <w:jc w:val="center"/>
        <w:rPr>
          <w:rFonts w:ascii="Times New Roman" w:hAnsi="Times New Roman"/>
          <w:b/>
          <w:sz w:val="24"/>
        </w:rPr>
      </w:pPr>
      <w:r>
        <w:rPr>
          <w:rFonts w:ascii="Times New Roman" w:hAnsi="Times New Roman"/>
          <w:b/>
          <w:sz w:val="24"/>
        </w:rPr>
        <w:t xml:space="preserve">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w:t>
      </w:r>
      <w:proofErr w:type="spellStart"/>
      <w:r>
        <w:rPr>
          <w:rFonts w:ascii="Times New Roman" w:hAnsi="Times New Roman"/>
          <w:b/>
          <w:sz w:val="24"/>
        </w:rPr>
        <w:t>Алексеєнко</w:t>
      </w:r>
      <w:proofErr w:type="spellEnd"/>
      <w:r>
        <w:rPr>
          <w:rFonts w:ascii="Times New Roman" w:hAnsi="Times New Roman"/>
          <w:b/>
          <w:sz w:val="24"/>
        </w:rPr>
        <w:t>, 80 в м. Дніпро</w:t>
      </w:r>
    </w:p>
    <w:p w:rsidR="00A06946" w:rsidRDefault="00737402">
      <w:pPr>
        <w:jc w:val="center"/>
        <w:rPr>
          <w:rFonts w:ascii="Times New Roman" w:hAnsi="Times New Roman"/>
          <w:b/>
          <w:sz w:val="24"/>
        </w:rPr>
      </w:pPr>
      <w:r>
        <w:rPr>
          <w:rFonts w:ascii="Times New Roman" w:hAnsi="Times New Roman"/>
          <w:i/>
          <w:sz w:val="24"/>
        </w:rPr>
        <w:t xml:space="preserve">Код </w:t>
      </w:r>
      <w:proofErr w:type="spellStart"/>
      <w:r>
        <w:rPr>
          <w:rFonts w:ascii="Times New Roman" w:hAnsi="Times New Roman"/>
          <w:i/>
          <w:sz w:val="24"/>
        </w:rPr>
        <w:t>ДК</w:t>
      </w:r>
      <w:proofErr w:type="spellEnd"/>
      <w:r>
        <w:rPr>
          <w:rFonts w:ascii="Times New Roman" w:hAnsi="Times New Roman"/>
          <w:i/>
          <w:sz w:val="24"/>
        </w:rPr>
        <w:t xml:space="preserve"> 021:2015 код 90510000-5 «Утилізація/видалення сміття та поводження зі сміттям».</w:t>
      </w:r>
    </w:p>
    <w:p w:rsidR="00A06946" w:rsidRDefault="00A06946">
      <w:pPr>
        <w:spacing w:before="240" w:after="0" w:line="240" w:lineRule="auto"/>
        <w:jc w:val="center"/>
        <w:rPr>
          <w:rFonts w:ascii="Times New Roman" w:hAnsi="Times New Roman"/>
          <w:b/>
          <w:i/>
          <w:color w:val="000000"/>
          <w:sz w:val="4"/>
        </w:rPr>
      </w:pPr>
    </w:p>
    <w:p w:rsidR="00A06946" w:rsidRDefault="00A06946">
      <w:pPr>
        <w:contextualSpacing/>
        <w:rPr>
          <w:rFonts w:ascii="Times New Roman" w:hAnsi="Times New Roman"/>
          <w:b/>
        </w:rPr>
      </w:pPr>
      <w:bookmarkStart w:id="0" w:name="_heading=h.gjdgxs"/>
      <w:bookmarkEnd w:id="0"/>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
        <w:gridCol w:w="2428"/>
        <w:gridCol w:w="1735"/>
        <w:gridCol w:w="1735"/>
        <w:gridCol w:w="1902"/>
        <w:gridCol w:w="1361"/>
      </w:tblGrid>
      <w:tr w:rsidR="00A06946">
        <w:tc>
          <w:tcPr>
            <w:tcW w:w="675" w:type="dxa"/>
            <w:vAlign w:val="center"/>
          </w:tcPr>
          <w:p w:rsidR="00A06946" w:rsidRDefault="00737402">
            <w:pPr>
              <w:keepLines/>
              <w:jc w:val="center"/>
              <w:rPr>
                <w:rFonts w:ascii="Times New Roman" w:hAnsi="Times New Roman"/>
                <w:sz w:val="24"/>
              </w:rPr>
            </w:pPr>
            <w:r>
              <w:rPr>
                <w:rFonts w:ascii="Times New Roman" w:hAnsi="Times New Roman"/>
                <w:sz w:val="24"/>
              </w:rPr>
              <w:t>№ п/п</w:t>
            </w:r>
          </w:p>
        </w:tc>
        <w:tc>
          <w:tcPr>
            <w:tcW w:w="2985" w:type="dxa"/>
            <w:vAlign w:val="center"/>
          </w:tcPr>
          <w:p w:rsidR="00A06946" w:rsidRDefault="00737402">
            <w:pPr>
              <w:keepLines/>
              <w:jc w:val="center"/>
              <w:rPr>
                <w:rFonts w:ascii="Times New Roman" w:hAnsi="Times New Roman"/>
                <w:sz w:val="24"/>
              </w:rPr>
            </w:pPr>
            <w:r>
              <w:rPr>
                <w:rFonts w:ascii="Times New Roman" w:hAnsi="Times New Roman"/>
                <w:sz w:val="24"/>
              </w:rPr>
              <w:t>Адреса встановлення контейнеру</w:t>
            </w:r>
          </w:p>
        </w:tc>
        <w:tc>
          <w:tcPr>
            <w:tcW w:w="2115" w:type="dxa"/>
            <w:vAlign w:val="center"/>
          </w:tcPr>
          <w:p w:rsidR="00A06946" w:rsidRDefault="00737402">
            <w:pPr>
              <w:keepLines/>
              <w:jc w:val="center"/>
              <w:rPr>
                <w:rFonts w:ascii="Times New Roman" w:hAnsi="Times New Roman"/>
                <w:sz w:val="24"/>
              </w:rPr>
            </w:pPr>
            <w:r>
              <w:rPr>
                <w:rFonts w:ascii="Times New Roman" w:hAnsi="Times New Roman"/>
                <w:sz w:val="24"/>
              </w:rPr>
              <w:t>Кількість контейнерів</w:t>
            </w:r>
          </w:p>
        </w:tc>
        <w:tc>
          <w:tcPr>
            <w:tcW w:w="2115" w:type="dxa"/>
            <w:vAlign w:val="center"/>
          </w:tcPr>
          <w:p w:rsidR="00A06946" w:rsidRDefault="00737402">
            <w:pPr>
              <w:keepLines/>
              <w:jc w:val="center"/>
              <w:rPr>
                <w:rFonts w:ascii="Times New Roman" w:hAnsi="Times New Roman"/>
                <w:sz w:val="24"/>
              </w:rPr>
            </w:pPr>
            <w:r>
              <w:rPr>
                <w:rFonts w:ascii="Times New Roman" w:hAnsi="Times New Roman"/>
                <w:sz w:val="24"/>
              </w:rPr>
              <w:t>Місткість контейнера, куб. метрів</w:t>
            </w:r>
          </w:p>
        </w:tc>
        <w:tc>
          <w:tcPr>
            <w:tcW w:w="2325" w:type="dxa"/>
            <w:vAlign w:val="center"/>
          </w:tcPr>
          <w:p w:rsidR="00A06946" w:rsidRDefault="00737402">
            <w:pPr>
              <w:keepLines/>
              <w:jc w:val="center"/>
              <w:rPr>
                <w:rFonts w:ascii="Times New Roman" w:hAnsi="Times New Roman"/>
                <w:sz w:val="24"/>
              </w:rPr>
            </w:pPr>
            <w:r>
              <w:rPr>
                <w:rFonts w:ascii="Times New Roman" w:hAnsi="Times New Roman"/>
                <w:sz w:val="24"/>
              </w:rPr>
              <w:t>Дні вивозу</w:t>
            </w:r>
          </w:p>
        </w:tc>
        <w:tc>
          <w:tcPr>
            <w:tcW w:w="1647" w:type="dxa"/>
            <w:vAlign w:val="center"/>
          </w:tcPr>
          <w:p w:rsidR="00A06946" w:rsidRDefault="00737402">
            <w:pPr>
              <w:keepLines/>
              <w:jc w:val="center"/>
              <w:rPr>
                <w:rFonts w:ascii="Times New Roman" w:hAnsi="Times New Roman"/>
                <w:sz w:val="24"/>
              </w:rPr>
            </w:pPr>
            <w:r>
              <w:rPr>
                <w:rFonts w:ascii="Times New Roman" w:hAnsi="Times New Roman"/>
                <w:sz w:val="24"/>
              </w:rPr>
              <w:t>Об’єм, (м</w:t>
            </w:r>
            <w:r>
              <w:rPr>
                <w:rFonts w:ascii="Times New Roman" w:hAnsi="Times New Roman"/>
                <w:sz w:val="24"/>
                <w:vertAlign w:val="superscript"/>
              </w:rPr>
              <w:t>3)</w:t>
            </w:r>
          </w:p>
        </w:tc>
      </w:tr>
      <w:tr w:rsidR="00A06946">
        <w:trPr>
          <w:trHeight w:val="424"/>
        </w:trPr>
        <w:tc>
          <w:tcPr>
            <w:tcW w:w="675" w:type="dxa"/>
            <w:vAlign w:val="center"/>
          </w:tcPr>
          <w:p w:rsidR="00A06946" w:rsidRDefault="00737402">
            <w:pPr>
              <w:keepLines/>
              <w:jc w:val="center"/>
              <w:rPr>
                <w:rFonts w:ascii="Times New Roman" w:hAnsi="Times New Roman"/>
                <w:sz w:val="24"/>
              </w:rPr>
            </w:pPr>
            <w:r>
              <w:rPr>
                <w:rFonts w:ascii="Times New Roman" w:hAnsi="Times New Roman"/>
                <w:sz w:val="24"/>
              </w:rPr>
              <w:t>1</w:t>
            </w:r>
          </w:p>
        </w:tc>
        <w:tc>
          <w:tcPr>
            <w:tcW w:w="2985" w:type="dxa"/>
            <w:vAlign w:val="center"/>
          </w:tcPr>
          <w:p w:rsidR="00A06946" w:rsidRDefault="00737402">
            <w:pPr>
              <w:keepLines/>
              <w:jc w:val="center"/>
              <w:rPr>
                <w:rFonts w:ascii="Times New Roman" w:hAnsi="Times New Roman"/>
                <w:sz w:val="24"/>
              </w:rPr>
            </w:pPr>
            <w:r>
              <w:rPr>
                <w:rFonts w:ascii="Times New Roman" w:hAnsi="Times New Roman"/>
                <w:sz w:val="24"/>
              </w:rPr>
              <w:t xml:space="preserve">вул. Надії </w:t>
            </w:r>
            <w:proofErr w:type="spellStart"/>
            <w:r>
              <w:rPr>
                <w:rFonts w:ascii="Times New Roman" w:hAnsi="Times New Roman"/>
                <w:sz w:val="24"/>
              </w:rPr>
              <w:t>Алексеєнко</w:t>
            </w:r>
            <w:proofErr w:type="spellEnd"/>
            <w:r>
              <w:rPr>
                <w:rFonts w:ascii="Times New Roman" w:hAnsi="Times New Roman"/>
                <w:sz w:val="24"/>
              </w:rPr>
              <w:t>, 80</w:t>
            </w:r>
          </w:p>
        </w:tc>
        <w:tc>
          <w:tcPr>
            <w:tcW w:w="2115" w:type="dxa"/>
            <w:vAlign w:val="center"/>
          </w:tcPr>
          <w:p w:rsidR="00A06946" w:rsidRDefault="00737402">
            <w:pPr>
              <w:keepLines/>
              <w:jc w:val="center"/>
              <w:rPr>
                <w:rFonts w:ascii="Times New Roman" w:hAnsi="Times New Roman"/>
                <w:sz w:val="24"/>
              </w:rPr>
            </w:pPr>
            <w:r>
              <w:rPr>
                <w:rFonts w:ascii="Times New Roman" w:hAnsi="Times New Roman"/>
                <w:sz w:val="24"/>
              </w:rPr>
              <w:t xml:space="preserve">2 </w:t>
            </w:r>
          </w:p>
        </w:tc>
        <w:tc>
          <w:tcPr>
            <w:tcW w:w="2115" w:type="dxa"/>
            <w:vAlign w:val="center"/>
          </w:tcPr>
          <w:p w:rsidR="00A06946" w:rsidRDefault="00737402">
            <w:pPr>
              <w:keepLines/>
              <w:jc w:val="center"/>
              <w:rPr>
                <w:rFonts w:ascii="Times New Roman" w:hAnsi="Times New Roman"/>
                <w:sz w:val="24"/>
              </w:rPr>
            </w:pPr>
            <w:r>
              <w:rPr>
                <w:rFonts w:ascii="Times New Roman" w:hAnsi="Times New Roman"/>
                <w:sz w:val="24"/>
              </w:rPr>
              <w:t>8,0</w:t>
            </w:r>
          </w:p>
        </w:tc>
        <w:tc>
          <w:tcPr>
            <w:tcW w:w="2325" w:type="dxa"/>
            <w:vAlign w:val="center"/>
          </w:tcPr>
          <w:p w:rsidR="00A06946" w:rsidRDefault="00C86D9C">
            <w:pPr>
              <w:keepLines/>
              <w:jc w:val="center"/>
              <w:rPr>
                <w:rFonts w:ascii="Times New Roman" w:hAnsi="Times New Roman"/>
                <w:sz w:val="24"/>
              </w:rPr>
            </w:pPr>
            <w:r>
              <w:rPr>
                <w:rFonts w:ascii="Times New Roman" w:hAnsi="Times New Roman"/>
                <w:sz w:val="24"/>
              </w:rPr>
              <w:t>п</w:t>
            </w:r>
            <w:r w:rsidR="00737402">
              <w:rPr>
                <w:rFonts w:ascii="Times New Roman" w:hAnsi="Times New Roman"/>
                <w:sz w:val="24"/>
              </w:rPr>
              <w:t xml:space="preserve">онеділок, </w:t>
            </w:r>
            <w:r w:rsidR="00737402">
              <w:rPr>
                <w:rFonts w:ascii="Times New Roman" w:hAnsi="Times New Roman"/>
              </w:rPr>
              <w:t>середа, п’ятниця</w:t>
            </w:r>
          </w:p>
        </w:tc>
        <w:tc>
          <w:tcPr>
            <w:tcW w:w="1647" w:type="dxa"/>
            <w:vAlign w:val="center"/>
          </w:tcPr>
          <w:p w:rsidR="00A06946" w:rsidRDefault="00737402">
            <w:pPr>
              <w:keepLines/>
              <w:jc w:val="center"/>
              <w:rPr>
                <w:rFonts w:ascii="Times New Roman" w:hAnsi="Times New Roman"/>
                <w:sz w:val="24"/>
              </w:rPr>
            </w:pPr>
            <w:r>
              <w:rPr>
                <w:rFonts w:ascii="Times New Roman" w:hAnsi="Times New Roman"/>
                <w:sz w:val="24"/>
              </w:rPr>
              <w:t>572,00</w:t>
            </w:r>
          </w:p>
        </w:tc>
      </w:tr>
    </w:tbl>
    <w:p w:rsidR="00A06946" w:rsidRDefault="00A06946">
      <w:pPr>
        <w:keepLines/>
        <w:rPr>
          <w:rFonts w:ascii="Times New Roman" w:hAnsi="Times New Roman"/>
          <w:sz w:val="24"/>
        </w:rPr>
      </w:pPr>
    </w:p>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Календарний план надання послуги з управління побутовими відходами</w:t>
      </w:r>
    </w:p>
    <w:p w:rsidR="00A06946" w:rsidRDefault="00A0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p>
    <w:tbl>
      <w:tblPr>
        <w:tblW w:w="9645" w:type="dxa"/>
        <w:jc w:val="center"/>
        <w:tblInd w:w="-780" w:type="dxa"/>
        <w:tblBorders>
          <w:top w:val="single" w:sz="4" w:space="0" w:color="000000"/>
          <w:left w:val="single" w:sz="4" w:space="0" w:color="000000"/>
          <w:bottom w:val="single" w:sz="4" w:space="0" w:color="000000"/>
          <w:right w:val="single" w:sz="4" w:space="0" w:color="000000"/>
        </w:tblBorders>
        <w:tblLayout w:type="fixed"/>
        <w:tblLook w:val="04A0"/>
      </w:tblPr>
      <w:tblGrid>
        <w:gridCol w:w="1416"/>
        <w:gridCol w:w="2745"/>
        <w:gridCol w:w="2595"/>
        <w:gridCol w:w="2889"/>
      </w:tblGrid>
      <w:tr w:rsidR="00A06946">
        <w:trPr>
          <w:jc w:val="center"/>
        </w:trPr>
        <w:tc>
          <w:tcPr>
            <w:tcW w:w="14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 п/п</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Найменування послуг</w:t>
            </w:r>
          </w:p>
        </w:tc>
        <w:tc>
          <w:tcPr>
            <w:tcW w:w="5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Термін виконання</w:t>
            </w:r>
          </w:p>
        </w:tc>
      </w:tr>
      <w:tr w:rsidR="00A06946">
        <w:trPr>
          <w:trHeight w:val="184"/>
          <w:jc w:val="center"/>
        </w:trPr>
        <w:tc>
          <w:tcPr>
            <w:tcW w:w="14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A06946">
            <w:pPr>
              <w:widowControl w:val="0"/>
              <w:spacing w:after="0"/>
              <w:rPr>
                <w:rFonts w:ascii="Times New Roman" w:hAnsi="Times New Roman"/>
                <w:sz w:val="24"/>
              </w:rPr>
            </w:pPr>
          </w:p>
        </w:tc>
        <w:tc>
          <w:tcPr>
            <w:tcW w:w="27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A06946">
            <w:pPr>
              <w:widowControl w:val="0"/>
              <w:spacing w:after="0"/>
              <w:rPr>
                <w:rFonts w:ascii="Times New Roman" w:hAnsi="Times New Roman"/>
                <w:sz w:val="24"/>
              </w:rPr>
            </w:pPr>
          </w:p>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Початок надання послуг</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Завершення надання послуг</w:t>
            </w:r>
          </w:p>
        </w:tc>
      </w:tr>
      <w:tr w:rsidR="00A06946" w:rsidTr="00C86D9C">
        <w:trPr>
          <w:trHeight w:val="184"/>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1</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Pr>
                <w:rFonts w:ascii="Times New Roman" w:hAnsi="Times New Roman"/>
                <w:sz w:val="24"/>
              </w:rPr>
              <w:t>Послуги з управління побутовими відходами</w:t>
            </w:r>
          </w:p>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квітень</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06946" w:rsidRDefault="00737402" w:rsidP="00C8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Pr>
                <w:rFonts w:ascii="Times New Roman" w:hAnsi="Times New Roman"/>
                <w:sz w:val="24"/>
              </w:rPr>
              <w:t>черв</w:t>
            </w:r>
            <w:r w:rsidR="00C86D9C">
              <w:rPr>
                <w:rFonts w:ascii="Times New Roman" w:hAnsi="Times New Roman"/>
                <w:sz w:val="24"/>
              </w:rPr>
              <w:t>ень</w:t>
            </w:r>
          </w:p>
        </w:tc>
      </w:tr>
    </w:tbl>
    <w:p w:rsidR="00A06946" w:rsidRDefault="00A06946">
      <w:pPr>
        <w:keepLines/>
        <w:rPr>
          <w:rFonts w:ascii="Times New Roman" w:hAnsi="Times New Roman"/>
          <w:sz w:val="24"/>
        </w:rPr>
      </w:pPr>
    </w:p>
    <w:p w:rsidR="00A06946" w:rsidRDefault="00737402">
      <w:pPr>
        <w:keepLines/>
        <w:rPr>
          <w:rFonts w:ascii="Times New Roman" w:hAnsi="Times New Roman"/>
          <w:sz w:val="24"/>
        </w:rPr>
      </w:pPr>
      <w:r>
        <w:rPr>
          <w:rFonts w:ascii="Times New Roman" w:hAnsi="Times New Roman"/>
          <w:sz w:val="24"/>
        </w:rPr>
        <w:t xml:space="preserve">Примітки: </w:t>
      </w:r>
    </w:p>
    <w:p w:rsidR="00A06946" w:rsidRDefault="00737402">
      <w:pPr>
        <w:keepLines/>
        <w:numPr>
          <w:ilvl w:val="0"/>
          <w:numId w:val="10"/>
        </w:numPr>
        <w:ind w:left="0" w:firstLine="708"/>
        <w:jc w:val="both"/>
        <w:rPr>
          <w:rFonts w:ascii="Times New Roman" w:hAnsi="Times New Roman"/>
          <w:color w:val="000000"/>
          <w:sz w:val="24"/>
        </w:rPr>
      </w:pPr>
      <w:r>
        <w:rPr>
          <w:rFonts w:ascii="Times New Roman" w:hAnsi="Times New Roman"/>
          <w:sz w:val="24"/>
        </w:rPr>
        <w:t xml:space="preserve">Послуги надаються </w:t>
      </w:r>
      <w:r>
        <w:rPr>
          <w:rFonts w:ascii="Times New Roman" w:hAnsi="Times New Roman"/>
          <w:color w:val="000000"/>
          <w:sz w:val="24"/>
        </w:rPr>
        <w:t>на підставі Наказу Департаменту екологічної політики Дніпровської міської ради «Про введення у дію рішення конкурсної комісії про визначення переможця» №25 від 08.05.2020 року та відповідно до Правил благоустрою території міста, затверджених рішенням міської ради від 27.11.2013 року №44/43, зі змінами.</w:t>
      </w:r>
    </w:p>
    <w:p w:rsidR="00A06946" w:rsidRDefault="00737402">
      <w:pPr>
        <w:keepLines/>
        <w:numPr>
          <w:ilvl w:val="0"/>
          <w:numId w:val="10"/>
        </w:numPr>
        <w:ind w:left="0" w:firstLine="708"/>
        <w:jc w:val="both"/>
        <w:rPr>
          <w:rFonts w:ascii="Times New Roman" w:hAnsi="Times New Roman"/>
          <w:color w:val="000000"/>
          <w:sz w:val="24"/>
        </w:rPr>
      </w:pPr>
      <w:r>
        <w:rPr>
          <w:rFonts w:ascii="Times New Roman" w:hAnsi="Times New Roman"/>
          <w:color w:val="000000"/>
          <w:sz w:val="24"/>
        </w:rPr>
        <w:t>Основним критерієм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A06946" w:rsidRDefault="00737402">
      <w:pPr>
        <w:numPr>
          <w:ilvl w:val="0"/>
          <w:numId w:val="10"/>
        </w:numPr>
        <w:ind w:left="0" w:firstLine="708"/>
        <w:jc w:val="both"/>
        <w:rPr>
          <w:rFonts w:ascii="Times New Roman" w:hAnsi="Times New Roman"/>
          <w:color w:val="000000"/>
          <w:sz w:val="24"/>
        </w:rPr>
      </w:pPr>
      <w:r>
        <w:rPr>
          <w:rFonts w:ascii="Times New Roman" w:hAnsi="Times New Roman"/>
          <w:color w:val="000000"/>
          <w:sz w:val="24"/>
        </w:rPr>
        <w:t xml:space="preserve">Послуга з управління побутовими відходами  надається за контейнерною системою. </w:t>
      </w:r>
    </w:p>
    <w:p w:rsidR="00A06946" w:rsidRDefault="00737402">
      <w:pPr>
        <w:keepLines/>
        <w:numPr>
          <w:ilvl w:val="0"/>
          <w:numId w:val="10"/>
        </w:numPr>
        <w:ind w:left="0" w:firstLine="708"/>
        <w:jc w:val="both"/>
        <w:rPr>
          <w:rFonts w:ascii="Times New Roman" w:hAnsi="Times New Roman"/>
          <w:color w:val="000000"/>
          <w:sz w:val="24"/>
        </w:rPr>
      </w:pPr>
      <w:r>
        <w:rPr>
          <w:rFonts w:ascii="Times New Roman" w:hAnsi="Times New Roman"/>
          <w:color w:val="000000"/>
          <w:sz w:val="24"/>
        </w:rPr>
        <w:t>Під час збирання побутових відходів за контейнерною системою використовуються технічно справні контейнери.</w:t>
      </w:r>
    </w:p>
    <w:p w:rsidR="00A06946" w:rsidRDefault="00737402">
      <w:pPr>
        <w:keepLines/>
        <w:numPr>
          <w:ilvl w:val="0"/>
          <w:numId w:val="10"/>
        </w:numPr>
        <w:ind w:left="0" w:firstLine="708"/>
        <w:jc w:val="both"/>
        <w:rPr>
          <w:rFonts w:ascii="Times New Roman" w:hAnsi="Times New Roman"/>
          <w:color w:val="000000"/>
          <w:sz w:val="24"/>
        </w:rPr>
      </w:pPr>
      <w:r>
        <w:rPr>
          <w:rFonts w:ascii="Times New Roman" w:hAnsi="Times New Roman"/>
          <w:color w:val="000000"/>
          <w:sz w:val="24"/>
        </w:rPr>
        <w:t xml:space="preserve">Розрахунковим періодом є календарний місяць. Оплата наданих послуг здійснюється не пізніше 20 календарних днів, що настає за розрахунковим місяцем, що є граничним строком внесення плати за спожиту послугу. </w:t>
      </w:r>
    </w:p>
    <w:p w:rsidR="00A06946" w:rsidRDefault="00737402">
      <w:pPr>
        <w:numPr>
          <w:ilvl w:val="0"/>
          <w:numId w:val="10"/>
        </w:numPr>
        <w:ind w:left="0" w:firstLine="708"/>
        <w:jc w:val="both"/>
        <w:rPr>
          <w:rFonts w:ascii="Times New Roman" w:hAnsi="Times New Roman"/>
          <w:color w:val="000000"/>
          <w:sz w:val="24"/>
        </w:rPr>
      </w:pPr>
      <w:r>
        <w:rPr>
          <w:rFonts w:ascii="Times New Roman" w:hAnsi="Times New Roman"/>
          <w:color w:val="000000"/>
          <w:sz w:val="24"/>
        </w:rPr>
        <w:lastRenderedPageBreak/>
        <w:t xml:space="preserve">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A06946" w:rsidRDefault="00737402">
      <w:pPr>
        <w:keepLines/>
        <w:numPr>
          <w:ilvl w:val="0"/>
          <w:numId w:val="10"/>
        </w:numPr>
        <w:ind w:left="0" w:firstLine="708"/>
        <w:jc w:val="both"/>
        <w:rPr>
          <w:rFonts w:ascii="Times New Roman" w:hAnsi="Times New Roman"/>
          <w:sz w:val="24"/>
        </w:rPr>
      </w:pPr>
      <w:r>
        <w:rPr>
          <w:rFonts w:ascii="Times New Roman" w:hAnsi="Times New Roman"/>
          <w:color w:val="000000"/>
          <w:sz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A06946" w:rsidRDefault="00737402">
      <w:pPr>
        <w:pStyle w:val="normal"/>
        <w:spacing w:after="0" w:line="240" w:lineRule="auto"/>
        <w:ind w:left="720"/>
        <w:jc w:val="both"/>
        <w:rPr>
          <w:rFonts w:ascii="Times New Roman" w:hAnsi="Times New Roman"/>
          <w:b/>
          <w:color w:val="000000"/>
          <w:sz w:val="24"/>
        </w:rPr>
      </w:pPr>
      <w:r>
        <w:rPr>
          <w:rFonts w:ascii="Times New Roman" w:hAnsi="Times New Roman"/>
          <w:b/>
          <w:color w:val="000000"/>
          <w:sz w:val="24"/>
        </w:rPr>
        <w:t>Виконавець зобов’язується:</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2) без додаткової оплати надавати в установленому законодавством порядку засобами зв’язку, зазначеними в розділі </w:t>
      </w:r>
      <w:proofErr w:type="spellStart"/>
      <w:r>
        <w:rPr>
          <w:rFonts w:ascii="Times New Roman" w:hAnsi="Times New Roman"/>
          <w:color w:val="000000"/>
          <w:sz w:val="24"/>
        </w:rPr>
        <w:t>“Реквізити</w:t>
      </w:r>
      <w:proofErr w:type="spellEnd"/>
      <w:r>
        <w:rPr>
          <w:rFonts w:ascii="Times New Roman" w:hAnsi="Times New Roman"/>
          <w:color w:val="000000"/>
          <w:sz w:val="24"/>
        </w:rPr>
        <w:t xml:space="preserve"> і підписи </w:t>
      </w:r>
      <w:proofErr w:type="spellStart"/>
      <w:r>
        <w:rPr>
          <w:rFonts w:ascii="Times New Roman" w:hAnsi="Times New Roman"/>
          <w:color w:val="000000"/>
          <w:sz w:val="24"/>
        </w:rPr>
        <w:t>сторін”</w:t>
      </w:r>
      <w:proofErr w:type="spellEnd"/>
      <w:r>
        <w:rPr>
          <w:rFonts w:ascii="Times New Roman" w:hAnsi="Times New Roman"/>
          <w:color w:val="000000"/>
          <w:sz w:val="24"/>
        </w:rPr>
        <w:t xml:space="preserve"> цього договору, необхідну інформацію про тариф, загальну вартість місячного платежу, структуру тарифу, порядок надання послуги, термінів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hyperlink r:id="rId5" w:anchor="n943">
        <w:r>
          <w:rPr>
            <w:rFonts w:ascii="Times New Roman" w:hAnsi="Times New Roman"/>
            <w:color w:val="000000"/>
            <w:sz w:val="24"/>
          </w:rPr>
          <w:t>відновлення відходів</w:t>
        </w:r>
      </w:hyperlink>
      <w:r>
        <w:rPr>
          <w:rFonts w:ascii="Times New Roman" w:hAnsi="Times New Roman"/>
          <w:color w:val="000000"/>
          <w:sz w:val="24"/>
        </w:rPr>
        <w:t xml:space="preserve">, наведених в додатках 1 та 2 до  Закону України </w:t>
      </w:r>
      <w:proofErr w:type="spellStart"/>
      <w:r>
        <w:rPr>
          <w:rFonts w:ascii="Times New Roman" w:hAnsi="Times New Roman"/>
          <w:color w:val="000000"/>
          <w:sz w:val="24"/>
        </w:rPr>
        <w:t>“Про</w:t>
      </w:r>
      <w:proofErr w:type="spellEnd"/>
      <w:r>
        <w:rPr>
          <w:rFonts w:ascii="Times New Roman" w:hAnsi="Times New Roman"/>
          <w:color w:val="000000"/>
          <w:sz w:val="24"/>
        </w:rPr>
        <w:t xml:space="preserve"> управління </w:t>
      </w:r>
      <w:proofErr w:type="spellStart"/>
      <w:r>
        <w:rPr>
          <w:rFonts w:ascii="Times New Roman" w:hAnsi="Times New Roman"/>
          <w:color w:val="000000"/>
          <w:sz w:val="24"/>
        </w:rPr>
        <w:t>відходами”</w:t>
      </w:r>
      <w:proofErr w:type="spellEnd"/>
      <w:r>
        <w:rPr>
          <w:rFonts w:ascii="Times New Roman" w:hAnsi="Times New Roman"/>
          <w:color w:val="000000"/>
          <w:sz w:val="24"/>
        </w:rPr>
        <w:t>;</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4) вживати заходів до усунення порушень якості послуги у строки, встановлені законодавством про житлово-комунальні послуги;</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умов цього договору;</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7) своєчасно та власним коштом проводити роботи з усунення виявлених неполадок, пов’язаних з наданням послуги, що виникли з його вини;</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8) інформувати споживача про намір зміни тарифу на послугу за видами побутових відходів відповідно до умов цього договору;</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9) укладати договори із суб’єктами господарювання, які здійснюють відновлення та видалення побутових відходів. </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10) забезпечувати утримання у належному технічному стані контейнерів;</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графіку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A06946" w:rsidRDefault="00737402">
      <w:pPr>
        <w:spacing w:after="0" w:line="240" w:lineRule="auto"/>
        <w:ind w:firstLine="720"/>
        <w:jc w:val="both"/>
        <w:rPr>
          <w:rFonts w:ascii="Times New Roman" w:hAnsi="Times New Roman"/>
          <w:color w:val="000000"/>
          <w:sz w:val="24"/>
        </w:rPr>
      </w:pPr>
      <w:r>
        <w:rPr>
          <w:rFonts w:ascii="Times New Roman" w:hAnsi="Times New Roman"/>
          <w:color w:val="000000"/>
          <w:sz w:val="24"/>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A06946" w:rsidRDefault="00A06946">
      <w:pPr>
        <w:spacing w:line="240" w:lineRule="auto"/>
        <w:ind w:firstLine="567"/>
        <w:jc w:val="both"/>
        <w:rPr>
          <w:rFonts w:ascii="Times New Roman" w:hAnsi="Times New Roman"/>
          <w:b/>
          <w:sz w:val="24"/>
        </w:rPr>
      </w:pPr>
    </w:p>
    <w:sectPr w:rsidR="00A06946" w:rsidSect="00A06946">
      <w:pgSz w:w="11906" w:h="16838" w:code="9"/>
      <w:pgMar w:top="426" w:right="850" w:bottom="850" w:left="1417" w:header="708" w:footer="708" w:gutter="0"/>
      <w:pgNumType w:start="1" w:chapSep="period"/>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5EB"/>
    <w:multiLevelType w:val="multilevel"/>
    <w:tmpl w:val="823255A0"/>
    <w:lvl w:ilvl="0">
      <w:start w:val="1"/>
      <w:numFmt w:val="decimal"/>
      <w:lvlText w:val="%1."/>
      <w:lvlJc w:val="left"/>
      <w:pPr>
        <w:ind w:left="1080" w:hanging="720"/>
      </w:pPr>
    </w:lvl>
    <w:lvl w:ilvl="1">
      <w:start w:val="1"/>
      <w:numFmt w:val="decimal"/>
      <w:lvlText w:val="%1.%2."/>
      <w:lvlJc w:val="left"/>
      <w:pPr>
        <w:ind w:left="780" w:hanging="42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B531DFE"/>
    <w:multiLevelType w:val="multilevel"/>
    <w:tmpl w:val="3C8A0446"/>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F113CF6"/>
    <w:multiLevelType w:val="hybridMultilevel"/>
    <w:tmpl w:val="C9E036E2"/>
    <w:lvl w:ilvl="0" w:tplc="682C3495">
      <w:start w:val="1"/>
      <w:numFmt w:val="decimal"/>
      <w:lvlText w:val="%1."/>
      <w:lvlJc w:val="left"/>
      <w:pPr>
        <w:ind w:left="720" w:hanging="360"/>
      </w:pPr>
    </w:lvl>
    <w:lvl w:ilvl="1" w:tplc="2B15E0AA">
      <w:start w:val="1"/>
      <w:numFmt w:val="decimal"/>
      <w:lvlText w:val="%2."/>
      <w:lvlJc w:val="left"/>
      <w:pPr>
        <w:ind w:left="1440" w:hanging="360"/>
      </w:pPr>
    </w:lvl>
    <w:lvl w:ilvl="2" w:tplc="26F5E4B7">
      <w:start w:val="1"/>
      <w:numFmt w:val="decimal"/>
      <w:lvlText w:val="%3."/>
      <w:lvlJc w:val="left"/>
      <w:pPr>
        <w:ind w:left="2160" w:hanging="360"/>
      </w:pPr>
    </w:lvl>
    <w:lvl w:ilvl="3" w:tplc="588C4A6A">
      <w:start w:val="1"/>
      <w:numFmt w:val="decimal"/>
      <w:lvlText w:val="%4."/>
      <w:lvlJc w:val="left"/>
      <w:pPr>
        <w:ind w:left="2880" w:hanging="360"/>
      </w:pPr>
    </w:lvl>
    <w:lvl w:ilvl="4" w:tplc="41D3E308">
      <w:start w:val="1"/>
      <w:numFmt w:val="decimal"/>
      <w:lvlText w:val="%5."/>
      <w:lvlJc w:val="left"/>
      <w:pPr>
        <w:ind w:left="3600" w:hanging="360"/>
      </w:pPr>
    </w:lvl>
    <w:lvl w:ilvl="5" w:tplc="0257DFBA">
      <w:start w:val="1"/>
      <w:numFmt w:val="decimal"/>
      <w:lvlText w:val="%6."/>
      <w:lvlJc w:val="left"/>
      <w:pPr>
        <w:ind w:left="4320" w:hanging="360"/>
      </w:pPr>
    </w:lvl>
    <w:lvl w:ilvl="6" w:tplc="4889D629">
      <w:start w:val="1"/>
      <w:numFmt w:val="decimal"/>
      <w:lvlText w:val="%7."/>
      <w:lvlJc w:val="left"/>
      <w:pPr>
        <w:ind w:left="5040" w:hanging="360"/>
      </w:pPr>
    </w:lvl>
    <w:lvl w:ilvl="7" w:tplc="06C1DB9C">
      <w:start w:val="1"/>
      <w:numFmt w:val="decimal"/>
      <w:lvlText w:val="%8."/>
      <w:lvlJc w:val="left"/>
      <w:pPr>
        <w:ind w:left="5760" w:hanging="360"/>
      </w:pPr>
    </w:lvl>
    <w:lvl w:ilvl="8" w:tplc="3BD8EDDA">
      <w:start w:val="1"/>
      <w:numFmt w:val="decimal"/>
      <w:lvlText w:val="%9."/>
      <w:lvlJc w:val="left"/>
      <w:pPr>
        <w:ind w:left="6480" w:hanging="360"/>
      </w:pPr>
    </w:lvl>
  </w:abstractNum>
  <w:abstractNum w:abstractNumId="3">
    <w:nsid w:val="19E2394A"/>
    <w:multiLevelType w:val="hybridMultilevel"/>
    <w:tmpl w:val="3EE081B8"/>
    <w:lvl w:ilvl="0" w:tplc="1264DBB0">
      <w:start w:val="1"/>
      <w:numFmt w:val="bullet"/>
      <w:lvlText w:val="●"/>
      <w:lvlJc w:val="left"/>
      <w:pPr>
        <w:ind w:left="720" w:hanging="360"/>
      </w:pPr>
      <w:rPr>
        <w:u w:val="none"/>
      </w:rPr>
    </w:lvl>
    <w:lvl w:ilvl="1" w:tplc="7144BBFA">
      <w:start w:val="1"/>
      <w:numFmt w:val="bullet"/>
      <w:lvlText w:val="○"/>
      <w:lvlJc w:val="left"/>
      <w:pPr>
        <w:ind w:left="1440" w:hanging="360"/>
      </w:pPr>
      <w:rPr>
        <w:u w:val="none"/>
      </w:rPr>
    </w:lvl>
    <w:lvl w:ilvl="2" w:tplc="DB70D5D6">
      <w:start w:val="1"/>
      <w:numFmt w:val="bullet"/>
      <w:lvlText w:val="■"/>
      <w:lvlJc w:val="left"/>
      <w:pPr>
        <w:ind w:left="2160" w:hanging="360"/>
      </w:pPr>
      <w:rPr>
        <w:u w:val="none"/>
      </w:rPr>
    </w:lvl>
    <w:lvl w:ilvl="3" w:tplc="31061CC0">
      <w:start w:val="1"/>
      <w:numFmt w:val="bullet"/>
      <w:lvlText w:val="●"/>
      <w:lvlJc w:val="left"/>
      <w:pPr>
        <w:ind w:left="2880" w:hanging="360"/>
      </w:pPr>
      <w:rPr>
        <w:u w:val="none"/>
      </w:rPr>
    </w:lvl>
    <w:lvl w:ilvl="4" w:tplc="45146114">
      <w:start w:val="1"/>
      <w:numFmt w:val="bullet"/>
      <w:lvlText w:val="○"/>
      <w:lvlJc w:val="left"/>
      <w:pPr>
        <w:ind w:left="3600" w:hanging="360"/>
      </w:pPr>
      <w:rPr>
        <w:u w:val="none"/>
      </w:rPr>
    </w:lvl>
    <w:lvl w:ilvl="5" w:tplc="BA5CD010">
      <w:start w:val="1"/>
      <w:numFmt w:val="bullet"/>
      <w:lvlText w:val="■"/>
      <w:lvlJc w:val="left"/>
      <w:pPr>
        <w:ind w:left="4320" w:hanging="360"/>
      </w:pPr>
      <w:rPr>
        <w:u w:val="none"/>
      </w:rPr>
    </w:lvl>
    <w:lvl w:ilvl="6" w:tplc="B4C6C7CC">
      <w:start w:val="1"/>
      <w:numFmt w:val="bullet"/>
      <w:lvlText w:val="●"/>
      <w:lvlJc w:val="left"/>
      <w:pPr>
        <w:ind w:left="5040" w:hanging="360"/>
      </w:pPr>
      <w:rPr>
        <w:u w:val="none"/>
      </w:rPr>
    </w:lvl>
    <w:lvl w:ilvl="7" w:tplc="6646E4FA">
      <w:start w:val="1"/>
      <w:numFmt w:val="bullet"/>
      <w:lvlText w:val="○"/>
      <w:lvlJc w:val="left"/>
      <w:pPr>
        <w:ind w:left="5760" w:hanging="360"/>
      </w:pPr>
      <w:rPr>
        <w:u w:val="none"/>
      </w:rPr>
    </w:lvl>
    <w:lvl w:ilvl="8" w:tplc="D9C60588">
      <w:start w:val="1"/>
      <w:numFmt w:val="bullet"/>
      <w:lvlText w:val="■"/>
      <w:lvlJc w:val="left"/>
      <w:pPr>
        <w:ind w:left="6480" w:hanging="360"/>
      </w:pPr>
      <w:rPr>
        <w:u w:val="none"/>
      </w:rPr>
    </w:lvl>
  </w:abstractNum>
  <w:abstractNum w:abstractNumId="4">
    <w:nsid w:val="4466511D"/>
    <w:multiLevelType w:val="hybridMultilevel"/>
    <w:tmpl w:val="B3788F10"/>
    <w:lvl w:ilvl="0" w:tplc="EDFA1F56">
      <w:start w:val="1"/>
      <w:numFmt w:val="decimal"/>
      <w:lvlText w:val="%1."/>
      <w:lvlJc w:val="left"/>
      <w:pPr>
        <w:tabs>
          <w:tab w:val="left" w:pos="-540"/>
        </w:tabs>
        <w:ind w:left="-540" w:hanging="360"/>
      </w:pPr>
      <w:rPr>
        <w:b w:val="0"/>
        <w:sz w:val="24"/>
      </w:rPr>
    </w:lvl>
    <w:lvl w:ilvl="1" w:tplc="04190019">
      <w:start w:val="1"/>
      <w:numFmt w:val="lowerLetter"/>
      <w:lvlText w:val="%2."/>
      <w:lvlJc w:val="left"/>
      <w:pPr>
        <w:tabs>
          <w:tab w:val="left" w:pos="180"/>
        </w:tabs>
        <w:ind w:left="180" w:hanging="360"/>
      </w:pPr>
    </w:lvl>
    <w:lvl w:ilvl="2" w:tplc="0419001B">
      <w:start w:val="1"/>
      <w:numFmt w:val="lowerRoman"/>
      <w:lvlText w:val="%3."/>
      <w:lvlJc w:val="right"/>
      <w:pPr>
        <w:tabs>
          <w:tab w:val="left" w:pos="900"/>
        </w:tabs>
        <w:ind w:left="900" w:hanging="180"/>
      </w:pPr>
    </w:lvl>
    <w:lvl w:ilvl="3" w:tplc="0419000F">
      <w:start w:val="1"/>
      <w:numFmt w:val="decimal"/>
      <w:lvlText w:val="%4."/>
      <w:lvlJc w:val="left"/>
      <w:pPr>
        <w:tabs>
          <w:tab w:val="left" w:pos="1620"/>
        </w:tabs>
        <w:ind w:left="1620" w:hanging="360"/>
      </w:pPr>
    </w:lvl>
    <w:lvl w:ilvl="4" w:tplc="04190019">
      <w:start w:val="1"/>
      <w:numFmt w:val="lowerLetter"/>
      <w:lvlText w:val="%5."/>
      <w:lvlJc w:val="left"/>
      <w:pPr>
        <w:tabs>
          <w:tab w:val="left" w:pos="2340"/>
        </w:tabs>
        <w:ind w:left="2340" w:hanging="360"/>
      </w:pPr>
    </w:lvl>
    <w:lvl w:ilvl="5" w:tplc="0419001B">
      <w:start w:val="1"/>
      <w:numFmt w:val="lowerRoman"/>
      <w:lvlText w:val="%6."/>
      <w:lvlJc w:val="right"/>
      <w:pPr>
        <w:tabs>
          <w:tab w:val="left" w:pos="3060"/>
        </w:tabs>
        <w:ind w:left="3060" w:hanging="180"/>
      </w:pPr>
    </w:lvl>
    <w:lvl w:ilvl="6" w:tplc="0419000F">
      <w:start w:val="1"/>
      <w:numFmt w:val="decimal"/>
      <w:lvlText w:val="%7."/>
      <w:lvlJc w:val="left"/>
      <w:pPr>
        <w:tabs>
          <w:tab w:val="left" w:pos="3780"/>
        </w:tabs>
        <w:ind w:left="3780" w:hanging="360"/>
      </w:pPr>
    </w:lvl>
    <w:lvl w:ilvl="7" w:tplc="04190019">
      <w:start w:val="1"/>
      <w:numFmt w:val="lowerLetter"/>
      <w:lvlText w:val="%8."/>
      <w:lvlJc w:val="left"/>
      <w:pPr>
        <w:tabs>
          <w:tab w:val="left" w:pos="4500"/>
        </w:tabs>
        <w:ind w:left="4500" w:hanging="360"/>
      </w:pPr>
    </w:lvl>
    <w:lvl w:ilvl="8" w:tplc="0419001B">
      <w:start w:val="1"/>
      <w:numFmt w:val="lowerRoman"/>
      <w:lvlText w:val="%9."/>
      <w:lvlJc w:val="right"/>
      <w:pPr>
        <w:tabs>
          <w:tab w:val="left" w:pos="5220"/>
        </w:tabs>
        <w:ind w:left="5220" w:hanging="180"/>
      </w:pPr>
    </w:lvl>
  </w:abstractNum>
  <w:abstractNum w:abstractNumId="5">
    <w:nsid w:val="5E9F3204"/>
    <w:multiLevelType w:val="hybridMultilevel"/>
    <w:tmpl w:val="4E2A20B0"/>
    <w:lvl w:ilvl="0" w:tplc="D62A9F44">
      <w:start w:val="1"/>
      <w:numFmt w:val="bullet"/>
      <w:lvlText w:val="-"/>
      <w:lvlJc w:val="left"/>
      <w:pPr>
        <w:ind w:left="1288" w:hanging="360"/>
      </w:pPr>
      <w:rPr>
        <w:rFonts w:ascii="Times New Roman" w:hAnsi="Times New Roman"/>
        <w:sz w:val="22"/>
      </w:rPr>
    </w:lvl>
    <w:lvl w:ilvl="1" w:tplc="A0F20C42">
      <w:start w:val="1"/>
      <w:numFmt w:val="bullet"/>
      <w:lvlText w:val="•"/>
      <w:lvlJc w:val="left"/>
      <w:pPr>
        <w:ind w:left="2236" w:hanging="360"/>
      </w:pPr>
    </w:lvl>
    <w:lvl w:ilvl="2" w:tplc="A5343ABC">
      <w:start w:val="1"/>
      <w:numFmt w:val="bullet"/>
      <w:lvlText w:val="•"/>
      <w:lvlJc w:val="left"/>
      <w:pPr>
        <w:ind w:left="3192" w:hanging="360"/>
      </w:pPr>
    </w:lvl>
    <w:lvl w:ilvl="3" w:tplc="9C7E2AF0">
      <w:start w:val="1"/>
      <w:numFmt w:val="bullet"/>
      <w:lvlText w:val="•"/>
      <w:lvlJc w:val="left"/>
      <w:pPr>
        <w:ind w:left="4148" w:hanging="360"/>
      </w:pPr>
    </w:lvl>
    <w:lvl w:ilvl="4" w:tplc="BAF4DB92">
      <w:start w:val="1"/>
      <w:numFmt w:val="bullet"/>
      <w:lvlText w:val="•"/>
      <w:lvlJc w:val="left"/>
      <w:pPr>
        <w:ind w:left="5104" w:hanging="360"/>
      </w:pPr>
    </w:lvl>
    <w:lvl w:ilvl="5" w:tplc="251C2EBC">
      <w:start w:val="1"/>
      <w:numFmt w:val="bullet"/>
      <w:lvlText w:val="•"/>
      <w:lvlJc w:val="left"/>
      <w:pPr>
        <w:ind w:left="6060" w:hanging="360"/>
      </w:pPr>
    </w:lvl>
    <w:lvl w:ilvl="6" w:tplc="56E63BC0">
      <w:start w:val="1"/>
      <w:numFmt w:val="bullet"/>
      <w:lvlText w:val="•"/>
      <w:lvlJc w:val="left"/>
      <w:pPr>
        <w:ind w:left="7016" w:hanging="360"/>
      </w:pPr>
    </w:lvl>
    <w:lvl w:ilvl="7" w:tplc="B588BA9C">
      <w:start w:val="1"/>
      <w:numFmt w:val="bullet"/>
      <w:lvlText w:val="•"/>
      <w:lvlJc w:val="left"/>
      <w:pPr>
        <w:ind w:left="7972" w:hanging="360"/>
      </w:pPr>
    </w:lvl>
    <w:lvl w:ilvl="8" w:tplc="9B36D396">
      <w:start w:val="1"/>
      <w:numFmt w:val="bullet"/>
      <w:lvlText w:val="•"/>
      <w:lvlJc w:val="left"/>
      <w:pPr>
        <w:ind w:left="8928" w:hanging="360"/>
      </w:pPr>
    </w:lvl>
  </w:abstractNum>
  <w:abstractNum w:abstractNumId="6">
    <w:nsid w:val="5FEC2849"/>
    <w:multiLevelType w:val="hybridMultilevel"/>
    <w:tmpl w:val="CD026678"/>
    <w:lvl w:ilvl="0" w:tplc="62EA379E">
      <w:start w:val="1"/>
      <w:numFmt w:val="bullet"/>
      <w:lvlText w:val="-"/>
      <w:lvlJc w:val="left"/>
      <w:pPr>
        <w:ind w:left="786" w:hanging="360"/>
      </w:pPr>
      <w:rPr>
        <w:rFonts w:ascii="Times New Roman" w:hAnsi="Times New Roman"/>
        <w:color w:val="auto"/>
      </w:rPr>
    </w:lvl>
    <w:lvl w:ilvl="1" w:tplc="04190003">
      <w:start w:val="1"/>
      <w:numFmt w:val="bullet"/>
      <w:lvlText w:val="o"/>
      <w:lvlJc w:val="left"/>
      <w:pPr>
        <w:ind w:left="1506" w:hanging="360"/>
      </w:pPr>
      <w:rPr>
        <w:rFonts w:ascii="Courier New" w:hAnsi="Courier New"/>
      </w:rPr>
    </w:lvl>
    <w:lvl w:ilvl="2" w:tplc="04190005">
      <w:start w:val="1"/>
      <w:numFmt w:val="bullet"/>
      <w:lvlText w:val=""/>
      <w:lvlJc w:val="left"/>
      <w:pPr>
        <w:ind w:left="2226" w:hanging="360"/>
      </w:pPr>
      <w:rPr>
        <w:rFonts w:ascii="Wingdings" w:hAnsi="Wingdings"/>
      </w:rPr>
    </w:lvl>
    <w:lvl w:ilvl="3" w:tplc="04190001">
      <w:start w:val="1"/>
      <w:numFmt w:val="bullet"/>
      <w:lvlText w:val=""/>
      <w:lvlJc w:val="left"/>
      <w:pPr>
        <w:ind w:left="2946" w:hanging="360"/>
      </w:pPr>
      <w:rPr>
        <w:rFonts w:ascii="Symbol" w:hAnsi="Symbol"/>
      </w:rPr>
    </w:lvl>
    <w:lvl w:ilvl="4" w:tplc="04190003">
      <w:start w:val="1"/>
      <w:numFmt w:val="bullet"/>
      <w:lvlText w:val="o"/>
      <w:lvlJc w:val="left"/>
      <w:pPr>
        <w:ind w:left="3666" w:hanging="360"/>
      </w:pPr>
      <w:rPr>
        <w:rFonts w:ascii="Courier New" w:hAnsi="Courier New"/>
      </w:rPr>
    </w:lvl>
    <w:lvl w:ilvl="5" w:tplc="04190005">
      <w:start w:val="1"/>
      <w:numFmt w:val="bullet"/>
      <w:lvlText w:val=""/>
      <w:lvlJc w:val="left"/>
      <w:pPr>
        <w:ind w:left="4386" w:hanging="360"/>
      </w:pPr>
      <w:rPr>
        <w:rFonts w:ascii="Wingdings" w:hAnsi="Wingdings"/>
      </w:rPr>
    </w:lvl>
    <w:lvl w:ilvl="6" w:tplc="04190001">
      <w:start w:val="1"/>
      <w:numFmt w:val="bullet"/>
      <w:lvlText w:val=""/>
      <w:lvlJc w:val="left"/>
      <w:pPr>
        <w:ind w:left="5106" w:hanging="360"/>
      </w:pPr>
      <w:rPr>
        <w:rFonts w:ascii="Symbol" w:hAnsi="Symbol"/>
      </w:rPr>
    </w:lvl>
    <w:lvl w:ilvl="7" w:tplc="04190003">
      <w:start w:val="1"/>
      <w:numFmt w:val="bullet"/>
      <w:lvlText w:val="o"/>
      <w:lvlJc w:val="left"/>
      <w:pPr>
        <w:ind w:left="5826" w:hanging="360"/>
      </w:pPr>
      <w:rPr>
        <w:rFonts w:ascii="Courier New" w:hAnsi="Courier New"/>
      </w:rPr>
    </w:lvl>
    <w:lvl w:ilvl="8" w:tplc="04190005">
      <w:start w:val="1"/>
      <w:numFmt w:val="bullet"/>
      <w:lvlText w:val=""/>
      <w:lvlJc w:val="left"/>
      <w:pPr>
        <w:ind w:left="6546" w:hanging="360"/>
      </w:pPr>
      <w:rPr>
        <w:rFonts w:ascii="Wingdings" w:hAnsi="Wingdings"/>
      </w:rPr>
    </w:lvl>
  </w:abstractNum>
  <w:abstractNum w:abstractNumId="7">
    <w:nsid w:val="68A3C113"/>
    <w:multiLevelType w:val="hybridMultilevel"/>
    <w:tmpl w:val="91DA0210"/>
    <w:lvl w:ilvl="0" w:tplc="042F2D94">
      <w:start w:val="1"/>
      <w:numFmt w:val="bullet"/>
      <w:lvlText w:val="·"/>
      <w:lvlJc w:val="left"/>
      <w:pPr>
        <w:ind w:left="720" w:hanging="360"/>
      </w:pPr>
      <w:rPr>
        <w:rFonts w:ascii="Symbol" w:hAnsi="Symbol"/>
      </w:rPr>
    </w:lvl>
    <w:lvl w:ilvl="1" w:tplc="34D4D3A7">
      <w:start w:val="1"/>
      <w:numFmt w:val="bullet"/>
      <w:lvlText w:val="o"/>
      <w:lvlJc w:val="left"/>
      <w:pPr>
        <w:ind w:left="1440" w:hanging="360"/>
      </w:pPr>
      <w:rPr>
        <w:rFonts w:ascii="Symbol" w:hAnsi="Symbol"/>
      </w:rPr>
    </w:lvl>
    <w:lvl w:ilvl="2" w:tplc="69892584">
      <w:start w:val="1"/>
      <w:numFmt w:val="bullet"/>
      <w:lvlText w:val="·"/>
      <w:lvlJc w:val="left"/>
      <w:pPr>
        <w:ind w:left="2160" w:hanging="360"/>
      </w:pPr>
      <w:rPr>
        <w:rFonts w:ascii="Symbol" w:hAnsi="Symbol"/>
      </w:rPr>
    </w:lvl>
    <w:lvl w:ilvl="3" w:tplc="31AF1B54">
      <w:start w:val="1"/>
      <w:numFmt w:val="bullet"/>
      <w:lvlText w:val="o"/>
      <w:lvlJc w:val="left"/>
      <w:pPr>
        <w:ind w:left="2880" w:hanging="360"/>
      </w:pPr>
      <w:rPr>
        <w:rFonts w:ascii="Symbol" w:hAnsi="Symbol"/>
      </w:rPr>
    </w:lvl>
    <w:lvl w:ilvl="4" w:tplc="5BF6A7E2">
      <w:start w:val="1"/>
      <w:numFmt w:val="bullet"/>
      <w:lvlText w:val="·"/>
      <w:lvlJc w:val="left"/>
      <w:pPr>
        <w:ind w:left="3600" w:hanging="360"/>
      </w:pPr>
      <w:rPr>
        <w:rFonts w:ascii="Symbol" w:hAnsi="Symbol"/>
      </w:rPr>
    </w:lvl>
    <w:lvl w:ilvl="5" w:tplc="0F1532E9">
      <w:start w:val="1"/>
      <w:numFmt w:val="bullet"/>
      <w:lvlText w:val="o"/>
      <w:lvlJc w:val="left"/>
      <w:pPr>
        <w:ind w:left="4320" w:hanging="360"/>
      </w:pPr>
      <w:rPr>
        <w:rFonts w:ascii="Symbol" w:hAnsi="Symbol"/>
      </w:rPr>
    </w:lvl>
    <w:lvl w:ilvl="6" w:tplc="0571D91B">
      <w:start w:val="1"/>
      <w:numFmt w:val="bullet"/>
      <w:lvlText w:val="·"/>
      <w:lvlJc w:val="left"/>
      <w:pPr>
        <w:ind w:left="5040" w:hanging="360"/>
      </w:pPr>
      <w:rPr>
        <w:rFonts w:ascii="Symbol" w:hAnsi="Symbol"/>
      </w:rPr>
    </w:lvl>
    <w:lvl w:ilvl="7" w:tplc="3FDCD13E">
      <w:start w:val="1"/>
      <w:numFmt w:val="bullet"/>
      <w:lvlText w:val="o"/>
      <w:lvlJc w:val="left"/>
      <w:pPr>
        <w:ind w:left="5760" w:hanging="360"/>
      </w:pPr>
      <w:rPr>
        <w:rFonts w:ascii="Symbol" w:hAnsi="Symbol"/>
      </w:rPr>
    </w:lvl>
    <w:lvl w:ilvl="8" w:tplc="14E64E8F">
      <w:start w:val="1"/>
      <w:numFmt w:val="bullet"/>
      <w:lvlText w:val="·"/>
      <w:lvlJc w:val="left"/>
      <w:pPr>
        <w:ind w:left="6480" w:hanging="360"/>
      </w:pPr>
      <w:rPr>
        <w:rFonts w:ascii="Symbol" w:hAnsi="Symbol"/>
      </w:rPr>
    </w:lvl>
  </w:abstractNum>
  <w:abstractNum w:abstractNumId="8">
    <w:nsid w:val="6A185818"/>
    <w:multiLevelType w:val="multilevel"/>
    <w:tmpl w:val="6F2C5ECA"/>
    <w:lvl w:ilvl="0">
      <w:start w:val="1"/>
      <w:numFmt w:val="decimal"/>
      <w:lvlText w:val="%1."/>
      <w:lvlJc w:val="left"/>
      <w:pPr>
        <w:ind w:left="386" w:hanging="167"/>
      </w:pPr>
      <w:rPr>
        <w:rFonts w:ascii="Times New Roman" w:hAnsi="Times New Roman"/>
        <w:b/>
        <w:sz w:val="20"/>
      </w:rPr>
    </w:lvl>
    <w:lvl w:ilvl="1">
      <w:start w:val="1"/>
      <w:numFmt w:val="decimal"/>
      <w:lvlText w:val="%1.%2."/>
      <w:lvlJc w:val="left"/>
      <w:pPr>
        <w:ind w:left="220" w:hanging="333"/>
      </w:pPr>
    </w:lvl>
    <w:lvl w:ilvl="2">
      <w:start w:val="1"/>
      <w:numFmt w:val="bullet"/>
      <w:lvlText w:val="•"/>
      <w:lvlJc w:val="left"/>
      <w:pPr>
        <w:ind w:left="1542" w:hanging="333"/>
      </w:pPr>
    </w:lvl>
    <w:lvl w:ilvl="3">
      <w:start w:val="1"/>
      <w:numFmt w:val="bullet"/>
      <w:lvlText w:val="•"/>
      <w:lvlJc w:val="left"/>
      <w:pPr>
        <w:ind w:left="2704" w:hanging="333"/>
      </w:pPr>
    </w:lvl>
    <w:lvl w:ilvl="4">
      <w:start w:val="1"/>
      <w:numFmt w:val="bullet"/>
      <w:lvlText w:val="•"/>
      <w:lvlJc w:val="left"/>
      <w:pPr>
        <w:ind w:left="3866" w:hanging="333"/>
      </w:pPr>
    </w:lvl>
    <w:lvl w:ilvl="5">
      <w:start w:val="1"/>
      <w:numFmt w:val="bullet"/>
      <w:lvlText w:val="•"/>
      <w:lvlJc w:val="left"/>
      <w:pPr>
        <w:ind w:left="5028" w:hanging="333"/>
      </w:pPr>
    </w:lvl>
    <w:lvl w:ilvl="6">
      <w:start w:val="1"/>
      <w:numFmt w:val="bullet"/>
      <w:lvlText w:val="•"/>
      <w:lvlJc w:val="left"/>
      <w:pPr>
        <w:ind w:left="6191" w:hanging="333"/>
      </w:pPr>
    </w:lvl>
    <w:lvl w:ilvl="7">
      <w:start w:val="1"/>
      <w:numFmt w:val="bullet"/>
      <w:lvlText w:val="•"/>
      <w:lvlJc w:val="left"/>
      <w:pPr>
        <w:ind w:left="7353" w:hanging="333"/>
      </w:pPr>
    </w:lvl>
    <w:lvl w:ilvl="8">
      <w:start w:val="1"/>
      <w:numFmt w:val="bullet"/>
      <w:lvlText w:val="•"/>
      <w:lvlJc w:val="left"/>
      <w:pPr>
        <w:ind w:left="8515" w:hanging="333"/>
      </w:pPr>
    </w:lvl>
  </w:abstractNum>
  <w:abstractNum w:abstractNumId="9">
    <w:nsid w:val="770D0A87"/>
    <w:multiLevelType w:val="multilevel"/>
    <w:tmpl w:val="C6820858"/>
    <w:lvl w:ilvl="0">
      <w:start w:val="1"/>
      <w:numFmt w:val="decimal"/>
      <w:lvlText w:val="%1."/>
      <w:lvlJc w:val="left"/>
      <w:pPr>
        <w:spacing w:beforeAutospacing="0" w:after="0" w:afterAutospacing="0" w:line="240" w:lineRule="auto"/>
        <w:ind w:firstLine="425"/>
      </w:pPr>
    </w:lvl>
    <w:lvl w:ilvl="1">
      <w:start w:val="1"/>
      <w:numFmt w:val="lowerLetter"/>
      <w:lvlText w:val="%2."/>
      <w:lvlJc w:val="left"/>
      <w:pPr>
        <w:spacing w:beforeAutospacing="0" w:after="0" w:afterAutospacing="0" w:line="240" w:lineRule="auto"/>
        <w:ind w:left="2160" w:hanging="360"/>
      </w:pPr>
    </w:lvl>
    <w:lvl w:ilvl="2">
      <w:start w:val="1"/>
      <w:numFmt w:val="lowerRoman"/>
      <w:lvlText w:val="%3."/>
      <w:lvlJc w:val="right"/>
      <w:pPr>
        <w:spacing w:beforeAutospacing="0" w:after="0" w:afterAutospacing="0" w:line="240" w:lineRule="auto"/>
        <w:ind w:left="2880" w:hanging="360"/>
      </w:pPr>
    </w:lvl>
    <w:lvl w:ilvl="3">
      <w:start w:val="1"/>
      <w:numFmt w:val="decimal"/>
      <w:lvlText w:val="%4."/>
      <w:lvlJc w:val="left"/>
      <w:pPr>
        <w:spacing w:beforeAutospacing="0" w:after="0" w:afterAutospacing="0" w:line="240" w:lineRule="auto"/>
        <w:ind w:left="3600" w:hanging="360"/>
      </w:pPr>
    </w:lvl>
    <w:lvl w:ilvl="4">
      <w:start w:val="1"/>
      <w:numFmt w:val="lowerLetter"/>
      <w:lvlText w:val="%5."/>
      <w:lvlJc w:val="left"/>
      <w:pPr>
        <w:spacing w:beforeAutospacing="0" w:after="0" w:afterAutospacing="0" w:line="240" w:lineRule="auto"/>
        <w:ind w:left="4320" w:hanging="360"/>
      </w:pPr>
    </w:lvl>
    <w:lvl w:ilvl="5">
      <w:start w:val="1"/>
      <w:numFmt w:val="lowerRoman"/>
      <w:lvlText w:val="%6."/>
      <w:lvlJc w:val="right"/>
      <w:pPr>
        <w:spacing w:beforeAutospacing="0" w:after="0" w:afterAutospacing="0" w:line="240" w:lineRule="auto"/>
        <w:ind w:left="5040" w:hanging="360"/>
      </w:pPr>
    </w:lvl>
    <w:lvl w:ilvl="6">
      <w:start w:val="1"/>
      <w:numFmt w:val="decimal"/>
      <w:lvlText w:val="%7."/>
      <w:lvlJc w:val="left"/>
      <w:pPr>
        <w:spacing w:beforeAutospacing="0" w:after="0" w:afterAutospacing="0" w:line="240" w:lineRule="auto"/>
        <w:ind w:left="5760" w:hanging="360"/>
      </w:pPr>
    </w:lvl>
    <w:lvl w:ilvl="7">
      <w:start w:val="1"/>
      <w:numFmt w:val="lowerLetter"/>
      <w:lvlText w:val="%8."/>
      <w:lvlJc w:val="left"/>
      <w:pPr>
        <w:spacing w:beforeAutospacing="0" w:after="0" w:afterAutospacing="0" w:line="240" w:lineRule="auto"/>
        <w:ind w:left="6480" w:hanging="360"/>
      </w:pPr>
    </w:lvl>
    <w:lvl w:ilvl="8">
      <w:start w:val="1"/>
      <w:numFmt w:val="lowerRoman"/>
      <w:lvlText w:val="%9."/>
      <w:lvlJc w:val="right"/>
      <w:pPr>
        <w:spacing w:beforeAutospacing="0" w:after="0" w:afterAutospacing="0" w:line="240" w:lineRule="auto"/>
        <w:ind w:left="7200" w:hanging="360"/>
      </w:p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06946"/>
    <w:rsid w:val="00737402"/>
    <w:rsid w:val="00A06946"/>
    <w:rsid w:val="00C86D9C"/>
    <w:rsid w:val="00FB18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46"/>
  </w:style>
  <w:style w:type="paragraph" w:styleId="1">
    <w:name w:val="heading 1"/>
    <w:basedOn w:val="a"/>
    <w:next w:val="a"/>
    <w:qFormat/>
    <w:rsid w:val="00A06946"/>
    <w:pPr>
      <w:keepNext/>
      <w:keepLines/>
      <w:spacing w:before="480" w:after="120"/>
      <w:outlineLvl w:val="0"/>
    </w:pPr>
    <w:rPr>
      <w:b/>
      <w:sz w:val="48"/>
    </w:rPr>
  </w:style>
  <w:style w:type="paragraph" w:styleId="2">
    <w:name w:val="heading 2"/>
    <w:basedOn w:val="a"/>
    <w:next w:val="a"/>
    <w:semiHidden/>
    <w:qFormat/>
    <w:rsid w:val="00A06946"/>
    <w:pPr>
      <w:keepNext/>
      <w:keepLines/>
      <w:spacing w:before="360" w:after="80"/>
      <w:outlineLvl w:val="1"/>
    </w:pPr>
    <w:rPr>
      <w:b/>
      <w:sz w:val="36"/>
    </w:rPr>
  </w:style>
  <w:style w:type="paragraph" w:styleId="3">
    <w:name w:val="heading 3"/>
    <w:basedOn w:val="a"/>
    <w:next w:val="a"/>
    <w:semiHidden/>
    <w:qFormat/>
    <w:rsid w:val="00A06946"/>
    <w:pPr>
      <w:keepNext/>
      <w:keepLines/>
      <w:spacing w:before="280" w:after="80"/>
      <w:outlineLvl w:val="2"/>
    </w:pPr>
    <w:rPr>
      <w:b/>
      <w:sz w:val="28"/>
    </w:rPr>
  </w:style>
  <w:style w:type="paragraph" w:styleId="4">
    <w:name w:val="heading 4"/>
    <w:basedOn w:val="a"/>
    <w:next w:val="a"/>
    <w:semiHidden/>
    <w:qFormat/>
    <w:rsid w:val="00A06946"/>
    <w:pPr>
      <w:keepNext/>
      <w:keepLines/>
      <w:spacing w:before="240" w:after="40"/>
      <w:outlineLvl w:val="3"/>
    </w:pPr>
    <w:rPr>
      <w:b/>
      <w:sz w:val="24"/>
    </w:rPr>
  </w:style>
  <w:style w:type="paragraph" w:styleId="5">
    <w:name w:val="heading 5"/>
    <w:basedOn w:val="a"/>
    <w:next w:val="a"/>
    <w:semiHidden/>
    <w:qFormat/>
    <w:rsid w:val="00A06946"/>
    <w:pPr>
      <w:keepNext/>
      <w:keepLines/>
      <w:spacing w:before="220" w:after="40"/>
      <w:outlineLvl w:val="4"/>
    </w:pPr>
    <w:rPr>
      <w:b/>
    </w:rPr>
  </w:style>
  <w:style w:type="paragraph" w:styleId="6">
    <w:name w:val="heading 6"/>
    <w:basedOn w:val="a"/>
    <w:next w:val="a"/>
    <w:semiHidden/>
    <w:qFormat/>
    <w:rsid w:val="00A06946"/>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A06946"/>
    <w:pPr>
      <w:keepNext/>
      <w:keepLines/>
      <w:spacing w:before="480" w:after="120"/>
    </w:pPr>
    <w:rPr>
      <w:b/>
      <w:sz w:val="72"/>
    </w:rPr>
  </w:style>
  <w:style w:type="paragraph" w:styleId="a4">
    <w:name w:val="Subtitle"/>
    <w:basedOn w:val="a"/>
    <w:next w:val="a"/>
    <w:qFormat/>
    <w:rsid w:val="00A06946"/>
    <w:pPr>
      <w:keepNext/>
      <w:keepLines/>
      <w:pBdr>
        <w:top w:val="nil"/>
        <w:left w:val="nil"/>
        <w:bottom w:val="nil"/>
        <w:right w:val="nil"/>
      </w:pBdr>
      <w:spacing w:before="360" w:after="80"/>
    </w:pPr>
    <w:rPr>
      <w:rFonts w:ascii="Georgia" w:hAnsi="Georgia"/>
      <w:i/>
      <w:color w:val="666666"/>
      <w:sz w:val="48"/>
    </w:rPr>
  </w:style>
  <w:style w:type="paragraph" w:customStyle="1" w:styleId="rvps2">
    <w:name w:val="rvps2"/>
    <w:basedOn w:val="a"/>
    <w:rsid w:val="00A06946"/>
    <w:pPr>
      <w:spacing w:before="100" w:beforeAutospacing="1" w:after="100" w:afterAutospacing="1" w:line="240" w:lineRule="auto"/>
    </w:pPr>
    <w:rPr>
      <w:rFonts w:ascii="Times New Roman" w:hAnsi="Times New Roman"/>
      <w:sz w:val="24"/>
    </w:rPr>
  </w:style>
  <w:style w:type="paragraph" w:styleId="a5">
    <w:name w:val="annotation text"/>
    <w:basedOn w:val="a"/>
    <w:link w:val="a6"/>
    <w:semiHidden/>
    <w:rsid w:val="00A06946"/>
    <w:pPr>
      <w:spacing w:line="240" w:lineRule="auto"/>
    </w:pPr>
    <w:rPr>
      <w:sz w:val="20"/>
    </w:rPr>
  </w:style>
  <w:style w:type="paragraph" w:styleId="a7">
    <w:name w:val="annotation subject"/>
    <w:basedOn w:val="a5"/>
    <w:next w:val="a5"/>
    <w:link w:val="a8"/>
    <w:semiHidden/>
    <w:rsid w:val="00A06946"/>
    <w:rPr>
      <w:b/>
    </w:rPr>
  </w:style>
  <w:style w:type="paragraph" w:styleId="a9">
    <w:name w:val="Balloon Text"/>
    <w:basedOn w:val="a"/>
    <w:link w:val="aa"/>
    <w:semiHidden/>
    <w:rsid w:val="00A06946"/>
    <w:pPr>
      <w:spacing w:after="0" w:line="240" w:lineRule="auto"/>
    </w:pPr>
    <w:rPr>
      <w:rFonts w:ascii="Segoe UI" w:hAnsi="Segoe UI"/>
      <w:sz w:val="18"/>
    </w:rPr>
  </w:style>
  <w:style w:type="paragraph" w:customStyle="1" w:styleId="normal">
    <w:name w:val="normal"/>
    <w:rsid w:val="00A06946"/>
    <w:pPr>
      <w:spacing w:after="200" w:line="276" w:lineRule="auto"/>
    </w:pPr>
  </w:style>
  <w:style w:type="character" w:customStyle="1" w:styleId="LineNumber">
    <w:name w:val="Line Number"/>
    <w:basedOn w:val="a0"/>
    <w:semiHidden/>
    <w:rsid w:val="00A06946"/>
  </w:style>
  <w:style w:type="character" w:styleId="ab">
    <w:name w:val="Hyperlink"/>
    <w:basedOn w:val="a0"/>
    <w:semiHidden/>
    <w:rsid w:val="00A06946"/>
    <w:rPr>
      <w:color w:val="0000FF"/>
      <w:u w:val="single"/>
    </w:rPr>
  </w:style>
  <w:style w:type="character" w:styleId="ac">
    <w:name w:val="annotation reference"/>
    <w:basedOn w:val="a0"/>
    <w:semiHidden/>
    <w:rsid w:val="00A06946"/>
    <w:rPr>
      <w:sz w:val="16"/>
    </w:rPr>
  </w:style>
  <w:style w:type="character" w:customStyle="1" w:styleId="a6">
    <w:name w:val="Текст примечания Знак"/>
    <w:basedOn w:val="a0"/>
    <w:link w:val="a5"/>
    <w:semiHidden/>
    <w:rsid w:val="00A06946"/>
    <w:rPr>
      <w:sz w:val="20"/>
    </w:rPr>
  </w:style>
  <w:style w:type="character" w:customStyle="1" w:styleId="a8">
    <w:name w:val="Тема примечания Знак"/>
    <w:basedOn w:val="a6"/>
    <w:link w:val="a7"/>
    <w:semiHidden/>
    <w:rsid w:val="00A06946"/>
    <w:rPr>
      <w:b/>
    </w:rPr>
  </w:style>
  <w:style w:type="character" w:customStyle="1" w:styleId="aa">
    <w:name w:val="Текст выноски Знак"/>
    <w:basedOn w:val="a0"/>
    <w:link w:val="a9"/>
    <w:semiHidden/>
    <w:rsid w:val="00A06946"/>
    <w:rPr>
      <w:rFonts w:ascii="Segoe UI" w:hAnsi="Segoe UI"/>
      <w:sz w:val="18"/>
    </w:rPr>
  </w:style>
  <w:style w:type="table" w:styleId="10">
    <w:name w:val="Table Simple 1"/>
    <w:basedOn w:val="a1"/>
    <w:rsid w:val="00A069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A06946"/>
    <w:tblPr>
      <w:tblCellMar>
        <w:top w:w="0" w:type="dxa"/>
        <w:left w:w="0" w:type="dxa"/>
        <w:bottom w:w="0" w:type="dxa"/>
        <w:right w:w="0" w:type="dxa"/>
      </w:tblCellMar>
    </w:tblPr>
  </w:style>
  <w:style w:type="table" w:customStyle="1" w:styleId="ad">
    <w:basedOn w:val="TableNormal"/>
    <w:rsid w:val="00A06946"/>
    <w:tblPr>
      <w:tblStyleRowBandSize w:val="1"/>
      <w:tblStyleColBandSize w:val="1"/>
      <w:tblCellMar>
        <w:top w:w="100" w:type="dxa"/>
        <w:left w:w="100" w:type="dxa"/>
        <w:bottom w:w="100" w:type="dxa"/>
        <w:right w:w="100" w:type="dxa"/>
      </w:tblCellMar>
    </w:tblPr>
  </w:style>
  <w:style w:type="table" w:styleId="ae">
    <w:name w:val="Table Grid"/>
    <w:basedOn w:val="a1"/>
    <w:rsid w:val="00A06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3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3159</Words>
  <Characters>1801</Characters>
  <Application>Microsoft Office Word</Application>
  <DocSecurity>0</DocSecurity>
  <Lines>15</Lines>
  <Paragraphs>9</Paragraphs>
  <ScaleCrop>false</ScaleCrop>
  <Company>Reanimator Extreme Edition</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2024-03-27T08:27:00Z</dcterms:created>
  <dcterms:modified xsi:type="dcterms:W3CDTF">2024-03-27T11:27:00Z</dcterms:modified>
</cp:coreProperties>
</file>