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right"/>
        <w:rPr>
          <w:rFonts w:ascii="Times New Roman" w:hAnsi="Times New Roman"/>
          <w:b/>
          <w:b/>
          <w:bCs/>
          <w:sz w:val="24"/>
          <w:szCs w:val="24"/>
          <w:lang w:val="uk-UA"/>
        </w:rPr>
      </w:pPr>
      <w:r>
        <w:rPr>
          <w:rFonts w:eastAsia="Times New Roman" w:cs="Times New Roman" w:ascii="Times New Roman" w:hAnsi="Times New Roman"/>
          <w:b/>
          <w:bCs/>
          <w:sz w:val="24"/>
          <w:szCs w:val="24"/>
          <w:lang w:val="uk-UA"/>
        </w:rPr>
        <w:t>Додаток 4 до тендерної документації</w:t>
      </w:r>
    </w:p>
    <w:p>
      <w:pPr>
        <w:pStyle w:val="Normal"/>
        <w:widowControl w:val="false"/>
        <w:spacing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jc w:val="center"/>
        <w:rPr>
          <w:rFonts w:ascii="Times New Roman" w:hAnsi="Times New Roman"/>
          <w:b/>
          <w:b/>
          <w:bCs/>
          <w:sz w:val="24"/>
          <w:szCs w:val="24"/>
          <w:lang w:val="uk-UA"/>
        </w:rPr>
      </w:pPr>
      <w:r>
        <w:rPr>
          <w:rFonts w:ascii="Times New Roman" w:hAnsi="Times New Roman"/>
          <w:b/>
          <w:bCs/>
          <w:sz w:val="24"/>
          <w:szCs w:val="24"/>
        </w:rPr>
        <w:t>ПРОЕКТ ДОГОВОРУ ПРО ЗАКУПІВЛЮ</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ДОГОВІР ПРО ЗАКУПІВЛЮ №</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left"/>
        <w:rPr>
          <w:rFonts w:ascii="Times New Roman" w:hAnsi="Times New Roman"/>
          <w:b/>
          <w:b/>
          <w:bCs/>
          <w:sz w:val="24"/>
          <w:szCs w:val="24"/>
        </w:rPr>
      </w:pPr>
      <w:r>
        <w:rPr>
          <w:rFonts w:ascii="Times New Roman" w:hAnsi="Times New Roman"/>
          <w:b/>
          <w:bCs/>
          <w:sz w:val="24"/>
          <w:szCs w:val="24"/>
          <w:lang w:val="uk-UA"/>
        </w:rPr>
        <w:t xml:space="preserve">м. Кам’янець - Подільський                                                       </w:t>
      </w:r>
      <w:r>
        <w:rPr>
          <w:rFonts w:ascii="Times New Roman" w:hAnsi="Times New Roman"/>
          <w:b/>
          <w:bCs/>
          <w:sz w:val="24"/>
          <w:szCs w:val="24"/>
        </w:rPr>
        <w:t xml:space="preserve"> «___» ____________ 202</w:t>
      </w:r>
      <w:r>
        <w:rPr>
          <w:rFonts w:ascii="Times New Roman" w:hAnsi="Times New Roman"/>
          <w:b/>
          <w:bCs/>
          <w:sz w:val="24"/>
          <w:szCs w:val="24"/>
          <w:lang w:val="uk-UA"/>
        </w:rPr>
        <w:t>3</w:t>
      </w:r>
      <w:r>
        <w:rPr>
          <w:rFonts w:ascii="Times New Roman" w:hAnsi="Times New Roman"/>
          <w:b/>
          <w:bCs/>
          <w:sz w:val="24"/>
          <w:szCs w:val="24"/>
        </w:rPr>
        <w:t xml:space="preserve"> р.</w:t>
      </w:r>
    </w:p>
    <w:p>
      <w:pPr>
        <w:pStyle w:val="Normal"/>
        <w:widowControl w:val="false"/>
        <w:spacing w:before="0" w:after="0"/>
        <w:jc w:val="right"/>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shd w:fill="FFFFFF" w:val="clear"/>
          <w:lang w:val="uk-UA"/>
        </w:rPr>
        <w:t>Довжоцький  будинок-інтернат для громадян похилого віку та осіб з інвалідністю</w:t>
      </w:r>
      <w:r>
        <w:rPr>
          <w:rFonts w:ascii="Times New Roman" w:hAnsi="Times New Roman"/>
          <w:b/>
          <w:bCs/>
          <w:sz w:val="24"/>
          <w:szCs w:val="24"/>
          <w:shd w:fill="FFFFFF" w:val="clear"/>
          <w:lang w:val="en-US"/>
        </w:rPr>
        <w:t xml:space="preserve">  </w:t>
      </w:r>
      <w:r>
        <w:rPr>
          <w:rFonts w:ascii="Times New Roman" w:hAnsi="Times New Roman"/>
          <w:b/>
          <w:bCs/>
          <w:sz w:val="24"/>
          <w:szCs w:val="24"/>
          <w:shd w:fill="FFFFFF" w:val="clear"/>
          <w:lang w:val="uk-UA"/>
        </w:rPr>
        <w:t xml:space="preserve"> </w:t>
      </w:r>
      <w:r>
        <w:rPr>
          <w:rFonts w:ascii="Times New Roman" w:hAnsi="Times New Roman"/>
          <w:b/>
          <w:bCs/>
          <w:sz w:val="24"/>
          <w:szCs w:val="24"/>
          <w:shd w:fill="FFFFFF" w:val="clear"/>
        </w:rPr>
        <w:t xml:space="preserve"> </w:t>
      </w:r>
      <w:r>
        <w:rPr>
          <w:rFonts w:ascii="Times New Roman" w:hAnsi="Times New Roman"/>
          <w:bCs/>
          <w:sz w:val="24"/>
          <w:szCs w:val="24"/>
          <w:shd w:fill="FFFFFF" w:val="clear"/>
        </w:rPr>
        <w:t>в</w:t>
      </w:r>
      <w:r>
        <w:rPr>
          <w:rFonts w:ascii="Times New Roman" w:hAnsi="Times New Roman"/>
          <w:b/>
          <w:bCs/>
          <w:sz w:val="24"/>
          <w:szCs w:val="24"/>
          <w:shd w:fill="FFFFFF" w:val="clear"/>
        </w:rPr>
        <w:t xml:space="preserve"> </w:t>
      </w:r>
      <w:r>
        <w:rPr>
          <w:rFonts w:ascii="Times New Roman" w:hAnsi="Times New Roman"/>
          <w:sz w:val="24"/>
          <w:szCs w:val="24"/>
        </w:rPr>
        <w:t xml:space="preserve"> особі </w:t>
      </w:r>
      <w:r>
        <w:rPr>
          <w:rFonts w:ascii="Times New Roman" w:hAnsi="Times New Roman"/>
          <w:sz w:val="24"/>
          <w:szCs w:val="24"/>
          <w:lang w:val="uk-UA"/>
        </w:rPr>
        <w:t>директора Желізник Галини Дмитрівни</w:t>
      </w:r>
      <w:r>
        <w:rPr>
          <w:rFonts w:ascii="Times New Roman" w:hAnsi="Times New Roman"/>
          <w:sz w:val="24"/>
          <w:szCs w:val="24"/>
        </w:rPr>
        <w:t xml:space="preserve">, що діє на підставі </w:t>
      </w:r>
      <w:r>
        <w:rPr>
          <w:rFonts w:ascii="Times New Roman" w:hAnsi="Times New Roman"/>
          <w:sz w:val="24"/>
          <w:szCs w:val="24"/>
          <w:lang w:val="uk-UA"/>
        </w:rPr>
        <w:t>Статуту</w:t>
      </w:r>
      <w:r>
        <w:rPr>
          <w:rFonts w:ascii="Times New Roman" w:hAnsi="Times New Roman"/>
          <w:sz w:val="24"/>
          <w:szCs w:val="24"/>
        </w:rPr>
        <w:t xml:space="preserve"> (далі – </w:t>
      </w:r>
      <w:r>
        <w:rPr>
          <w:rFonts w:ascii="Times New Roman" w:hAnsi="Times New Roman"/>
          <w:b/>
          <w:bCs/>
          <w:sz w:val="24"/>
          <w:szCs w:val="24"/>
        </w:rPr>
        <w:t>«Замовник»</w:t>
      </w:r>
      <w:r>
        <w:rPr>
          <w:rFonts w:ascii="Times New Roman" w:hAnsi="Times New Roman"/>
          <w:bCs/>
          <w:sz w:val="24"/>
          <w:szCs w:val="24"/>
        </w:rPr>
        <w:t>)</w:t>
      </w:r>
      <w:r>
        <w:rPr>
          <w:rFonts w:ascii="Times New Roman" w:hAnsi="Times New Roman"/>
          <w:sz w:val="24"/>
          <w:szCs w:val="24"/>
        </w:rPr>
        <w:t>, з однієї сторони, та __________________________ в особі ___________________, діючого на підставі ____________ (далі – «</w:t>
      </w:r>
      <w:r>
        <w:rPr>
          <w:rFonts w:ascii="Times New Roman" w:hAnsi="Times New Roman"/>
          <w:b/>
          <w:bCs/>
          <w:sz w:val="24"/>
          <w:szCs w:val="24"/>
        </w:rPr>
        <w:t>Постачальник»</w:t>
      </w:r>
      <w:r>
        <w:rPr>
          <w:rFonts w:ascii="Times New Roman" w:hAnsi="Times New Roman"/>
          <w:bCs/>
          <w:sz w:val="24"/>
          <w:szCs w:val="24"/>
        </w:rPr>
        <w:t>),</w:t>
      </w:r>
      <w:r>
        <w:rPr>
          <w:rFonts w:ascii="Times New Roman" w:hAnsi="Times New Roman"/>
          <w:sz w:val="24"/>
          <w:szCs w:val="24"/>
        </w:rPr>
        <w:t xml:space="preserve"> з іншої сторони, разом – </w:t>
      </w:r>
      <w:r>
        <w:rPr>
          <w:rFonts w:ascii="Times New Roman" w:hAnsi="Times New Roman"/>
          <w:b/>
          <w:bCs/>
          <w:sz w:val="24"/>
          <w:szCs w:val="24"/>
        </w:rPr>
        <w:t>«Сторони»</w:t>
      </w:r>
      <w:r>
        <w:rPr>
          <w:rFonts w:ascii="Times New Roman" w:hAnsi="Times New Roman"/>
          <w:sz w:val="24"/>
          <w:szCs w:val="24"/>
        </w:rPr>
        <w:t xml:space="preserve">, уклали цей Договір про закупівлю про наступне </w:t>
      </w:r>
      <w:r>
        <w:rPr>
          <w:rFonts w:ascii="Times New Roman" w:hAnsi="Times New Roman"/>
          <w:b/>
          <w:sz w:val="24"/>
          <w:szCs w:val="24"/>
          <w:lang w:eastAsia="uk-UA"/>
        </w:rPr>
        <w:t>(далі - Договір</w:t>
      </w:r>
      <w:r>
        <w:rPr>
          <w:rFonts w:ascii="Times New Roman" w:hAnsi="Times New Roman"/>
          <w:sz w:val="24"/>
          <w:szCs w:val="24"/>
          <w:lang w:eastAsia="uk-UA"/>
        </w:rPr>
        <w:t>)</w:t>
      </w:r>
      <w:r>
        <w:rPr>
          <w:rFonts w:ascii="Times New Roman" w:hAnsi="Times New Roman"/>
          <w:sz w:val="24"/>
          <w:szCs w:val="24"/>
        </w:rPr>
        <w:t xml:space="preserve">: </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1. ПРЕДМЕТ ДОГОВОРУ</w:t>
      </w:r>
    </w:p>
    <w:p>
      <w:pPr>
        <w:pStyle w:val="Normal"/>
        <w:widowControl w:val="false"/>
        <w:spacing w:lineRule="auto" w:line="240" w:before="0" w:after="0"/>
        <w:jc w:val="both"/>
        <w:rPr>
          <w:rFonts w:ascii="Times New Roman" w:hAnsi="Times New Roman"/>
          <w:b/>
          <w:b/>
          <w:sz w:val="24"/>
          <w:szCs w:val="24"/>
        </w:rPr>
      </w:pPr>
      <w:r>
        <w:rPr/>
        <w:tab/>
      </w:r>
      <w:r>
        <w:rPr>
          <w:rFonts w:ascii="Times New Roman" w:hAnsi="Times New Roman"/>
          <w:sz w:val="24"/>
          <w:szCs w:val="24"/>
        </w:rPr>
        <w:t xml:space="preserve">    1.1. Постачальник зобов’язується поставити Замовнику товар</w:t>
      </w:r>
      <w:r>
        <w:rPr>
          <w:rFonts w:ascii="Times New Roman" w:hAnsi="Times New Roman"/>
          <w:sz w:val="24"/>
          <w:szCs w:val="24"/>
          <w:lang w:val="uk-UA"/>
        </w:rPr>
        <w:t xml:space="preserve"> — </w:t>
      </w:r>
      <w:r>
        <w:rPr>
          <w:rFonts w:eastAsia="Times New Roman" w:cs="Times New Roman" w:ascii="Times New Roman" w:hAnsi="Times New Roman"/>
          <w:b/>
          <w:bCs/>
          <w:color w:val="000000"/>
          <w:sz w:val="24"/>
          <w:szCs w:val="24"/>
          <w:lang w:val="uk-UA"/>
        </w:rPr>
        <w:t>Картопля рання</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b/>
          <w:bCs/>
          <w:color w:val="000000"/>
          <w:sz w:val="24"/>
          <w:szCs w:val="24"/>
          <w:lang w:val="uk-UA"/>
        </w:rPr>
        <w:t>(код за ДК 021:2015  - 03210000-6 — Зернові культури та картопля,  деталізований код:  03212100-1 – Картопля),</w:t>
      </w:r>
      <w:r>
        <w:rPr>
          <w:rFonts w:eastAsia="Arial" w:cs="Times New Roman" w:ascii="Times New Roman" w:hAnsi="Times New Roman"/>
          <w:b/>
          <w:bCs/>
          <w:kern w:val="0"/>
          <w:sz w:val="24"/>
          <w:szCs w:val="24"/>
          <w:shd w:fill="FFFFFF" w:val="clear"/>
          <w:lang w:val="uk-UA" w:eastAsia="ar-SA" w:bidi="ar-SA"/>
        </w:rPr>
        <w:t xml:space="preserve"> </w:t>
      </w:r>
      <w:r>
        <w:rPr>
          <w:rFonts w:ascii="Times New Roman" w:hAnsi="Times New Roman"/>
          <w:sz w:val="24"/>
          <w:szCs w:val="24"/>
        </w:rPr>
        <w:t>а Замовник –  прийняти і оплатити такий Товар в порядку та на умовах, визначених цим Договором.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b/>
          <w:color w:val="000000"/>
          <w:sz w:val="24"/>
          <w:szCs w:val="24"/>
        </w:rPr>
        <w:tab/>
      </w:r>
      <w:r>
        <w:rPr>
          <w:rFonts w:ascii="Times New Roman" w:hAnsi="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чинним законодавством.</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sz w:val="24"/>
          <w:szCs w:val="24"/>
        </w:rPr>
      </w:pPr>
      <w:r>
        <w:rPr>
          <w:rFonts w:ascii="Times New Roman" w:hAnsi="Times New Roman"/>
          <w:sz w:val="24"/>
          <w:szCs w:val="24"/>
        </w:rPr>
        <w:tab/>
        <w:t xml:space="preserve">     1.3. Кількість Товару та сума Договору, можуть бути зменшені залежно від реального фінансування видатків Замовника</w:t>
      </w:r>
    </w:p>
    <w:p>
      <w:pPr>
        <w:pStyle w:val="Normal"/>
        <w:widowControl w:val="false"/>
        <w:tabs>
          <w:tab w:val="clear" w:pos="709"/>
          <w:tab w:val="left" w:pos="284" w:leader="none"/>
          <w:tab w:val="left" w:pos="567" w:leader="none"/>
          <w:tab w:val="left" w:pos="993" w:leader="none"/>
        </w:tabs>
        <w:spacing w:before="0" w:after="0"/>
        <w:jc w:val="both"/>
        <w:rPr>
          <w:rFonts w:ascii="Times New Roman" w:hAnsi="Times New Roman"/>
          <w:b/>
          <w:b/>
          <w:color w:val="000000"/>
          <w:sz w:val="24"/>
          <w:szCs w:val="24"/>
        </w:rPr>
      </w:pPr>
      <w:r>
        <w:rPr>
          <w:rFonts w:ascii="Times New Roman" w:hAnsi="Times New Roman"/>
          <w:color w:val="000000"/>
          <w:sz w:val="24"/>
          <w:szCs w:val="24"/>
        </w:rPr>
        <w:tab/>
        <w:t>1.4.</w:t>
      </w:r>
      <w:r>
        <w:rPr>
          <w:rFonts w:ascii="Times New Roman" w:hAnsi="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pPr>
        <w:pStyle w:val="Normal"/>
        <w:widowControl w:val="false"/>
        <w:shd w:val="clear" w:color="auto" w:fill="FFFFFF"/>
        <w:tabs>
          <w:tab w:val="clear" w:pos="709"/>
          <w:tab w:val="left" w:pos="993" w:leader="none"/>
        </w:tabs>
        <w:spacing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9"/>
          <w:tab w:val="left" w:pos="3067" w:leader="none"/>
        </w:tabs>
        <w:spacing w:before="0" w:after="0"/>
        <w:jc w:val="center"/>
        <w:rPr>
          <w:rFonts w:ascii="Times New Roman" w:hAnsi="Times New Roman"/>
          <w:b/>
          <w:b/>
          <w:sz w:val="24"/>
          <w:szCs w:val="24"/>
          <w:shd w:fill="FFFFFF" w:val="clear"/>
        </w:rPr>
      </w:pPr>
      <w:r>
        <w:rPr>
          <w:rFonts w:ascii="Times New Roman" w:hAnsi="Times New Roman"/>
          <w:b/>
          <w:color w:val="000000"/>
          <w:spacing w:val="-12"/>
          <w:sz w:val="24"/>
          <w:szCs w:val="24"/>
          <w:shd w:fill="FFFFFF" w:val="clear"/>
        </w:rPr>
        <w:t>2.</w:t>
      </w:r>
      <w:r>
        <w:rPr>
          <w:rFonts w:ascii="Times New Roman" w:hAnsi="Times New Roman"/>
          <w:b/>
          <w:color w:val="000000"/>
          <w:spacing w:val="1"/>
          <w:sz w:val="24"/>
          <w:szCs w:val="24"/>
          <w:shd w:fill="FFFFFF" w:val="clear"/>
        </w:rPr>
        <w:t>ЯКІСТЬ ТОВАРІВ</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2.1. Постачальник повинен поставити Замовнику товар, якість  якого відповідає умовам чинного законодавства та пропозиції учасника.</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2.2. Постачальник здійснює поставку товарів тільки дозволених до застосування на території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2.3. Строк придатності товарів на день поставки  не менше 80% від загального терміну придатності.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Pr>
          <w:rFonts w:ascii="Times New Roman" w:hAnsi="Times New Roman"/>
          <w:color w:val="000000"/>
          <w:spacing w:val="-1"/>
          <w:sz w:val="24"/>
          <w:szCs w:val="24"/>
          <w:shd w:fill="FFFFFF" w:val="clear"/>
          <w:lang w:val="uk-UA"/>
        </w:rPr>
        <w:t>протягом 3-х годин</w:t>
      </w:r>
      <w:r>
        <w:rPr>
          <w:rFonts w:ascii="Times New Roman" w:hAnsi="Times New Roman"/>
          <w:color w:val="000000"/>
          <w:spacing w:val="-1"/>
          <w:sz w:val="24"/>
          <w:szCs w:val="24"/>
          <w:shd w:fill="FFFFFF" w:val="clear"/>
        </w:rPr>
        <w:t xml:space="preserve"> з моменту встановлення, що товар не відповідає встановленим якісним характеристикам.</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2.7. Постачальник відповідає за дотримання правил зберігання товарів під час транспортування. </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w:t>
      </w:r>
      <w:r>
        <w:rPr>
          <w:rFonts w:ascii="Times New Roman" w:hAnsi="Times New Roman"/>
          <w:color w:val="000000"/>
          <w:spacing w:val="-1"/>
          <w:sz w:val="24"/>
          <w:szCs w:val="24"/>
          <w:shd w:fill="FFFFFF" w:val="clear"/>
          <w:lang w:val="uk-UA"/>
        </w:rPr>
        <w:t>,</w:t>
      </w:r>
      <w:r>
        <w:rPr>
          <w:rFonts w:ascii="Times New Roman" w:hAnsi="Times New Roman"/>
          <w:color w:val="000000"/>
          <w:spacing w:val="-1"/>
          <w:sz w:val="24"/>
          <w:szCs w:val="24"/>
          <w:shd w:fill="FFFFFF" w:val="clear"/>
        </w:rPr>
        <w:t xml:space="preserve">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center"/>
        <w:rPr>
          <w:rFonts w:ascii="Times New Roman" w:hAnsi="Times New Roman"/>
          <w:sz w:val="24"/>
          <w:szCs w:val="24"/>
        </w:rPr>
      </w:pPr>
      <w:r>
        <w:rPr>
          <w:rFonts w:ascii="Times New Roman" w:hAnsi="Times New Roman"/>
          <w:b/>
          <w:bCs/>
          <w:spacing w:val="-1"/>
          <w:sz w:val="24"/>
          <w:szCs w:val="24"/>
        </w:rPr>
        <w:t>3. ЦІНА ДОГОВОРУ</w:t>
      </w:r>
    </w:p>
    <w:p>
      <w:pPr>
        <w:pStyle w:val="Normal"/>
        <w:widowControl w:val="false"/>
        <w:spacing w:before="0" w:after="0"/>
        <w:ind w:firstLine="708"/>
        <w:jc w:val="both"/>
        <w:rPr>
          <w:rFonts w:ascii="Times New Roman" w:hAnsi="Times New Roman"/>
          <w:sz w:val="24"/>
          <w:szCs w:val="24"/>
        </w:rPr>
      </w:pPr>
      <w:r>
        <w:rPr>
          <w:rFonts w:ascii="Times New Roman" w:hAnsi="Times New Roman"/>
          <w:iCs/>
          <w:sz w:val="24"/>
          <w:szCs w:val="24"/>
        </w:rPr>
        <w:t xml:space="preserve">3.1. Сума,  визначена в договорі, становить  </w:t>
      </w:r>
      <w:r>
        <w:rPr>
          <w:rFonts w:ascii="Times New Roman" w:hAnsi="Times New Roman"/>
          <w:b/>
          <w:iCs/>
          <w:sz w:val="24"/>
          <w:szCs w:val="24"/>
        </w:rPr>
        <w:t xml:space="preserve">_______________________________ грн. (_______________________________________________________________) </w:t>
      </w:r>
      <w:r>
        <w:rPr>
          <w:rFonts w:ascii="Times New Roman" w:hAnsi="Times New Roman"/>
          <w:b/>
          <w:i/>
          <w:iCs/>
          <w:sz w:val="24"/>
          <w:szCs w:val="24"/>
        </w:rPr>
        <w:t>з або без ПДВ</w:t>
      </w:r>
      <w:r>
        <w:rPr>
          <w:rFonts w:ascii="Times New Roman" w:hAnsi="Times New Roman"/>
          <w:b/>
          <w:iCs/>
          <w:sz w:val="24"/>
          <w:szCs w:val="24"/>
        </w:rPr>
        <w:t>.</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3.3. Ціна на товар встановлюється в національній грошовій одиниці України.</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Pr>
          <w:rFonts w:ascii="Times New Roman" w:hAnsi="Times New Roman"/>
          <w:sz w:val="24"/>
          <w:szCs w:val="24"/>
          <w:lang w:val="uk-UA"/>
        </w:rPr>
        <w:t xml:space="preserve"> крім випадків визначених пунктом 19 Особливостей, а саме:</w:t>
      </w:r>
    </w:p>
    <w:p>
      <w:pPr>
        <w:pStyle w:val="Normal"/>
        <w:widowControl w:val="false"/>
        <w:spacing w:before="0" w:after="0"/>
        <w:ind w:hanging="0"/>
        <w:jc w:val="both"/>
        <w:rPr>
          <w:rFonts w:ascii="Times New Roman" w:hAnsi="Times New Roman"/>
          <w:sz w:val="24"/>
          <w:szCs w:val="24"/>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ListParagraph"/>
        <w:numPr>
          <w:ilvl w:val="0"/>
          <w:numId w:val="2"/>
        </w:numPr>
        <w:jc w:val="both"/>
        <w:rPr>
          <w:rFonts w:ascii="Times New Roman" w:hAnsi="Times New Roman"/>
          <w:sz w:val="24"/>
          <w:szCs w:val="24"/>
          <w:lang w:val="uk-UA"/>
        </w:rPr>
      </w:pPr>
      <w:r>
        <w:rPr>
          <w:rFonts w:ascii="Times New Roman" w:hAnsi="Times New Roman"/>
          <w:sz w:val="24"/>
          <w:szCs w:val="24"/>
          <w:lang w:val="uk-UA"/>
        </w:rPr>
        <w:t>результат порівняння цін у відсотковому вираженні.</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ListParagraph"/>
        <w:numPr>
          <w:ilvl w:val="0"/>
          <w:numId w:val="3"/>
        </w:numPr>
        <w:jc w:val="both"/>
        <w:rPr>
          <w:rFonts w:ascii="Times New Roman" w:hAnsi="Times New Roman"/>
          <w:sz w:val="24"/>
          <w:szCs w:val="24"/>
          <w:lang w:val="uk-UA"/>
        </w:rPr>
      </w:pPr>
      <w:r>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ListParagraph"/>
        <w:numPr>
          <w:ilvl w:val="0"/>
          <w:numId w:val="4"/>
        </w:numPr>
        <w:jc w:val="both"/>
        <w:rPr>
          <w:rFonts w:ascii="Times New Roman" w:hAnsi="Times New Roman"/>
          <w:sz w:val="24"/>
          <w:szCs w:val="24"/>
          <w:lang w:val="uk-UA"/>
        </w:rPr>
      </w:pPr>
      <w:r>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before="0" w:after="0"/>
        <w:jc w:val="center"/>
        <w:rPr>
          <w:rFonts w:ascii="Times New Roman" w:hAnsi="Times New Roman"/>
          <w:b/>
          <w:b/>
          <w:bCs/>
          <w:sz w:val="24"/>
          <w:szCs w:val="24"/>
        </w:rPr>
      </w:pPr>
      <w:r>
        <w:rPr>
          <w:rFonts w:ascii="Times New Roman" w:hAnsi="Times New Roman"/>
          <w:b/>
          <w:bCs/>
          <w:sz w:val="24"/>
          <w:szCs w:val="24"/>
        </w:rPr>
        <w:t>4. ПОРЯДОК РОЗРАХУНКІВ</w:t>
      </w:r>
    </w:p>
    <w:p>
      <w:pPr>
        <w:pStyle w:val="Normal"/>
        <w:widowControl w:val="false"/>
        <w:tabs>
          <w:tab w:val="clear" w:pos="709"/>
          <w:tab w:val="left" w:pos="1276" w:leader="none"/>
        </w:tabs>
        <w:spacing w:before="0" w:after="0"/>
        <w:ind w:firstLine="1276"/>
        <w:jc w:val="both"/>
        <w:rPr>
          <w:rFonts w:ascii="Times New Roman" w:hAnsi="Times New Roman"/>
          <w:sz w:val="24"/>
          <w:szCs w:val="24"/>
        </w:rPr>
      </w:pPr>
      <w:r>
        <w:rPr>
          <w:rFonts w:ascii="Times New Roman" w:hAnsi="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pPr>
        <w:pStyle w:val="Style21"/>
        <w:tabs>
          <w:tab w:val="clear" w:pos="709"/>
          <w:tab w:val="left" w:pos="1134" w:leader="none"/>
        </w:tabs>
        <w:spacing w:before="0" w:after="0"/>
        <w:ind w:left="0" w:firstLine="1276"/>
        <w:jc w:val="both"/>
        <w:rPr/>
      </w:pPr>
      <w:r>
        <w:rPr>
          <w:rFonts w:eastAsia="Times New Roman"/>
          <w:lang w:eastAsia="ru-RU"/>
        </w:rPr>
        <w:t xml:space="preserve">4.2. </w:t>
      </w:r>
      <w:r>
        <w:rPr>
          <w:color w:val="000000"/>
        </w:rPr>
        <w:t>Розрахунки проводяться шляхом безготівкового перерахування коштів на поточний рахунок Постачальника, вказаний в Договорі,</w:t>
      </w:r>
      <w:r>
        <w:rPr>
          <w:b/>
        </w:rPr>
        <w:t xml:space="preserve"> </w:t>
      </w:r>
      <w:r>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Pr>
          <w:b/>
        </w:rPr>
        <w:t xml:space="preserve"> </w:t>
      </w:r>
      <w:r>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pPr>
        <w:pStyle w:val="Normal"/>
        <w:widowControl w:val="false"/>
        <w:tabs>
          <w:tab w:val="clear" w:pos="709"/>
          <w:tab w:val="left" w:pos="1276" w:leader="none"/>
        </w:tabs>
        <w:spacing w:before="0" w:after="0"/>
        <w:ind w:firstLine="709"/>
        <w:jc w:val="both"/>
        <w:rPr>
          <w:rFonts w:ascii="Times New Roman" w:hAnsi="Times New Roman"/>
          <w:sz w:val="24"/>
          <w:szCs w:val="24"/>
        </w:rPr>
      </w:pPr>
      <w:r>
        <w:rPr>
          <w:rFonts w:ascii="Times New Roman" w:hAnsi="Times New Roman"/>
          <w:sz w:val="24"/>
          <w:szCs w:val="24"/>
        </w:rPr>
        <w:t xml:space="preserve">. </w:t>
      </w:r>
    </w:p>
    <w:p>
      <w:pPr>
        <w:pStyle w:val="Normal"/>
        <w:widowControl w:val="false"/>
        <w:shd w:val="clear" w:color="auto" w:fill="FFFFFF"/>
        <w:spacing w:before="0" w:after="0"/>
        <w:jc w:val="center"/>
        <w:rPr>
          <w:rFonts w:ascii="Times New Roman" w:hAnsi="Times New Roman"/>
          <w:b/>
          <w:b/>
          <w:bCs/>
          <w:spacing w:val="-1"/>
          <w:sz w:val="24"/>
          <w:szCs w:val="24"/>
        </w:rPr>
      </w:pPr>
      <w:r>
        <w:rPr>
          <w:rFonts w:ascii="Times New Roman" w:hAnsi="Times New Roman"/>
          <w:b/>
          <w:bCs/>
          <w:spacing w:val="-1"/>
          <w:sz w:val="24"/>
          <w:szCs w:val="24"/>
        </w:rPr>
        <w:t>5. ПОСТАВКА ТОВАРУ</w:t>
      </w:r>
    </w:p>
    <w:p>
      <w:pPr>
        <w:pStyle w:val="Normal"/>
        <w:spacing w:lineRule="auto" w:line="240"/>
        <w:ind w:right="-284" w:hanging="0"/>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lang w:val="uk-UA"/>
        </w:rPr>
        <w:t xml:space="preserve">          </w:t>
      </w:r>
      <w:r>
        <w:rPr>
          <w:rFonts w:ascii="Times New Roman" w:hAnsi="Times New Roman"/>
          <w:color w:val="121212"/>
          <w:spacing w:val="-1"/>
          <w:sz w:val="24"/>
          <w:szCs w:val="24"/>
          <w:shd w:fill="FFFFFF" w:val="clear"/>
        </w:rPr>
        <w:t xml:space="preserve">5.1. </w:t>
      </w:r>
      <w:r>
        <w:rPr>
          <w:rFonts w:ascii="Cambria" w:hAnsi="Cambria"/>
          <w:sz w:val="24"/>
          <w:szCs w:val="24"/>
        </w:rPr>
        <w:t xml:space="preserve">Товар поставляється Замовнику </w:t>
      </w:r>
      <w:r>
        <w:rPr>
          <w:rFonts w:ascii="Cambria" w:hAnsi="Cambria"/>
          <w:b/>
          <w:sz w:val="24"/>
          <w:szCs w:val="24"/>
          <w:lang w:val="uk-UA"/>
        </w:rPr>
        <w:t xml:space="preserve"> </w:t>
      </w:r>
      <w:r>
        <w:rPr>
          <w:rFonts w:ascii="Cambria" w:hAnsi="Cambria"/>
          <w:sz w:val="24"/>
          <w:szCs w:val="24"/>
          <w:lang w:val="uk-UA"/>
        </w:rPr>
        <w:t>в робочі дні з 9.00</w:t>
      </w:r>
      <w:r>
        <w:rPr>
          <w:rFonts w:ascii="Cambria" w:hAnsi="Cambria"/>
          <w:sz w:val="24"/>
          <w:szCs w:val="24"/>
        </w:rPr>
        <w:t xml:space="preserve"> до </w:t>
      </w:r>
      <w:r>
        <w:rPr>
          <w:rFonts w:ascii="Cambria" w:hAnsi="Cambria"/>
          <w:sz w:val="24"/>
          <w:szCs w:val="24"/>
          <w:lang w:val="uk-UA"/>
        </w:rPr>
        <w:t>12</w:t>
      </w:r>
      <w:r>
        <w:rPr>
          <w:rFonts w:ascii="Cambria" w:hAnsi="Cambria"/>
          <w:sz w:val="24"/>
          <w:szCs w:val="24"/>
        </w:rPr>
        <w:t>.00 години</w:t>
      </w:r>
      <w:r>
        <w:rPr>
          <w:rFonts w:ascii="Cambria" w:hAnsi="Cambria"/>
          <w:sz w:val="24"/>
          <w:szCs w:val="24"/>
          <w:lang w:val="uk-UA"/>
        </w:rPr>
        <w:t xml:space="preserve"> дрібними партіями</w:t>
      </w:r>
      <w:r>
        <w:rPr>
          <w:rFonts w:ascii="Cambria" w:hAnsi="Cambria"/>
          <w:sz w:val="24"/>
          <w:szCs w:val="24"/>
        </w:rPr>
        <w:t xml:space="preserve">  в кількості </w:t>
      </w:r>
      <w:r>
        <w:rPr>
          <w:rFonts w:ascii="Cambria" w:hAnsi="Cambria"/>
          <w:sz w:val="24"/>
          <w:szCs w:val="24"/>
          <w:lang w:val="uk-UA"/>
        </w:rPr>
        <w:t xml:space="preserve">і дні </w:t>
      </w:r>
      <w:r>
        <w:rPr>
          <w:rFonts w:ascii="Cambria" w:hAnsi="Cambria"/>
          <w:sz w:val="24"/>
          <w:szCs w:val="24"/>
        </w:rPr>
        <w:t>відповідно до заявки Замовника</w:t>
      </w:r>
      <w:r>
        <w:rPr>
          <w:rFonts w:ascii="Cambria" w:hAnsi="Cambria"/>
          <w:sz w:val="24"/>
          <w:szCs w:val="24"/>
          <w:lang w:val="uk-UA"/>
        </w:rPr>
        <w:t xml:space="preserve">. </w:t>
      </w:r>
      <w:r>
        <w:rPr>
          <w:rFonts w:ascii="Times New Roman" w:hAnsi="Times New Roman"/>
          <w:color w:val="121212"/>
          <w:spacing w:val="-1"/>
          <w:sz w:val="24"/>
          <w:szCs w:val="24"/>
          <w:shd w:fill="FFFFFF" w:val="clear"/>
        </w:rPr>
        <w:t xml:space="preserve">Строк (термін) поставки товару: </w:t>
      </w:r>
      <w:r>
        <w:rPr>
          <w:rFonts w:ascii="Times New Roman" w:hAnsi="Times New Roman"/>
          <w:color w:val="121212"/>
          <w:spacing w:val="-1"/>
          <w:sz w:val="24"/>
          <w:szCs w:val="24"/>
          <w:shd w:fill="FFFFFF" w:val="clear"/>
          <w:lang w:val="uk-UA"/>
        </w:rPr>
        <w:t>з моменту підписання договору</w:t>
      </w:r>
      <w:r>
        <w:rPr>
          <w:rFonts w:ascii="Times New Roman" w:hAnsi="Times New Roman"/>
          <w:color w:val="121212"/>
          <w:spacing w:val="-1"/>
          <w:sz w:val="24"/>
          <w:szCs w:val="24"/>
          <w:shd w:fill="FFFFFF" w:val="clear"/>
        </w:rPr>
        <w:t xml:space="preserve"> до 31.12.202</w:t>
      </w:r>
      <w:r>
        <w:rPr>
          <w:rFonts w:ascii="Times New Roman" w:hAnsi="Times New Roman"/>
          <w:color w:val="121212"/>
          <w:spacing w:val="-1"/>
          <w:sz w:val="24"/>
          <w:szCs w:val="24"/>
          <w:shd w:fill="FFFFFF" w:val="clear"/>
          <w:lang w:val="uk-UA"/>
        </w:rPr>
        <w:t>3</w:t>
      </w:r>
      <w:r>
        <w:rPr>
          <w:rFonts w:ascii="Times New Roman" w:hAnsi="Times New Roman"/>
          <w:color w:val="121212"/>
          <w:spacing w:val="-1"/>
          <w:sz w:val="24"/>
          <w:szCs w:val="24"/>
          <w:shd w:fill="FFFFFF" w:val="clear"/>
        </w:rPr>
        <w:t xml:space="preserve"> року. </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lang w:val="uk-UA"/>
        </w:rPr>
      </w:pPr>
      <w:r>
        <w:rPr>
          <w:rFonts w:ascii="Times New Roman" w:hAnsi="Times New Roman"/>
          <w:color w:val="121212"/>
          <w:spacing w:val="-1"/>
          <w:sz w:val="24"/>
          <w:szCs w:val="24"/>
          <w:shd w:fill="FFFFFF" w:val="clear"/>
        </w:rPr>
        <w:t xml:space="preserve">5.2. Місце поставки  товарів </w:t>
      </w:r>
      <w:r>
        <w:rPr>
          <w:rFonts w:ascii="Times New Roman" w:hAnsi="Times New Roman"/>
          <w:color w:val="121212"/>
          <w:spacing w:val="-1"/>
          <w:sz w:val="24"/>
          <w:szCs w:val="24"/>
          <w:shd w:fill="FFFFFF" w:val="clear"/>
          <w:lang w:val="uk-UA"/>
        </w:rPr>
        <w:t>за адресою Замовника.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widowControl w:val="false"/>
        <w:shd w:val="clear" w:color="auto" w:fill="FFFFFF"/>
        <w:spacing w:before="0" w:after="0"/>
        <w:ind w:firstLine="709"/>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5.5. Згідно Санітарно - гігієнічних норм транспортування продуктів здійснюється спеціальним автотранспортом Постачальника.</w:t>
      </w:r>
    </w:p>
    <w:p>
      <w:pPr>
        <w:pStyle w:val="Normal"/>
        <w:widowControl w:val="false"/>
        <w:shd w:val="clear" w:color="auto" w:fill="FFFFFF"/>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rFonts w:ascii="Times New Roman" w:hAnsi="Times New Roman"/>
          <w:b/>
          <w:b/>
          <w:bCs/>
          <w:spacing w:val="-2"/>
          <w:sz w:val="24"/>
          <w:szCs w:val="24"/>
        </w:rPr>
      </w:pPr>
      <w:r>
        <w:rPr>
          <w:rFonts w:ascii="Times New Roman" w:hAnsi="Times New Roman"/>
          <w:b/>
          <w:bCs/>
          <w:spacing w:val="-2"/>
          <w:sz w:val="24"/>
          <w:szCs w:val="24"/>
        </w:rPr>
        <w:t>6. ПРАВА ТА ОБОВ’ЯЗКИ СТОРІН</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6.1.Замовник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6.2.2. Контролювати поставку товарів  у строки, встановлені цим Договором, та їх якість;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 Постачальник зобов'язаний: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6.3.2.Забезпечити поставку товарів, якість яких відповідає умовам, установленим розділом II цього Договору;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 Постачальник має право: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поставлені товари; </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1"/>
        </w:numPr>
        <w:shd w:val="clear" w:color="auto" w:fill="FFFFFF"/>
        <w:spacing w:before="0" w:after="0"/>
        <w:contextualSpacing/>
        <w:jc w:val="center"/>
        <w:rPr>
          <w:rFonts w:ascii="Times New Roman" w:hAnsi="Times New Roman"/>
          <w:sz w:val="24"/>
          <w:szCs w:val="24"/>
          <w:lang w:eastAsia="ru-RU"/>
        </w:rPr>
      </w:pPr>
      <w:r>
        <w:rPr>
          <w:rFonts w:ascii="Times New Roman" w:hAnsi="Times New Roman"/>
          <w:b/>
          <w:bCs/>
          <w:sz w:val="24"/>
          <w:szCs w:val="24"/>
          <w:lang w:eastAsia="ru-RU"/>
        </w:rPr>
        <w:t>ВІДПОВІДАЛЬНІСТЬ СТОРІН</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000000"/>
          <w:spacing w:val="-1"/>
          <w:sz w:val="24"/>
          <w:szCs w:val="24"/>
          <w:shd w:fill="FFFFFF" w:val="clear"/>
        </w:rPr>
        <w:t xml:space="preserve">Види порушень та санкції за них, установлені Договором: </w:t>
      </w:r>
    </w:p>
    <w:p>
      <w:pPr>
        <w:pStyle w:val="ListParagraph"/>
        <w:widowControl w:val="false"/>
        <w:numPr>
          <w:ilvl w:val="2"/>
          <w:numId w:val="1"/>
        </w:numPr>
        <w:tabs>
          <w:tab w:val="clear" w:pos="709"/>
          <w:tab w:val="left" w:pos="1134"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pPr>
        <w:pStyle w:val="Normal"/>
        <w:widowControl w:val="false"/>
        <w:tabs>
          <w:tab w:val="clear" w:pos="709"/>
          <w:tab w:val="left" w:pos="1134" w:leader="none"/>
          <w:tab w:val="left" w:pos="5467" w:leader="none"/>
        </w:tabs>
        <w:spacing w:before="0" w:after="0"/>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8. ОБСТАВИНИ НЕПЕРЕБОРНОЇ СИЛИ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 </w:t>
      </w:r>
      <w:r>
        <w:rPr>
          <w:rFonts w:ascii="Times New Roman" w:hAnsi="Times New Roman"/>
          <w:color w:val="121212"/>
          <w:spacing w:val="-1"/>
          <w:sz w:val="24"/>
          <w:szCs w:val="24"/>
          <w:shd w:fill="FFFFFF" w:val="clear"/>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 xml:space="preserve">Доказом виникнення обставин непереборної сили та строку їх дії є довідка, яка видається </w:t>
      </w:r>
      <w:r>
        <w:rPr>
          <w:rFonts w:ascii="Times New Roman" w:hAnsi="Times New Roman"/>
          <w:color w:val="000000"/>
          <w:spacing w:val="-1"/>
          <w:sz w:val="24"/>
          <w:szCs w:val="24"/>
          <w:shd w:fill="FFFFFF" w:val="clear"/>
        </w:rPr>
        <w:t>компетентним органом України.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pPr>
        <w:pStyle w:val="Normal"/>
        <w:widowControl w:val="false"/>
        <w:tabs>
          <w:tab w:val="clear" w:pos="709"/>
          <w:tab w:val="left" w:pos="5467" w:leader="none"/>
        </w:tabs>
        <w:spacing w:before="0" w:after="0"/>
        <w:ind w:left="5" w:hanging="0"/>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numPr>
          <w:ilvl w:val="0"/>
          <w:numId w:val="2"/>
        </w:numPr>
        <w:tabs>
          <w:tab w:val="clear" w:pos="709"/>
          <w:tab w:val="left" w:pos="993" w:leader="none"/>
          <w:tab w:val="left" w:pos="5467" w:leader="none"/>
        </w:tabs>
        <w:spacing w:before="0" w:after="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rPr>
        <w:t>ВИРІШЕННЯ СПОРІВ</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випадку виникнення спорів або розбіжностей Сторони зобов’язуються вирішувати  їх  шляхом  взаємних  переговорів  та  консультацій.</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У разі недосягнення сторонами згоди спори (розбіжності) вирішуються у судовому порядку.</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10.</w:t>
      </w:r>
      <w:r>
        <w:rPr>
          <w:rFonts w:ascii="Times New Roman" w:hAnsi="Times New Roman"/>
          <w:b/>
          <w:color w:val="121212"/>
          <w:spacing w:val="-1"/>
          <w:sz w:val="24"/>
          <w:szCs w:val="24"/>
          <w:shd w:fill="FFFFFF" w:val="clear"/>
        </w:rPr>
        <w:t>СТРОК ДІЇ ДОГОВОРУ</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sz w:val="24"/>
          <w:szCs w:val="24"/>
        </w:rPr>
        <w:t>Договір діє з</w:t>
      </w:r>
      <w:r>
        <w:rPr>
          <w:rFonts w:ascii="Times New Roman" w:hAnsi="Times New Roman"/>
          <w:sz w:val="24"/>
          <w:szCs w:val="24"/>
          <w:lang w:val="uk-UA"/>
        </w:rPr>
        <w:t xml:space="preserve"> моменту підписання</w:t>
      </w:r>
      <w:r>
        <w:rPr>
          <w:rFonts w:ascii="Times New Roman" w:hAnsi="Times New Roman"/>
          <w:sz w:val="24"/>
          <w:szCs w:val="24"/>
        </w:rPr>
        <w:t xml:space="preserve"> до 31.12. 202</w:t>
      </w:r>
      <w:r>
        <w:rPr>
          <w:rFonts w:ascii="Times New Roman" w:hAnsi="Times New Roman"/>
          <w:sz w:val="24"/>
          <w:szCs w:val="24"/>
          <w:lang w:val="uk-UA"/>
        </w:rPr>
        <w:t>3</w:t>
      </w:r>
      <w:r>
        <w:rPr>
          <w:rFonts w:ascii="Times New Roman" w:hAnsi="Times New Roman"/>
          <w:sz w:val="24"/>
          <w:szCs w:val="24"/>
        </w:rPr>
        <w:t xml:space="preserve">  року і набирає чинності з дня його укладання </w:t>
      </w:r>
      <w:r>
        <w:rPr>
          <w:rFonts w:ascii="Times New Roman" w:hAnsi="Times New Roman"/>
          <w:color w:val="121212"/>
          <w:spacing w:val="-1"/>
          <w:sz w:val="24"/>
          <w:szCs w:val="24"/>
          <w:shd w:fill="FFFFFF" w:val="clear"/>
        </w:rPr>
        <w:t>та діє  до моменту повного виконання Сторонами своїх зобов’язань за Договором, у тому числі до моменту повного здійснення розрахунків.</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t>Договір укладається і підписується у двох  примірниках, що мають однакову юридичну силу.</w:t>
      </w:r>
    </w:p>
    <w:p>
      <w:pPr>
        <w:pStyle w:val="ListParagraph"/>
        <w:widowControl w:val="false"/>
        <w:tabs>
          <w:tab w:val="clear" w:pos="709"/>
          <w:tab w:val="left" w:pos="5467" w:leader="none"/>
        </w:tabs>
        <w:spacing w:before="0" w:after="0"/>
        <w:ind w:left="0" w:right="0" w:hanging="0"/>
        <w:contextualSpacing/>
        <w:jc w:val="center"/>
        <w:rPr>
          <w:rFonts w:ascii="Times New Roman" w:hAnsi="Times New Roman"/>
          <w:color w:val="121212"/>
          <w:spacing w:val="-1"/>
          <w:sz w:val="24"/>
          <w:szCs w:val="24"/>
          <w:shd w:fill="FFFFFF" w:val="clear"/>
        </w:rPr>
      </w:pPr>
      <w:r>
        <w:rPr>
          <w:rFonts w:ascii="Times New Roman" w:hAnsi="Times New Roman"/>
          <w:b/>
          <w:color w:val="121212"/>
          <w:spacing w:val="-1"/>
          <w:sz w:val="24"/>
          <w:szCs w:val="24"/>
          <w:shd w:fill="FFFFFF" w:val="clear"/>
          <w:lang w:val="uk-UA"/>
        </w:rPr>
        <w:t>11.</w:t>
      </w:r>
      <w:r>
        <w:rPr>
          <w:rFonts w:ascii="Times New Roman" w:hAnsi="Times New Roman"/>
          <w:b/>
          <w:color w:val="121212"/>
          <w:spacing w:val="-1"/>
          <w:sz w:val="24"/>
          <w:szCs w:val="24"/>
          <w:shd w:fill="FFFFFF" w:val="clear"/>
        </w:rPr>
        <w:t>ПОРЯДОК ЗМІНИ УМОВ  ДОГОВОРУ</w:t>
      </w:r>
    </w:p>
    <w:p>
      <w:pPr>
        <w:pStyle w:val="Normal"/>
        <w:widowControl w:val="false"/>
        <w:numPr>
          <w:ilvl w:val="1"/>
          <w:numId w:val="9"/>
        </w:numPr>
        <w:tabs>
          <w:tab w:val="clear" w:pos="709"/>
          <w:tab w:val="left" w:pos="1276" w:leader="none"/>
          <w:tab w:val="left" w:pos="5467" w:leader="none"/>
        </w:tabs>
        <w:spacing w:before="0" w:after="0"/>
        <w:ind w:lef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Порядок змін та умов договору укладається відповідно до ст.41 ЗУ «Про публічні закупівлі»</w:t>
      </w:r>
      <w:r>
        <w:rPr>
          <w:rFonts w:ascii="Times New Roman" w:hAnsi="Times New Roman"/>
          <w:color w:val="000000"/>
          <w:spacing w:val="-1"/>
          <w:sz w:val="24"/>
          <w:szCs w:val="24"/>
          <w:shd w:fill="FFFFFF" w:val="clear"/>
          <w:lang w:val="uk-UA"/>
        </w:rPr>
        <w:t xml:space="preserve"> та пунктом 19 Особливостей</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Договір може бути доповнений чи змінений тільки за письмовою згодою Сторін відповідно до вимог чинного законодавства України.</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Зменшення обсягів закупівлі, зокрема з урахуванням фактичного обсягу видатків Замовника.</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Покращення якості предмета закупівлі, за умови що таке покращення не призведе до збільшення суми, визначеної, визначеної в п. 2.8. Договору.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Pr>
          <w:rFonts w:ascii="Times New Roman" w:hAnsi="Times New Roman"/>
          <w:color w:val="000000"/>
          <w:spacing w:val="-1"/>
          <w:sz w:val="24"/>
          <w:szCs w:val="24"/>
          <w:shd w:fill="FFFFFF" w:val="clear"/>
        </w:rPr>
        <w:t>.</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 xml:space="preserve"> </w:t>
      </w:r>
      <w:r>
        <w:rPr>
          <w:rFonts w:ascii="Times New Roman" w:hAnsi="Times New Roman"/>
          <w:color w:val="000000"/>
          <w:spacing w:val="-1"/>
          <w:sz w:val="24"/>
          <w:szCs w:val="24"/>
          <w:shd w:fill="FFFFFF" w:val="clear"/>
        </w:rPr>
        <w:t>Усі зміни та доповнення до Договору узгоджуються Сторонами шляхом укладання додаткової угоди.</w:t>
      </w:r>
    </w:p>
    <w:p>
      <w:pPr>
        <w:pStyle w:val="ListParagraph"/>
        <w:widowControl w:val="false"/>
        <w:tabs>
          <w:tab w:val="clear" w:pos="709"/>
          <w:tab w:val="left" w:pos="1276" w:leader="none"/>
          <w:tab w:val="left" w:pos="5467" w:leader="none"/>
        </w:tabs>
        <w:spacing w:before="0" w:after="0"/>
        <w:ind w:left="567" w:right="0" w:hanging="0"/>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ind w:left="142" w:right="0" w:hanging="0"/>
        <w:contextualSpacing/>
        <w:jc w:val="center"/>
        <w:rPr>
          <w:rFonts w:ascii="Times New Roman" w:hAnsi="Times New Roman"/>
          <w:b/>
          <w:b/>
          <w:color w:val="000000"/>
          <w:spacing w:val="-1"/>
          <w:sz w:val="24"/>
          <w:szCs w:val="24"/>
          <w:shd w:fill="FFFFFF" w:val="clear"/>
        </w:rPr>
      </w:pPr>
      <w:r>
        <w:rPr>
          <w:rFonts w:ascii="Times New Roman" w:hAnsi="Times New Roman"/>
          <w:b/>
          <w:color w:val="000000"/>
          <w:spacing w:val="-1"/>
          <w:sz w:val="24"/>
          <w:szCs w:val="24"/>
          <w:shd w:fill="FFFFFF" w:val="clear"/>
          <w:lang w:val="uk-UA"/>
        </w:rPr>
        <w:t>12.</w:t>
      </w:r>
      <w:r>
        <w:rPr>
          <w:rFonts w:ascii="Times New Roman" w:hAnsi="Times New Roman"/>
          <w:b/>
          <w:color w:val="000000"/>
          <w:spacing w:val="-1"/>
          <w:sz w:val="24"/>
          <w:szCs w:val="24"/>
          <w:shd w:fill="FFFFFF" w:val="clear"/>
        </w:rPr>
        <w:t>ДОДАТКИ ДО ДОГОВОРУ.</w:t>
      </w:r>
    </w:p>
    <w:p>
      <w:pPr>
        <w:pStyle w:val="ListParagraph"/>
        <w:widowControl w:val="false"/>
        <w:numPr>
          <w:ilvl w:val="1"/>
          <w:numId w:val="5"/>
        </w:numPr>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t>Невід’ємною частиною цього Договору є Специфікація (Додаток 1)</w:t>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ind w:left="5" w:hanging="0"/>
        <w:jc w:val="both"/>
        <w:rPr>
          <w:rFonts w:ascii="Times New Roman" w:hAnsi="Times New Roman"/>
          <w:color w:val="000000"/>
          <w:spacing w:val="-2"/>
          <w:sz w:val="24"/>
          <w:szCs w:val="24"/>
          <w:shd w:fill="FFFFFF" w:val="clear"/>
        </w:rPr>
      </w:pPr>
      <w:r>
        <w:rPr>
          <w:rFonts w:ascii="Times New Roman" w:hAnsi="Times New Roman"/>
          <w:color w:val="000000"/>
          <w:spacing w:val="-2"/>
          <w:sz w:val="24"/>
          <w:szCs w:val="24"/>
          <w:shd w:fill="FFFFFF" w:val="clear"/>
        </w:rPr>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lang w:val="uk-UA"/>
        </w:rPr>
        <w:t>13.</w:t>
      </w:r>
      <w:r>
        <w:rPr>
          <w:rFonts w:ascii="Times New Roman" w:hAnsi="Times New Roman"/>
          <w:b/>
          <w:color w:val="121212"/>
          <w:spacing w:val="-1"/>
          <w:sz w:val="24"/>
          <w:szCs w:val="24"/>
          <w:shd w:fill="FFFFFF" w:val="clear"/>
        </w:rPr>
        <w:t>МІСЦЕЗНАХОДЖЕННЯ ТА БАНКІВСЬКІ РЕКВІЗИТИ СТОРІН:</w:t>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tbl>
      <w:tblPr>
        <w:tblW w:w="5000" w:type="pct"/>
        <w:jc w:val="left"/>
        <w:tblInd w:w="108" w:type="dxa"/>
        <w:tblLayout w:type="fixed"/>
        <w:tblCellMar>
          <w:top w:w="0" w:type="dxa"/>
          <w:left w:w="108" w:type="dxa"/>
          <w:bottom w:w="0" w:type="dxa"/>
          <w:right w:w="108" w:type="dxa"/>
        </w:tblCellMar>
        <w:tblLook w:firstRow="1" w:noVBand="0" w:lastRow="0" w:firstColumn="1" w:lastColumn="0" w:noHBand="0" w:val="00a0"/>
      </w:tblPr>
      <w:tblGrid>
        <w:gridCol w:w="4677"/>
        <w:gridCol w:w="4677"/>
      </w:tblGrid>
      <w:tr>
        <w:trPr>
          <w:trHeight w:val="24" w:hRule="atLeast"/>
        </w:trPr>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ЗАМОВНИК</w:t>
            </w:r>
          </w:p>
        </w:tc>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ПОСТАЧАЛЬНИК</w:t>
            </w:r>
          </w:p>
        </w:tc>
      </w:tr>
      <w:tr>
        <w:trPr>
          <w:trHeight w:val="216" w:hRule="atLeast"/>
        </w:trPr>
        <w:tc>
          <w:tcPr>
            <w:tcW w:w="4677" w:type="dxa"/>
            <w:tcBorders/>
          </w:tcPr>
          <w:tbl>
            <w:tblPr>
              <w:tblW w:w="4488" w:type="dxa"/>
              <w:jc w:val="left"/>
              <w:tblInd w:w="120" w:type="dxa"/>
              <w:tblLayout w:type="fixed"/>
              <w:tblCellMar>
                <w:top w:w="0" w:type="dxa"/>
                <w:left w:w="108" w:type="dxa"/>
                <w:bottom w:w="0" w:type="dxa"/>
                <w:right w:w="108" w:type="dxa"/>
              </w:tblCellMar>
              <w:tblLook w:firstRow="1" w:noVBand="1" w:lastRow="0" w:firstColumn="1" w:lastColumn="0" w:noHBand="0" w:val="04a0"/>
            </w:tblPr>
            <w:tblGrid>
              <w:gridCol w:w="4488"/>
            </w:tblGrid>
            <w:tr>
              <w:trPr>
                <w:trHeight w:val="29" w:hRule="atLeast"/>
              </w:trPr>
              <w:tc>
                <w:tcPr>
                  <w:tcW w:w="4488" w:type="dxa"/>
                  <w:tcBorders/>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Довжоцький будинок-інтернат для громадян похилого віку та  осіб з інвалідністю</w:t>
                  </w:r>
                </w:p>
                <w:p>
                  <w:pPr>
                    <w:pStyle w:val="Normal"/>
                    <w:widowControl w:val="false"/>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tc>
            </w:tr>
            <w:tr>
              <w:trPr>
                <w:trHeight w:val="238" w:hRule="atLeast"/>
              </w:trPr>
              <w:tc>
                <w:tcPr>
                  <w:tcW w:w="4488" w:type="dxa"/>
                  <w:tcBorders/>
                </w:tcPr>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z w:val="24"/>
                      <w:szCs w:val="24"/>
                      <w:lang w:val="uk-UA"/>
                    </w:rPr>
                    <w:t>Адреса:32300</w:t>
                  </w:r>
                  <w:r>
                    <w:rPr>
                      <w:rFonts w:ascii="Times New Roman" w:hAnsi="Times New Roman"/>
                      <w:spacing w:val="-4"/>
                      <w:sz w:val="24"/>
                      <w:szCs w:val="24"/>
                      <w:lang w:val="uk-UA"/>
                    </w:rPr>
                    <w:t>, Україна, Хмельницька обл, Кам’янець — Подільський р-н, м. Кам'янець -Подільський,  вул. Олександра Удовиченка, 78</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ЄДРПОУ: 22770738</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 xml:space="preserve">р/р </w:t>
                  </w:r>
                  <w:r>
                    <w:rPr>
                      <w:rFonts w:ascii="Times New Roman" w:hAnsi="Times New Roman"/>
                      <w:spacing w:val="-4"/>
                      <w:sz w:val="24"/>
                      <w:szCs w:val="24"/>
                      <w:lang w:val="en-US"/>
                    </w:rPr>
                    <w:t>UA</w:t>
                  </w:r>
                  <w:r>
                    <w:rPr>
                      <w:rFonts w:ascii="Times New Roman" w:hAnsi="Times New Roman"/>
                      <w:spacing w:val="-4"/>
                      <w:sz w:val="24"/>
                      <w:szCs w:val="24"/>
                      <w:lang w:val="uk-UA"/>
                    </w:rPr>
                    <w:t xml:space="preserve"> 818201720344211003300032019</w:t>
                  </w:r>
                </w:p>
                <w:p>
                  <w:pPr>
                    <w:pStyle w:val="Normal"/>
                    <w:widowControl w:val="false"/>
                    <w:spacing w:lineRule="auto" w:line="240" w:before="0" w:after="0"/>
                    <w:rPr>
                      <w:rFonts w:ascii="Times New Roman" w:hAnsi="Times New Roman"/>
                      <w:spacing w:val="-4"/>
                      <w:sz w:val="24"/>
                      <w:szCs w:val="24"/>
                      <w:lang w:val="uk-UA"/>
                    </w:rPr>
                  </w:pPr>
                  <w:r>
                    <w:rPr>
                      <w:rFonts w:cs="Times New Roman" w:ascii="Times New Roman" w:hAnsi="Times New Roman"/>
                      <w:spacing w:val="-4"/>
                      <w:sz w:val="24"/>
                      <w:szCs w:val="24"/>
                      <w:lang w:val="uk-UA"/>
                    </w:rPr>
                    <w:t>р/р UA388201720344210003000032109</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Держказначейській службі України,</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м. Київ МФО 820172</w:t>
                  </w:r>
                </w:p>
                <w:p>
                  <w:pPr>
                    <w:pStyle w:val="Normal"/>
                    <w:widowControl w:val="false"/>
                    <w:spacing w:lineRule="auto" w:line="240" w:before="0" w:after="0"/>
                    <w:rPr>
                      <w:rFonts w:ascii="Times New Roman" w:hAnsi="Times New Roman"/>
                      <w:spacing w:val="-4"/>
                      <w:sz w:val="24"/>
                      <w:szCs w:val="24"/>
                    </w:rPr>
                  </w:pPr>
                  <w:r>
                    <w:rPr>
                      <w:rFonts w:ascii="Times New Roman" w:hAnsi="Times New Roman"/>
                      <w:spacing w:val="-4"/>
                      <w:sz w:val="24"/>
                      <w:szCs w:val="24"/>
                      <w:lang w:val="en-US"/>
                    </w:rPr>
                    <w:t>E</w:t>
                  </w:r>
                  <w:r>
                    <w:rPr>
                      <w:rFonts w:ascii="Times New Roman" w:hAnsi="Times New Roman"/>
                      <w:spacing w:val="-4"/>
                      <w:sz w:val="24"/>
                      <w:szCs w:val="24"/>
                    </w:rPr>
                    <w:t>-</w:t>
                  </w:r>
                  <w:r>
                    <w:rPr>
                      <w:rFonts w:ascii="Times New Roman" w:hAnsi="Times New Roman"/>
                      <w:spacing w:val="-4"/>
                      <w:sz w:val="24"/>
                      <w:szCs w:val="24"/>
                      <w:lang w:val="en-US"/>
                    </w:rPr>
                    <w:t>mail</w:t>
                  </w:r>
                  <w:r>
                    <w:rPr>
                      <w:rFonts w:ascii="Times New Roman" w:hAnsi="Times New Roman"/>
                      <w:spacing w:val="-4"/>
                      <w:sz w:val="24"/>
                      <w:szCs w:val="24"/>
                    </w:rPr>
                    <w:t xml:space="preserve">: </w:t>
                  </w:r>
                  <w:r>
                    <w:rPr>
                      <w:rFonts w:ascii="Times New Roman" w:hAnsi="Times New Roman"/>
                      <w:spacing w:val="-4"/>
                      <w:sz w:val="24"/>
                      <w:szCs w:val="24"/>
                      <w:lang w:val="en-US"/>
                    </w:rPr>
                    <w:t>dovjok</w:t>
                  </w:r>
                  <w:r>
                    <w:rPr>
                      <w:rFonts w:ascii="Times New Roman" w:hAnsi="Times New Roman"/>
                      <w:spacing w:val="-4"/>
                      <w:sz w:val="24"/>
                      <w:szCs w:val="24"/>
                    </w:rPr>
                    <w:t>-</w:t>
                  </w:r>
                  <w:r>
                    <w:rPr>
                      <w:rFonts w:ascii="Times New Roman" w:hAnsi="Times New Roman"/>
                      <w:spacing w:val="-4"/>
                      <w:sz w:val="24"/>
                      <w:szCs w:val="24"/>
                      <w:lang w:val="en-US"/>
                    </w:rPr>
                    <w:t>bi</w:t>
                  </w:r>
                  <w:r>
                    <w:rPr>
                      <w:rFonts w:ascii="Times New Roman" w:hAnsi="Times New Roman"/>
                      <w:spacing w:val="-4"/>
                      <w:sz w:val="24"/>
                      <w:szCs w:val="24"/>
                    </w:rPr>
                    <w:t>@</w:t>
                  </w:r>
                  <w:r>
                    <w:rPr>
                      <w:rFonts w:ascii="Times New Roman" w:hAnsi="Times New Roman"/>
                      <w:spacing w:val="-4"/>
                      <w:sz w:val="24"/>
                      <w:szCs w:val="24"/>
                      <w:lang w:val="en-US"/>
                    </w:rPr>
                    <w:t>ukr</w:t>
                  </w:r>
                  <w:r>
                    <w:rPr>
                      <w:rFonts w:ascii="Times New Roman" w:hAnsi="Times New Roman"/>
                      <w:spacing w:val="-4"/>
                      <w:sz w:val="24"/>
                      <w:szCs w:val="24"/>
                    </w:rPr>
                    <w:t>.</w:t>
                  </w:r>
                  <w:r>
                    <w:rPr>
                      <w:rFonts w:ascii="Times New Roman" w:hAnsi="Times New Roman"/>
                      <w:spacing w:val="-4"/>
                      <w:sz w:val="24"/>
                      <w:szCs w:val="24"/>
                      <w:lang w:val="en-US"/>
                    </w:rPr>
                    <w:t>net</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Телефон/факс</w:t>
                  </w: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03849</w:t>
                  </w:r>
                  <w:r>
                    <w:rPr>
                      <w:rFonts w:ascii="Times New Roman" w:hAnsi="Times New Roman"/>
                      <w:sz w:val="24"/>
                      <w:szCs w:val="24"/>
                    </w:rPr>
                    <w:t xml:space="preserve">) </w:t>
                  </w:r>
                  <w:r>
                    <w:rPr>
                      <w:rFonts w:ascii="Times New Roman" w:hAnsi="Times New Roman"/>
                      <w:sz w:val="24"/>
                      <w:szCs w:val="24"/>
                      <w:lang w:val="uk-UA"/>
                    </w:rPr>
                    <w:t>9</w:t>
                  </w:r>
                  <w:r>
                    <w:rPr>
                      <w:rFonts w:ascii="Times New Roman" w:hAnsi="Times New Roman"/>
                      <w:sz w:val="24"/>
                      <w:szCs w:val="24"/>
                    </w:rPr>
                    <w:t>-</w:t>
                  </w:r>
                  <w:r>
                    <w:rPr>
                      <w:rFonts w:ascii="Times New Roman" w:hAnsi="Times New Roman"/>
                      <w:sz w:val="24"/>
                      <w:szCs w:val="24"/>
                      <w:lang w:val="uk-UA"/>
                    </w:rPr>
                    <w:t>43</w:t>
                  </w:r>
                  <w:r>
                    <w:rPr>
                      <w:rFonts w:ascii="Times New Roman" w:hAnsi="Times New Roman"/>
                      <w:sz w:val="24"/>
                      <w:szCs w:val="24"/>
                    </w:rPr>
                    <w:t>-</w:t>
                  </w:r>
                  <w:r>
                    <w:rPr>
                      <w:rFonts w:ascii="Times New Roman" w:hAnsi="Times New Roman"/>
                      <w:sz w:val="24"/>
                      <w:szCs w:val="24"/>
                      <w:lang w:val="uk-UA"/>
                    </w:rPr>
                    <w:t>30</w:t>
                  </w:r>
                </w:p>
                <w:p>
                  <w:pPr>
                    <w:pStyle w:val="Normal"/>
                    <w:widowControl w:val="false"/>
                    <w:spacing w:lineRule="auto" w:line="252" w:before="0" w:after="0"/>
                    <w:ind w:right="-18" w:hanging="0"/>
                    <w:jc w:val="both"/>
                    <w:rPr>
                      <w:rFonts w:ascii="Times New Roman" w:hAnsi="Times New Roman"/>
                      <w:b/>
                      <w:b/>
                      <w:sz w:val="24"/>
                      <w:szCs w:val="24"/>
                      <w:lang w:val="uk-UA"/>
                    </w:rPr>
                  </w:pPr>
                  <w:r>
                    <w:rPr>
                      <w:rFonts w:ascii="Times New Roman" w:hAnsi="Times New Roman"/>
                      <w:b/>
                      <w:sz w:val="24"/>
                      <w:szCs w:val="24"/>
                      <w:lang w:val="uk-UA"/>
                    </w:rPr>
                    <w:t>Директор</w:t>
                  </w:r>
                </w:p>
                <w:p>
                  <w:pPr>
                    <w:pStyle w:val="Normal"/>
                    <w:widowControl w:val="false"/>
                    <w:spacing w:lineRule="auto" w:line="240" w:before="0" w:after="0"/>
                    <w:rPr>
                      <w:rFonts w:ascii="Times New Roman" w:hAnsi="Times New Roman"/>
                      <w:spacing w:val="-4"/>
                      <w:sz w:val="28"/>
                      <w:szCs w:val="28"/>
                      <w:lang w:val="uk-UA"/>
                    </w:rPr>
                  </w:pPr>
                  <w:r>
                    <w:rPr>
                      <w:rFonts w:ascii="Times New Roman" w:hAnsi="Times New Roman"/>
                      <w:b/>
                      <w:sz w:val="24"/>
                      <w:szCs w:val="24"/>
                      <w:lang w:val="uk-UA"/>
                    </w:rPr>
                    <w:t>_____________________Г. ЖЕЛІЗНИК</w:t>
                  </w:r>
                </w:p>
              </w:tc>
            </w:tr>
          </w:tbl>
          <w:p>
            <w:pPr>
              <w:pStyle w:val="Normal"/>
              <w:widowControl w:val="false"/>
              <w:spacing w:before="0" w:after="0"/>
              <w:jc w:val="both"/>
              <w:rPr>
                <w:rFonts w:ascii="Times New Roman" w:hAnsi="Times New Roman"/>
                <w:iCs/>
                <w:sz w:val="24"/>
                <w:szCs w:val="24"/>
                <w:lang w:val="uk-UA" w:eastAsia="uk-UA"/>
              </w:rPr>
            </w:pPr>
            <w:r>
              <w:rPr>
                <w:rFonts w:ascii="Times New Roman" w:hAnsi="Times New Roman"/>
                <w:iCs/>
                <w:sz w:val="24"/>
                <w:szCs w:val="24"/>
                <w:lang w:val="uk-UA" w:eastAsia="uk-UA"/>
              </w:rPr>
              <w:t>м.п.</w:t>
            </w:r>
          </w:p>
        </w:tc>
        <w:tc>
          <w:tcPr>
            <w:tcW w:w="4677"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t>м.п.</w:t>
            </w:r>
          </w:p>
          <w:p>
            <w:pPr>
              <w:pStyle w:val="Normal"/>
              <w:widowControl w:val="false"/>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r>
          </w:p>
        </w:tc>
      </w:tr>
    </w:tbl>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72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72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1623" w:type="dxa"/>
        <w:jc w:val="left"/>
        <w:tblInd w:w="-459" w:type="dxa"/>
        <w:tblLayout w:type="fixed"/>
        <w:tblCellMar>
          <w:top w:w="0" w:type="dxa"/>
          <w:left w:w="108" w:type="dxa"/>
          <w:bottom w:w="0" w:type="dxa"/>
          <w:right w:w="108" w:type="dxa"/>
        </w:tblCellMar>
        <w:tblLook w:val="00a0"/>
      </w:tblPr>
      <w:tblGrid>
        <w:gridCol w:w="567"/>
        <w:gridCol w:w="565"/>
        <w:gridCol w:w="1562"/>
        <w:gridCol w:w="1417"/>
        <w:gridCol w:w="1134"/>
        <w:gridCol w:w="307"/>
        <w:gridCol w:w="968"/>
        <w:gridCol w:w="1134"/>
        <w:gridCol w:w="337"/>
        <w:gridCol w:w="941"/>
        <w:gridCol w:w="139"/>
        <w:gridCol w:w="20"/>
        <w:gridCol w:w="1116"/>
        <w:gridCol w:w="140"/>
        <w:gridCol w:w="82"/>
        <w:gridCol w:w="237"/>
        <w:gridCol w:w="107"/>
        <w:gridCol w:w="380"/>
        <w:gridCol w:w="237"/>
        <w:gridCol w:w="232"/>
      </w:tblGrid>
      <w:tr>
        <w:trPr>
          <w:trHeight w:val="360" w:hRule="atLeast"/>
        </w:trPr>
        <w:tc>
          <w:tcPr>
            <w:tcW w:w="9071" w:type="dxa"/>
            <w:gridSpan w:val="11"/>
            <w:tcBorders/>
            <w:vAlign w:val="center"/>
          </w:tcPr>
          <w:p>
            <w:pPr>
              <w:pStyle w:val="Normal"/>
              <w:widowControl w:val="false"/>
              <w:spacing w:before="0" w:after="200"/>
              <w:jc w:val="right"/>
              <w:rPr>
                <w:rFonts w:ascii="Times New Roman" w:hAnsi="Times New Roman"/>
              </w:rPr>
            </w:pPr>
            <w:r>
              <w:rPr>
                <w:rFonts w:ascii="Times New Roman" w:hAnsi="Times New Roman"/>
              </w:rPr>
              <w:t>Додаток №1</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1132" w:type="dxa"/>
            <w:gridSpan w:val="2"/>
            <w:tcBorders/>
            <w:vAlign w:val="center"/>
          </w:tcPr>
          <w:p>
            <w:pPr>
              <w:pStyle w:val="Normal"/>
              <w:widowControl w:val="false"/>
              <w:spacing w:before="0" w:after="200"/>
              <w:jc w:val="center"/>
              <w:rPr/>
            </w:pPr>
            <w:r>
              <w:rPr/>
            </w:r>
          </w:p>
        </w:tc>
        <w:tc>
          <w:tcPr>
            <w:tcW w:w="4420" w:type="dxa"/>
            <w:gridSpan w:val="4"/>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439"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00"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338" w:type="dxa"/>
            <w:gridSpan w:val="3"/>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487" w:type="dxa"/>
            <w:gridSpan w:val="2"/>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37" w:type="dxa"/>
            <w:tcBorders/>
          </w:tcPr>
          <w:p>
            <w:pPr>
              <w:pStyle w:val="Normal"/>
              <w:widowControl w:val="false"/>
              <w:spacing w:before="0" w:after="200"/>
              <w:jc w:val="center"/>
              <w:rPr/>
            </w:pPr>
            <w:r>
              <w:rPr/>
            </w:r>
          </w:p>
        </w:tc>
        <w:tc>
          <w:tcPr>
            <w:tcW w:w="232" w:type="dxa"/>
            <w:tcBorders/>
          </w:tcPr>
          <w:p>
            <w:pPr>
              <w:pStyle w:val="Normal"/>
              <w:widowControl w:val="false"/>
              <w:spacing w:before="0" w:after="200"/>
              <w:jc w:val="center"/>
              <w:rPr/>
            </w:pPr>
            <w:r>
              <w:rPr/>
            </w:r>
          </w:p>
        </w:tc>
      </w:tr>
      <w:tr>
        <w:trPr>
          <w:trHeight w:val="435" w:hRule="atLeast"/>
        </w:trPr>
        <w:tc>
          <w:tcPr>
            <w:tcW w:w="9071" w:type="dxa"/>
            <w:gridSpan w:val="11"/>
            <w:tcBorders/>
            <w:vAlign w:val="center"/>
          </w:tcPr>
          <w:p>
            <w:pPr>
              <w:pStyle w:val="Normal"/>
              <w:widowControl w:val="false"/>
              <w:spacing w:before="0" w:after="200"/>
              <w:jc w:val="center"/>
              <w:rPr>
                <w:rFonts w:ascii="Times New Roman" w:hAnsi="Times New Roman"/>
              </w:rPr>
            </w:pPr>
            <w:r>
              <w:rPr>
                <w:rFonts w:ascii="Times New Roman" w:hAnsi="Times New Roman"/>
              </w:rPr>
              <w:t>до Договору від ________________ р. № _______</w:t>
            </w:r>
          </w:p>
        </w:tc>
        <w:tc>
          <w:tcPr>
            <w:tcW w:w="127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426" w:type="dxa"/>
            <w:gridSpan w:val="3"/>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405" w:hRule="atLeast"/>
        </w:trPr>
        <w:tc>
          <w:tcPr>
            <w:tcW w:w="5552" w:type="dxa"/>
            <w:gridSpan w:val="6"/>
            <w:tcBorders/>
            <w:vAlign w:val="center"/>
          </w:tcPr>
          <w:p>
            <w:pPr>
              <w:pStyle w:val="Normal"/>
              <w:widowControl w:val="false"/>
              <w:spacing w:before="0" w:after="200"/>
              <w:rPr>
                <w:rFonts w:ascii="Times New Roman" w:hAnsi="Times New Roman"/>
              </w:rPr>
            </w:pPr>
            <w:r>
              <w:rPr>
                <w:rFonts w:ascii="Times New Roman" w:hAnsi="Times New Roman"/>
              </w:rPr>
              <w:t>м. Кам’янець - Подільський</w:t>
            </w:r>
          </w:p>
        </w:tc>
        <w:tc>
          <w:tcPr>
            <w:tcW w:w="5221" w:type="dxa"/>
            <w:gridSpan w:val="11"/>
            <w:tcBorders/>
            <w:vAlign w:val="bottom"/>
          </w:tcPr>
          <w:p>
            <w:pPr>
              <w:pStyle w:val="Normal"/>
              <w:widowControl w:val="false"/>
              <w:spacing w:before="0" w:after="200"/>
              <w:jc w:val="right"/>
              <w:rPr>
                <w:rFonts w:ascii="Times New Roman" w:hAnsi="Times New Roman"/>
              </w:rPr>
            </w:pPr>
            <w:r>
              <w:rPr>
                <w:rFonts w:ascii="Times New Roman" w:hAnsi="Times New Roman"/>
              </w:rPr>
              <w:t>"_____" ____________ р.</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60" w:hRule="atLeast"/>
        </w:trPr>
        <w:tc>
          <w:tcPr>
            <w:tcW w:w="8932" w:type="dxa"/>
            <w:gridSpan w:val="10"/>
            <w:tcBorders>
              <w:bottom w:val="single" w:sz="4" w:space="0" w:color="000000"/>
            </w:tcBorders>
            <w:vAlign w:val="center"/>
          </w:tcPr>
          <w:p>
            <w:pPr>
              <w:pStyle w:val="Normal"/>
              <w:widowControl w:val="false"/>
              <w:spacing w:before="0" w:after="200"/>
              <w:jc w:val="center"/>
              <w:rPr>
                <w:rFonts w:ascii="Times New Roman" w:hAnsi="Times New Roman"/>
                <w:b/>
                <w:b/>
                <w:bCs/>
              </w:rPr>
            </w:pPr>
            <w:r>
              <w:rPr>
                <w:rFonts w:ascii="Times New Roman" w:hAnsi="Times New Roman"/>
                <w:b/>
                <w:bCs/>
              </w:rPr>
              <w:t>СПЕЦИФІКАЦІЯ</w:t>
            </w:r>
          </w:p>
        </w:tc>
        <w:tc>
          <w:tcPr>
            <w:tcW w:w="1275" w:type="dxa"/>
            <w:gridSpan w:val="3"/>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112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 xml:space="preserve">№ </w:t>
            </w:r>
            <w:r>
              <w:rPr/>
              <w:t>з/п</w:t>
            </w:r>
          </w:p>
        </w:tc>
        <w:tc>
          <w:tcPr>
            <w:tcW w:w="2127"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Найменування товару</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ДК 021:2015</w:t>
            </w:r>
          </w:p>
        </w:tc>
        <w:tc>
          <w:tcPr>
            <w:tcW w:w="1134"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Один.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Кількість</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без ПДВ грн.</w:t>
            </w:r>
          </w:p>
        </w:tc>
        <w:tc>
          <w:tcPr>
            <w:tcW w:w="1278"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t>Ціна, з ПДВ грн.</w:t>
            </w:r>
          </w:p>
        </w:tc>
        <w:tc>
          <w:tcPr>
            <w:tcW w:w="1275" w:type="dxa"/>
            <w:gridSpan w:val="3"/>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без ПДВ, грн.</w:t>
            </w:r>
          </w:p>
        </w:tc>
        <w:tc>
          <w:tcPr>
            <w:tcW w:w="566" w:type="dxa"/>
            <w:gridSpan w:val="4"/>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rPr>
              <w:t>Вартість,  з ПДВ, грн.</w:t>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pPr>
            <w:r>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rPr>
            </w:pPr>
            <w:r>
              <w:rPr>
                <w:rFonts w:ascii="Times New Roman" w:hAnsi="Times New Roman"/>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rPr>
            </w:pPr>
            <w:r>
              <w:rPr>
                <w:rFonts w:ascii="Times New Roman" w:hAnsi="Times New Roman"/>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r>
        <w:trPr>
          <w:trHeight w:val="375" w:hRule="atLeast"/>
        </w:trPr>
        <w:tc>
          <w:tcPr>
            <w:tcW w:w="567" w:type="dxa"/>
            <w:tcBorders>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2127"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t>Разом</w:t>
            </w:r>
          </w:p>
        </w:tc>
        <w:tc>
          <w:tcPr>
            <w:tcW w:w="1417"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rPr>
            </w:pPr>
            <w:r>
              <w:rPr>
                <w:rFonts w:ascii="Times New Roman" w:hAnsi="Times New Roman"/>
              </w:rPr>
            </w:r>
          </w:p>
        </w:tc>
        <w:tc>
          <w:tcPr>
            <w:tcW w:w="1275"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134"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rPr>
            </w:pPr>
            <w:r>
              <w:rPr>
                <w:rFonts w:ascii="Times New Roman" w:hAnsi="Times New Roman"/>
                <w:b/>
                <w:bCs/>
              </w:rPr>
            </w:r>
          </w:p>
        </w:tc>
        <w:tc>
          <w:tcPr>
            <w:tcW w:w="1278" w:type="dxa"/>
            <w:gridSpan w:val="2"/>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rPr>
            </w:pPr>
            <w:r>
              <w:rPr>
                <w:rFonts w:ascii="Times New Roman" w:hAnsi="Times New Roman"/>
                <w:b/>
                <w:bCs/>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rPr>
            </w:pPr>
            <w:r>
              <w:rPr>
                <w:rFonts w:ascii="Times New Roman" w:hAnsi="Times New Roman"/>
                <w:b/>
                <w:bCs/>
              </w:rPr>
            </w:r>
          </w:p>
        </w:tc>
        <w:tc>
          <w:tcPr>
            <w:tcW w:w="380" w:type="dxa"/>
            <w:tcBorders/>
          </w:tcPr>
          <w:p>
            <w:pPr>
              <w:pStyle w:val="Normal"/>
              <w:widowControl w:val="false"/>
              <w:spacing w:before="0" w:after="200"/>
              <w:rPr/>
            </w:pPr>
            <w:r>
              <w:rPr/>
            </w:r>
          </w:p>
        </w:tc>
        <w:tc>
          <w:tcPr>
            <w:tcW w:w="237" w:type="dxa"/>
            <w:tcBorders/>
          </w:tcPr>
          <w:p>
            <w:pPr>
              <w:pStyle w:val="Normal"/>
              <w:widowControl w:val="false"/>
              <w:spacing w:before="0" w:after="200"/>
              <w:rPr/>
            </w:pPr>
            <w:r>
              <w:rPr/>
            </w:r>
          </w:p>
        </w:tc>
        <w:tc>
          <w:tcPr>
            <w:tcW w:w="232" w:type="dxa"/>
            <w:tcBorders/>
          </w:tcPr>
          <w:p>
            <w:pPr>
              <w:pStyle w:val="Normal"/>
              <w:widowControl w:val="false"/>
              <w:spacing w:before="0" w:after="200"/>
              <w:rPr/>
            </w:pPr>
            <w:r>
              <w:rPr/>
            </w:r>
          </w:p>
        </w:tc>
      </w:tr>
    </w:tbl>
    <w:p>
      <w:pPr>
        <w:pStyle w:val="Normal"/>
        <w:ind w:left="284" w:right="-284" w:hanging="0"/>
        <w:jc w:val="both"/>
        <w:rPr>
          <w:rFonts w:ascii="Times New Roman" w:hAnsi="Times New Roman"/>
          <w:lang w:eastAsia="en-US"/>
        </w:rPr>
      </w:pPr>
      <w:r>
        <w:rPr>
          <w:rFonts w:ascii="Times New Roman" w:hAnsi="Times New Roman"/>
          <w:lang w:eastAsia="en-US"/>
        </w:rPr>
      </w:r>
    </w:p>
    <w:tbl>
      <w:tblPr>
        <w:tblW w:w="10206" w:type="dxa"/>
        <w:jc w:val="left"/>
        <w:tblInd w:w="391" w:type="dxa"/>
        <w:tblLayout w:type="fixed"/>
        <w:tblCellMar>
          <w:top w:w="0" w:type="dxa"/>
          <w:left w:w="108" w:type="dxa"/>
          <w:bottom w:w="0" w:type="dxa"/>
          <w:right w:w="108" w:type="dxa"/>
        </w:tblCellMar>
        <w:tblLook w:val="00a0"/>
      </w:tblPr>
      <w:tblGrid>
        <w:gridCol w:w="5244"/>
        <w:gridCol w:w="4961"/>
      </w:tblGrid>
      <w:tr>
        <w:trPr/>
        <w:tc>
          <w:tcPr>
            <w:tcW w:w="5244" w:type="dxa"/>
            <w:tcBorders/>
          </w:tcPr>
          <w:p>
            <w:pPr>
              <w:pStyle w:val="Normal"/>
              <w:widowControl w:val="false"/>
              <w:spacing w:before="0" w:after="200"/>
              <w:jc w:val="center"/>
              <w:rPr>
                <w:rFonts w:ascii="Times New Roman" w:hAnsi="Times New Roman"/>
                <w:b/>
                <w:b/>
              </w:rPr>
            </w:pPr>
            <w:r>
              <w:rPr>
                <w:rFonts w:ascii="Times New Roman" w:hAnsi="Times New Roman"/>
                <w:b/>
              </w:rPr>
              <w:t>Покупець</w:t>
            </w:r>
          </w:p>
        </w:tc>
        <w:tc>
          <w:tcPr>
            <w:tcW w:w="4961" w:type="dxa"/>
            <w:tcBorders/>
          </w:tcPr>
          <w:p>
            <w:pPr>
              <w:pStyle w:val="Normal"/>
              <w:widowControl w:val="false"/>
              <w:spacing w:before="0" w:after="200"/>
              <w:jc w:val="center"/>
              <w:rPr>
                <w:rFonts w:ascii="Times New Roman" w:hAnsi="Times New Roman"/>
                <w:b/>
                <w:b/>
              </w:rPr>
            </w:pPr>
            <w:r>
              <w:rPr>
                <w:rFonts w:ascii="Times New Roman" w:hAnsi="Times New Roman"/>
                <w:b/>
              </w:rPr>
              <w:t>Постачальник</w:t>
            </w:r>
          </w:p>
        </w:tc>
      </w:tr>
      <w:tr>
        <w:trPr/>
        <w:tc>
          <w:tcPr>
            <w:tcW w:w="5244"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Довжоцький  будинок-інтернат для громадян похилого віку та осіб з інвалідністю</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rPr>
                <w:rFonts w:ascii="Times New Roman" w:hAnsi="Times New Roman" w:cs="Times New Roman"/>
                <w:sz w:val="24"/>
                <w:szCs w:val="24"/>
              </w:rPr>
            </w:pPr>
            <w:r>
              <w:rPr>
                <w:rFonts w:cs="Times New Roman" w:ascii="Times New Roman" w:hAnsi="Times New Roman"/>
                <w:b/>
                <w:sz w:val="24"/>
                <w:szCs w:val="24"/>
              </w:rPr>
              <w:t>Адреса</w:t>
            </w:r>
            <w:r>
              <w:rPr>
                <w:rFonts w:cs="Times New Roman" w:ascii="Times New Roman" w:hAnsi="Times New Roman"/>
                <w:sz w:val="24"/>
                <w:szCs w:val="24"/>
              </w:rPr>
              <w:t xml:space="preserve">: 32300, Україна, Хмельницька область, Кам’янець — Подільський р-н,  </w:t>
            </w:r>
            <w:r>
              <w:rPr>
                <w:rFonts w:cs="Times New Roman" w:ascii="Times New Roman" w:hAnsi="Times New Roman"/>
                <w:sz w:val="24"/>
                <w:szCs w:val="24"/>
                <w:lang w:val="ru-RU"/>
              </w:rPr>
              <w:t xml:space="preserve"> </w:t>
            </w:r>
            <w:r>
              <w:rPr>
                <w:rFonts w:cs="Times New Roman" w:ascii="Times New Roman" w:hAnsi="Times New Roman"/>
                <w:sz w:val="24"/>
                <w:szCs w:val="24"/>
              </w:rPr>
              <w:t>м. Кам’янець-Подільський, вул. Олександра Удовиченка, 78</w:t>
            </w:r>
          </w:p>
          <w:p>
            <w:pPr>
              <w:pStyle w:val="HTMLPreformatted"/>
              <w:widowControl w:val="false"/>
              <w:rPr>
                <w:rFonts w:ascii="Times New Roman" w:hAnsi="Times New Roman" w:cs="Times New Roman"/>
                <w:sz w:val="24"/>
                <w:szCs w:val="24"/>
              </w:rPr>
            </w:pPr>
            <w:r>
              <w:rPr>
                <w:rFonts w:cs="Times New Roman" w:ascii="Times New Roman" w:hAnsi="Times New Roman"/>
                <w:sz w:val="24"/>
                <w:szCs w:val="24"/>
              </w:rPr>
              <w:t>р/р UA</w:t>
            </w:r>
            <w:r>
              <w:rPr>
                <w:rFonts w:cs="Times New Roman" w:ascii="Times New Roman" w:hAnsi="Times New Roman"/>
                <w:sz w:val="24"/>
                <w:szCs w:val="24"/>
                <w:lang w:val="ru-RU"/>
              </w:rPr>
              <w:t>3</w:t>
            </w:r>
            <w:r>
              <w:rPr>
                <w:rFonts w:cs="Times New Roman" w:ascii="Times New Roman" w:hAnsi="Times New Roman"/>
                <w:sz w:val="24"/>
                <w:szCs w:val="24"/>
                <w:lang w:val="en-US"/>
              </w:rPr>
              <w:t>88201720344210003000032019</w:t>
            </w:r>
          </w:p>
          <w:p>
            <w:pPr>
              <w:pStyle w:val="HTMLPreformatted"/>
              <w:widowControl w:val="false"/>
              <w:rPr>
                <w:rFonts w:ascii="Times New Roman" w:hAnsi="Times New Roman" w:cs="Times New Roman"/>
                <w:sz w:val="24"/>
                <w:szCs w:val="24"/>
              </w:rPr>
            </w:pPr>
            <w:r>
              <w:rPr>
                <w:rFonts w:eastAsia="Times New Roman" w:cs="Times New Roman" w:ascii="Times New Roman" w:hAnsi="Times New Roman"/>
                <w:sz w:val="24"/>
                <w:szCs w:val="24"/>
                <w:lang w:val="en-US"/>
              </w:rPr>
              <w:t>р</w:t>
            </w:r>
            <w:r>
              <w:rPr>
                <w:rFonts w:eastAsia="Times New Roman" w:cs="Times New Roman" w:ascii="Times New Roman" w:hAnsi="Times New Roman"/>
                <w:sz w:val="24"/>
                <w:szCs w:val="24"/>
              </w:rPr>
              <w:t xml:space="preserve">/р </w:t>
            </w:r>
            <w:r>
              <w:rPr>
                <w:rFonts w:eastAsia="Times New Roman" w:cs="Times New Roman" w:ascii="Times New Roman" w:hAnsi="Times New Roman"/>
                <w:sz w:val="24"/>
                <w:szCs w:val="24"/>
                <w:lang w:val="en-US"/>
              </w:rPr>
              <w:t>UA</w:t>
            </w:r>
            <w:r>
              <w:rPr>
                <w:rFonts w:eastAsia="Times New Roman" w:cs="Times New Roman" w:ascii="Times New Roman" w:hAnsi="Times New Roman"/>
                <w:sz w:val="24"/>
                <w:szCs w:val="24"/>
                <w:lang w:val="ru-RU"/>
              </w:rPr>
              <w:t>8</w:t>
            </w:r>
            <w:r>
              <w:rPr>
                <w:rFonts w:eastAsia="Times New Roman" w:cs="Times New Roman" w:ascii="Times New Roman" w:hAnsi="Times New Roman"/>
                <w:sz w:val="24"/>
                <w:szCs w:val="24"/>
                <w:lang w:val="en-US"/>
              </w:rPr>
              <w:t>18201720344211003300032019</w:t>
            </w:r>
            <w:bookmarkStart w:id="0" w:name="_GoBack111"/>
            <w:bookmarkEnd w:id="0"/>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Держказначейська служба України, м. Київ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МФО 820172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Код ЄДРПОУ 22770738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Тел./факс:</w:t>
            </w:r>
            <w:r>
              <w:rPr>
                <w:rFonts w:cs="Times New Roman" w:ascii="Times New Roman" w:hAnsi="Times New Roman"/>
                <w:sz w:val="24"/>
                <w:szCs w:val="24"/>
              </w:rPr>
              <w:t xml:space="preserve"> (03849) 9-43-30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Ел. адреса </w:t>
            </w:r>
            <w:r>
              <w:rPr>
                <w:rFonts w:cs="Times New Roman" w:ascii="Times New Roman" w:hAnsi="Times New Roman"/>
                <w:sz w:val="24"/>
                <w:szCs w:val="24"/>
              </w:rPr>
              <w:t xml:space="preserve"> </w:t>
            </w:r>
            <w:r>
              <w:rPr>
                <w:rFonts w:cs="Times New Roman" w:ascii="Times New Roman" w:hAnsi="Times New Roman"/>
                <w:sz w:val="24"/>
                <w:szCs w:val="24"/>
                <w:shd w:fill="FDFEFD" w:val="clear"/>
              </w:rPr>
              <w:t xml:space="preserve"> dovjok-bi@ukr.net</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Директор:_________Г.Д</w:t>
            </w:r>
            <w:r>
              <w:rPr>
                <w:rFonts w:cs="Times New Roman" w:ascii="Times New Roman" w:hAnsi="Times New Roman"/>
                <w:b/>
                <w:sz w:val="24"/>
                <w:szCs w:val="24"/>
                <w:lang w:val="uk-UA"/>
              </w:rPr>
              <w:t>.</w:t>
            </w:r>
            <w:r>
              <w:rPr>
                <w:rFonts w:cs="Times New Roman" w:ascii="Times New Roman" w:hAnsi="Times New Roman"/>
                <w:b/>
                <w:sz w:val="24"/>
                <w:szCs w:val="24"/>
              </w:rPr>
              <w:t>ЖЕЛІЗНИК</w:t>
            </w:r>
            <w:r>
              <w:rPr>
                <w:rFonts w:ascii="Times New Roman" w:hAnsi="Times New Roman"/>
                <w:sz w:val="24"/>
                <w:szCs w:val="24"/>
              </w:rPr>
              <w:t xml:space="preserve">                                        М.П.</w:t>
            </w:r>
          </w:p>
          <w:p>
            <w:pPr>
              <w:pStyle w:val="Normal"/>
              <w:widowControl w:val="false"/>
              <w:spacing w:lineRule="auto" w:line="240" w:before="0" w:after="0"/>
              <w:jc w:val="both"/>
              <w:rPr>
                <w:rFonts w:ascii="Cambria" w:hAnsi="Cambria" w:asciiTheme="majorHAnsi" w:hAnsiTheme="majorHAnsi"/>
                <w:sz w:val="24"/>
                <w:szCs w:val="24"/>
                <w:lang w:val="uk-UA"/>
              </w:rPr>
            </w:pPr>
            <w:r>
              <w:rPr>
                <w:rFonts w:asciiTheme="majorHAnsi" w:hAnsiTheme="majorHAnsi" w:ascii="Cambria" w:hAnsi="Cambria"/>
                <w:sz w:val="24"/>
                <w:szCs w:val="24"/>
                <w:lang w:val="uk-UA"/>
              </w:rPr>
            </w:r>
          </w:p>
        </w:tc>
        <w:tc>
          <w:tcPr>
            <w:tcW w:w="4961" w:type="dxa"/>
            <w:tcBorders/>
          </w:tcPr>
          <w:p>
            <w:pPr>
              <w:pStyle w:val="Style21"/>
              <w:widowControl w:val="false"/>
              <w:spacing w:lineRule="auto" w:line="276" w:before="0" w:after="0"/>
              <w:ind w:left="0" w:hanging="0"/>
              <w:jc w:val="both"/>
              <w:rPr>
                <w:color w:val="FF0000"/>
              </w:rPr>
            </w:pPr>
            <w:r>
              <w:rPr>
                <w:color w:val="FF0000"/>
              </w:rPr>
            </w:r>
          </w:p>
        </w:tc>
      </w:tr>
    </w:tbl>
    <w:p>
      <w:pPr>
        <w:pStyle w:val="Normal"/>
        <w:ind w:left="284" w:right="-284" w:hanging="0"/>
        <w:jc w:val="both"/>
        <w:rPr>
          <w:lang w:eastAsia="en-US"/>
        </w:rPr>
      </w:pPr>
      <w:r>
        <w:rPr>
          <w:lang w:eastAsia="en-US"/>
        </w:rPr>
      </w:r>
    </w:p>
    <w:p>
      <w:pPr>
        <w:pStyle w:val="Normal"/>
        <w:ind w:left="7920" w:hanging="0"/>
        <w:jc w:val="right"/>
        <w:rPr>
          <w:rFonts w:ascii="Times New Roman" w:hAnsi="Times New Roman"/>
        </w:rPr>
      </w:pPr>
      <w:r>
        <w:rPr>
          <w:rFonts w:ascii="Times New Roman" w:hAnsi="Times New Roman"/>
        </w:rPr>
      </w:r>
    </w:p>
    <w:p>
      <w:pPr>
        <w:pStyle w:val="Normal"/>
        <w:widowControl w:val="false"/>
        <w:tabs>
          <w:tab w:val="clear" w:pos="709"/>
          <w:tab w:val="left" w:pos="5467" w:leader="none"/>
        </w:tabs>
        <w:spacing w:before="0" w:after="0"/>
        <w:ind w:left="7920" w:hanging="0"/>
        <w:contextualSpacing/>
        <w:jc w:val="righ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5" w:hanging="360"/>
      </w:pPr>
      <w:rPr>
        <w:rFonts w:cs="Times New Roman"/>
      </w:rPr>
    </w:lvl>
    <w:lvl w:ilvl="2">
      <w:start w:val="1"/>
      <w:numFmt w:val="decimal"/>
      <w:lvlText w:val="%1.%2.%3."/>
      <w:lvlJc w:val="left"/>
      <w:pPr>
        <w:tabs>
          <w:tab w:val="num" w:pos="0"/>
        </w:tabs>
        <w:ind w:left="1450" w:hanging="720"/>
      </w:pPr>
      <w:rPr>
        <w:rFonts w:cs="Times New Roman"/>
      </w:rPr>
    </w:lvl>
    <w:lvl w:ilvl="3">
      <w:start w:val="1"/>
      <w:numFmt w:val="decimal"/>
      <w:lvlText w:val="%1.%2.%3.%4."/>
      <w:lvlJc w:val="left"/>
      <w:pPr>
        <w:tabs>
          <w:tab w:val="num" w:pos="0"/>
        </w:tabs>
        <w:ind w:left="1815" w:hanging="720"/>
      </w:pPr>
      <w:rPr>
        <w:rFonts w:cs="Times New Roman"/>
      </w:rPr>
    </w:lvl>
    <w:lvl w:ilvl="4">
      <w:start w:val="1"/>
      <w:numFmt w:val="decimal"/>
      <w:lvlText w:val="%1.%2.%3.%4.%5."/>
      <w:lvlJc w:val="left"/>
      <w:pPr>
        <w:tabs>
          <w:tab w:val="num" w:pos="0"/>
        </w:tabs>
        <w:ind w:left="2540" w:hanging="1080"/>
      </w:pPr>
      <w:rPr>
        <w:rFonts w:cs="Times New Roman"/>
      </w:rPr>
    </w:lvl>
    <w:lvl w:ilvl="5">
      <w:start w:val="1"/>
      <w:numFmt w:val="decimal"/>
      <w:lvlText w:val="%1.%2.%3.%4.%5.%6."/>
      <w:lvlJc w:val="left"/>
      <w:pPr>
        <w:tabs>
          <w:tab w:val="num" w:pos="0"/>
        </w:tabs>
        <w:ind w:left="2905" w:hanging="1080"/>
      </w:pPr>
      <w:rPr>
        <w:rFonts w:cs="Times New Roman"/>
      </w:rPr>
    </w:lvl>
    <w:lvl w:ilvl="6">
      <w:start w:val="1"/>
      <w:numFmt w:val="decimal"/>
      <w:lvlText w:val="%1.%2.%3.%4.%5.%6.%7."/>
      <w:lvlJc w:val="left"/>
      <w:pPr>
        <w:tabs>
          <w:tab w:val="num" w:pos="0"/>
        </w:tabs>
        <w:ind w:left="3630" w:hanging="1440"/>
      </w:pPr>
      <w:rPr>
        <w:rFonts w:cs="Times New Roman"/>
      </w:rPr>
    </w:lvl>
    <w:lvl w:ilvl="7">
      <w:start w:val="1"/>
      <w:numFmt w:val="decimal"/>
      <w:lvlText w:val="%1.%2.%3.%4.%5.%6.%7.%8."/>
      <w:lvlJc w:val="left"/>
      <w:pPr>
        <w:tabs>
          <w:tab w:val="num" w:pos="0"/>
        </w:tabs>
        <w:ind w:left="3995" w:hanging="1440"/>
      </w:pPr>
      <w:rPr>
        <w:rFonts w:cs="Times New Roman"/>
      </w:rPr>
    </w:lvl>
    <w:lvl w:ilvl="8">
      <w:start w:val="1"/>
      <w:numFmt w:val="decimal"/>
      <w:lvlText w:val="%1.%2.%3.%4.%5.%6.%7.%8.%9."/>
      <w:lvlJc w:val="left"/>
      <w:pPr>
        <w:tabs>
          <w:tab w:val="num" w:pos="0"/>
        </w:tabs>
        <w:ind w:left="4720" w:hanging="1800"/>
      </w:pPr>
      <w:rPr>
        <w:rFonts w:cs="Times New Roman"/>
      </w:rPr>
    </w:lvl>
  </w:abstractNum>
  <w:abstractNum w:abstractNumId="4">
    <w:lvl w:ilvl="0">
      <w:start w:val="10"/>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lvl w:ilvl="0">
      <w:start w:val="12"/>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982" w:hanging="480"/>
      </w:pPr>
      <w:rPr>
        <w:rFonts w:cs="Times New Roman"/>
      </w:rPr>
    </w:lvl>
    <w:lvl w:ilvl="2">
      <w:start w:val="1"/>
      <w:numFmt w:val="decimal"/>
      <w:lvlText w:val="%1.%2.%3."/>
      <w:lvlJc w:val="left"/>
      <w:pPr>
        <w:tabs>
          <w:tab w:val="num" w:pos="0"/>
        </w:tabs>
        <w:ind w:left="1582" w:hanging="720"/>
      </w:pPr>
      <w:rPr>
        <w:rFonts w:cs="Times New Roman"/>
      </w:rPr>
    </w:lvl>
    <w:lvl w:ilvl="3">
      <w:start w:val="1"/>
      <w:numFmt w:val="decimal"/>
      <w:lvlText w:val="%1.%2.%3.%4."/>
      <w:lvlJc w:val="left"/>
      <w:pPr>
        <w:tabs>
          <w:tab w:val="num" w:pos="0"/>
        </w:tabs>
        <w:ind w:left="1942" w:hanging="720"/>
      </w:pPr>
      <w:rPr>
        <w:rFonts w:cs="Times New Roman"/>
      </w:rPr>
    </w:lvl>
    <w:lvl w:ilvl="4">
      <w:start w:val="1"/>
      <w:numFmt w:val="decimal"/>
      <w:lvlText w:val="%1.%2.%3.%4.%5."/>
      <w:lvlJc w:val="left"/>
      <w:pPr>
        <w:tabs>
          <w:tab w:val="num" w:pos="0"/>
        </w:tabs>
        <w:ind w:left="2662" w:hanging="1080"/>
      </w:pPr>
      <w:rPr>
        <w:rFonts w:cs="Times New Roman"/>
      </w:rPr>
    </w:lvl>
    <w:lvl w:ilvl="5">
      <w:start w:val="1"/>
      <w:numFmt w:val="decimal"/>
      <w:lvlText w:val="%1.%2.%3.%4.%5.%6."/>
      <w:lvlJc w:val="left"/>
      <w:pPr>
        <w:tabs>
          <w:tab w:val="num" w:pos="0"/>
        </w:tabs>
        <w:ind w:left="3022" w:hanging="1080"/>
      </w:pPr>
      <w:rPr>
        <w:rFonts w:cs="Times New Roman"/>
      </w:rPr>
    </w:lvl>
    <w:lvl w:ilvl="6">
      <w:start w:val="1"/>
      <w:numFmt w:val="decimal"/>
      <w:lvlText w:val="%1.%2.%3.%4.%5.%6.%7."/>
      <w:lvlJc w:val="left"/>
      <w:pPr>
        <w:tabs>
          <w:tab w:val="num" w:pos="0"/>
        </w:tabs>
        <w:ind w:left="3742" w:hanging="1440"/>
      </w:pPr>
      <w:rPr>
        <w:rFonts w:cs="Times New Roman"/>
      </w:rPr>
    </w:lvl>
    <w:lvl w:ilvl="7">
      <w:start w:val="1"/>
      <w:numFmt w:val="decimal"/>
      <w:lvlText w:val="%1.%2.%3.%4.%5.%6.%7.%8."/>
      <w:lvlJc w:val="left"/>
      <w:pPr>
        <w:tabs>
          <w:tab w:val="num" w:pos="0"/>
        </w:tabs>
        <w:ind w:left="4102" w:hanging="1440"/>
      </w:pPr>
      <w:rPr>
        <w:rFonts w:cs="Times New Roman"/>
      </w:rPr>
    </w:lvl>
    <w:lvl w:ilvl="8">
      <w:start w:val="1"/>
      <w:numFmt w:val="decimal"/>
      <w:lvlText w:val="%1.%2.%3.%4.%5.%6.%7.%8.%9."/>
      <w:lvlJc w:val="left"/>
      <w:pPr>
        <w:tabs>
          <w:tab w:val="num" w:pos="0"/>
        </w:tabs>
        <w:ind w:left="4822" w:hanging="1800"/>
      </w:pPr>
      <w:rPr>
        <w:rFonts w:cs="Times New Roman"/>
      </w:rPr>
    </w:lvl>
  </w:abstractNum>
  <w:abstractNum w:abstractNumId="6">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1">
      <w:startOverride w:val="1"/>
    </w:lvlOverride>
  </w:num>
  <w:num w:numId="10">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7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8d2815"/>
    <w:rPr>
      <w:rFonts w:ascii="Times New Roman" w:hAnsi="Times New Roman" w:eastAsia="MS Mincho" w:cs="Times New Roman"/>
      <w:sz w:val="24"/>
      <w:szCs w:val="24"/>
      <w:lang w:val="uk-UA" w:eastAsia="uk-UA"/>
    </w:rPr>
  </w:style>
  <w:style w:type="character" w:styleId="HTML" w:customStyle="1">
    <w:name w:val="Стандартный HTML Знак"/>
    <w:basedOn w:val="DefaultParagraphFont"/>
    <w:link w:val="HTML"/>
    <w:uiPriority w:val="99"/>
    <w:qFormat/>
    <w:rsid w:val="008d2815"/>
    <w:rPr>
      <w:rFonts w:ascii="Antiqua" w:hAnsi="Antiqua" w:eastAsia="Courier New" w:cs="Antiqua"/>
      <w:color w:val="000000"/>
      <w:sz w:val="21"/>
      <w:szCs w:val="21"/>
      <w:lang w:val="uk-UA" w:eastAsia="uk-UA"/>
    </w:rPr>
  </w:style>
  <w:style w:type="character" w:styleId="Style15" w:customStyle="1">
    <w:name w:val="Обычный (Интернет) Знак"/>
    <w:link w:val="a5"/>
    <w:qFormat/>
    <w:locked/>
    <w:rsid w:val="00ae2144"/>
    <w:rPr>
      <w:rFonts w:ascii="Times New Roman" w:hAnsi="Times New Roman" w:eastAsia="Cambria" w:cs="Times New Roman"/>
      <w:sz w:val="24"/>
      <w:szCs w:val="24"/>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Body Text Indent"/>
    <w:basedOn w:val="Normal"/>
    <w:link w:val="a4"/>
    <w:rsid w:val="008d2815"/>
    <w:pPr>
      <w:spacing w:lineRule="auto" w:line="240" w:before="0" w:after="120"/>
      <w:ind w:left="283" w:hanging="0"/>
    </w:pPr>
    <w:rPr>
      <w:rFonts w:ascii="Times New Roman" w:hAnsi="Times New Roman" w:eastAsia="MS Mincho" w:cs="Times New Roman"/>
      <w:sz w:val="24"/>
      <w:szCs w:val="24"/>
      <w:lang w:val="uk-UA" w:eastAsia="uk-UA"/>
    </w:rPr>
  </w:style>
  <w:style w:type="paragraph" w:styleId="HTMLPreformatted">
    <w:name w:val="HTML Preformatted"/>
    <w:basedOn w:val="Normal"/>
    <w:link w:val="HTML0"/>
    <w:uiPriority w:val="99"/>
    <w:qFormat/>
    <w:rsid w:val="008d281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ntiqua" w:hAnsi="Antiqua" w:eastAsia="Courier New" w:cs="Antiqua"/>
      <w:color w:val="000000"/>
      <w:sz w:val="21"/>
      <w:szCs w:val="21"/>
      <w:lang w:val="uk-UA" w:eastAsia="uk-UA"/>
    </w:rPr>
  </w:style>
  <w:style w:type="paragraph" w:styleId="Normal1" w:customStyle="1">
    <w:name w:val="Normal1"/>
    <w:qFormat/>
    <w:rsid w:val="008d2815"/>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3" w:customStyle="1">
    <w:name w:val="Обычный3"/>
    <w:qFormat/>
    <w:rsid w:val="008d2815"/>
    <w:pPr>
      <w:widowControl/>
      <w:suppressAutoHyphens w:val="true"/>
      <w:bidi w:val="0"/>
      <w:spacing w:lineRule="auto" w:line="276" w:before="0" w:after="200"/>
      <w:jc w:val="left"/>
    </w:pPr>
    <w:rPr>
      <w:rFonts w:ascii="Calibri" w:hAnsi="Calibri" w:eastAsia="Cambria" w:cs="Calibri" w:asciiTheme="minorHAnsi" w:hAnsiTheme="minorHAnsi"/>
      <w:color w:val="auto"/>
      <w:kern w:val="0"/>
      <w:sz w:val="22"/>
      <w:szCs w:val="22"/>
      <w:lang w:val="uk-UA" w:eastAsia="ru-RU" w:bidi="ar-SA"/>
    </w:rPr>
  </w:style>
  <w:style w:type="paragraph" w:styleId="NormalWeb">
    <w:name w:val="Normal (Web)"/>
    <w:basedOn w:val="Normal"/>
    <w:link w:val="a6"/>
    <w:qFormat/>
    <w:rsid w:val="00ae2144"/>
    <w:pPr>
      <w:spacing w:lineRule="auto" w:line="240" w:beforeAutospacing="1" w:afterAutospacing="1"/>
    </w:pPr>
    <w:rPr>
      <w:rFonts w:ascii="Times New Roman" w:hAnsi="Times New Roman" w:eastAsia="Cambria" w:cs="Times New Roman"/>
      <w:sz w:val="24"/>
      <w:szCs w:val="24"/>
      <w:lang w:val="uk-UA"/>
    </w:rPr>
  </w:style>
  <w:style w:type="paragraph" w:styleId="ListParagraph">
    <w:name w:val="List Paragraph"/>
    <w:basedOn w:val="Normal"/>
    <w:qFormat/>
    <w:pPr>
      <w:spacing w:before="0" w:after="16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LibreOffice/7.0.1.2$Windows_X86_64 LibreOffice_project/7cbcfc562f6eb6708b5ff7d7397325de9e764452</Application>
  <Pages>8</Pages>
  <Words>2529</Words>
  <Characters>16623</Characters>
  <CharactersWithSpaces>19193</CharactersWithSpaces>
  <Paragraphs>144</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2023-06-13T14:27:05Z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