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Додаток 2 </w:t>
      </w:r>
    </w:p>
    <w:p>
      <w:pPr>
        <w:spacing w:after="0" w:line="240" w:lineRule="auto"/>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тендерної документації</w:t>
      </w:r>
    </w:p>
    <w:p>
      <w:pPr>
        <w:spacing w:after="0" w:line="240" w:lineRule="auto"/>
        <w:jc w:val="center"/>
        <w:rPr>
          <w:rFonts w:ascii="Times New Roman" w:hAnsi="Times New Roman" w:eastAsia="Times New Roman" w:cs="Times New Roman"/>
          <w:b/>
          <w:sz w:val="24"/>
          <w:szCs w:val="24"/>
          <w:lang w:val="uk-UA" w:eastAsia="ru-RU"/>
        </w:rPr>
      </w:pPr>
    </w:p>
    <w:p>
      <w:pPr>
        <w:spacing w:after="0" w:line="240" w:lineRule="auto"/>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Інформація про необхідні технічні, якісні та кількісні </w:t>
      </w:r>
    </w:p>
    <w:p>
      <w:pPr>
        <w:spacing w:after="0" w:line="240" w:lineRule="auto"/>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характеристики предмета закупівлі.</w:t>
      </w:r>
    </w:p>
    <w:p>
      <w:pPr>
        <w:spacing w:after="0" w:line="240" w:lineRule="auto"/>
        <w:jc w:val="both"/>
        <w:rPr>
          <w:rFonts w:ascii="Times New Roman" w:hAnsi="Times New Roman" w:eastAsia="Times New Roman" w:cs="Times New Roman"/>
          <w:b/>
          <w:sz w:val="24"/>
          <w:szCs w:val="24"/>
          <w:lang w:val="uk-UA" w:eastAsia="ru-RU"/>
        </w:rPr>
      </w:pP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 Предмет закупівлі (товар), умови його постачання повинні відповідати вимогам: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закуповується.</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Разом з кожною партією товару повинна надаватися супровідна первина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Цей документ повинен бути чиним з урахуванням терміну реалізації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pPr>
        <w:widowControl w:val="0"/>
        <w:spacing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3. Поставка товару здійснюється окремими партіями згідно заявки (замовлення) Замовника, </w:t>
      </w:r>
      <w:r>
        <w:rPr>
          <w:rFonts w:ascii="Times New Roman" w:hAnsi="Times New Roman" w:eastAsia="Times New Roman" w:cs="Times New Roman"/>
          <w:b/>
          <w:bCs/>
          <w:sz w:val="24"/>
          <w:szCs w:val="24"/>
          <w:lang w:val="uk-UA" w:eastAsia="ru-RU"/>
        </w:rPr>
        <w:t xml:space="preserve">щотижнево. </w:t>
      </w:r>
      <w:r>
        <w:rPr>
          <w:rFonts w:ascii="Times New Roman" w:hAnsi="Times New Roman" w:eastAsia="Times New Roman" w:cs="Times New Roman"/>
          <w:sz w:val="24"/>
          <w:szCs w:val="24"/>
          <w:lang w:val="uk-UA" w:eastAsia="ru-RU"/>
        </w:rPr>
        <w:tab/>
      </w:r>
      <w:r>
        <w:rPr>
          <w:rFonts w:ascii="Times New Roman" w:hAnsi="Times New Roman" w:eastAsia="Times New Roman" w:cs="Times New Roman"/>
          <w:sz w:val="24"/>
          <w:szCs w:val="24"/>
          <w:lang w:val="uk-UA" w:eastAsia="ru-RU"/>
        </w:rPr>
        <w:t xml:space="preserve">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та асортимент.  Поставка здійснюється </w:t>
      </w:r>
      <w:r>
        <w:rPr>
          <w:rFonts w:ascii="Times New Roman" w:hAnsi="Times New Roman" w:eastAsia="Times New Roman" w:cs="Times New Roman"/>
          <w:b/>
          <w:i/>
          <w:sz w:val="24"/>
          <w:szCs w:val="24"/>
          <w:lang w:val="uk-UA" w:eastAsia="ru-RU"/>
        </w:rPr>
        <w:t>в робочі дні з 8:00 до 15:00 годин</w:t>
      </w:r>
      <w:r>
        <w:rPr>
          <w:rFonts w:ascii="Times New Roman" w:hAnsi="Times New Roman" w:eastAsia="Times New Roman" w:cs="Times New Roman"/>
          <w:sz w:val="24"/>
          <w:szCs w:val="24"/>
          <w:lang w:val="uk-UA" w:eastAsia="ru-RU"/>
        </w:rPr>
        <w:t xml:space="preserve"> за адресою:</w:t>
      </w:r>
      <w:r>
        <w:rPr>
          <w:rFonts w:ascii="Times New Roman" w:hAnsi="Times New Roman" w:cs="Times New Roman"/>
          <w:sz w:val="24"/>
          <w:szCs w:val="24"/>
          <w:lang w:val="uk-UA"/>
        </w:rPr>
        <w:t xml:space="preserve"> </w:t>
      </w:r>
      <w:r>
        <w:rPr>
          <w:rFonts w:ascii="Times New Roman" w:hAnsi="Times New Roman" w:eastAsia="Times New Roman" w:cs="Times New Roman"/>
          <w:b/>
          <w:i/>
          <w:sz w:val="24"/>
          <w:szCs w:val="24"/>
          <w:lang w:val="uk-UA" w:eastAsia="ru-RU"/>
        </w:rPr>
        <w:t xml:space="preserve">вул. Березанська, 44 а,  м.Ніжин, Чернігівська обл., Україна, 16600. </w:t>
      </w:r>
      <w:r>
        <w:rPr>
          <w:rFonts w:ascii="Times New Roman" w:hAnsi="Times New Roman" w:eastAsia="Times New Roman" w:cs="Times New Roman"/>
          <w:sz w:val="24"/>
          <w:szCs w:val="24"/>
          <w:lang w:val="uk-UA" w:eastAsia="ru-RU"/>
        </w:rPr>
        <w:t>Розвантажувальні роботи проводить своїми силами</w:t>
      </w:r>
      <w:r>
        <w:rPr>
          <w:rFonts w:ascii="Times New Roman" w:hAnsi="Times New Roman" w:eastAsia="Times New Roman" w:cs="Times New Roman"/>
          <w:b/>
          <w:bCs/>
          <w:sz w:val="24"/>
          <w:szCs w:val="24"/>
          <w:lang w:val="uk-UA" w:eastAsia="ru-RU"/>
        </w:rPr>
        <w:t xml:space="preserve"> Постачальник</w:t>
      </w:r>
      <w:r>
        <w:rPr>
          <w:rFonts w:ascii="Times New Roman" w:hAnsi="Times New Roman" w:eastAsia="Times New Roman" w:cs="Times New Roman"/>
          <w:sz w:val="24"/>
          <w:szCs w:val="24"/>
          <w:lang w:val="uk-UA" w:eastAsia="ru-RU"/>
        </w:rPr>
        <w:t xml:space="preserve">. Строк придатності до споживання товару, що пропонується до постачання замовнику цих торгів, повинен становити не менше 90% (від дати виробництва).                                                                                          </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4. Продукція харчової промисловості повинна постачатися спеціалізованим транспортом постачальника (фургон рефрижератор), який має пройти санітарну обробку з дотриманням санітарних вимог. При поставці товару відповідним транспортом дотримуватися сумісності продуктів харчування.  </w:t>
      </w:r>
    </w:p>
    <w:p>
      <w:pPr>
        <w:widowControl w:val="0"/>
        <w:spacing w:after="0" w:line="240" w:lineRule="auto"/>
        <w:ind w:firstLine="567"/>
        <w:jc w:val="both"/>
        <w:rPr>
          <w:rFonts w:ascii="Times New Roman" w:hAnsi="Times New Roman" w:eastAsia="Times New Roman" w:cs="Times New Roman"/>
          <w:sz w:val="24"/>
          <w:szCs w:val="24"/>
          <w:lang w:val="uk-UA" w:eastAsia="ru-RU"/>
        </w:rPr>
      </w:pPr>
    </w:p>
    <w:p>
      <w:pPr>
        <w:widowControl w:val="0"/>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i/>
          <w:sz w:val="24"/>
          <w:szCs w:val="24"/>
          <w:lang w:val="uk-UA" w:eastAsia="ru-RU"/>
        </w:rPr>
        <w:t>Якісні вимоги до предмета закупівлі</w:t>
      </w:r>
      <w:r>
        <w:rPr>
          <w:rFonts w:hint="default" w:ascii="Times New Roman" w:hAnsi="Times New Roman" w:eastAsia="Times New Roman" w:cs="Times New Roman"/>
          <w:b/>
          <w:i/>
          <w:sz w:val="24"/>
          <w:szCs w:val="24"/>
          <w:lang w:val="en-US" w:eastAsia="ru-RU"/>
        </w:rPr>
        <w:t xml:space="preserve"> </w:t>
      </w:r>
      <w:r>
        <w:rPr>
          <w:rFonts w:ascii="Times New Roman" w:hAnsi="Times New Roman" w:eastAsia="Times New Roman" w:cs="Times New Roman"/>
          <w:b/>
          <w:i/>
          <w:sz w:val="24"/>
          <w:szCs w:val="24"/>
          <w:lang w:val="uk-UA" w:eastAsia="ru-RU"/>
        </w:rPr>
        <w:t xml:space="preserve">- </w:t>
      </w:r>
      <w:r>
        <w:rPr>
          <w:rFonts w:hint="default" w:ascii="Times New Roman" w:hAnsi="Times New Roman" w:eastAsia="Times New Roman"/>
          <w:b/>
          <w:i/>
          <w:sz w:val="24"/>
          <w:szCs w:val="24"/>
          <w:lang w:val="uk-UA" w:eastAsia="ru-RU"/>
        </w:rPr>
        <w:t>Риба свіжоморожена на 2024 рік: хек, минтай, скумбрія, оселедець (код за ЄЗС ДК 021-2015 (CPV) - 15220000-6 - Риба, рибне філе та інше м’ясо риби морожені)</w:t>
      </w:r>
    </w:p>
    <w:p>
      <w:pPr>
        <w:widowControl w:val="0"/>
        <w:spacing w:after="0" w:line="240" w:lineRule="auto"/>
        <w:ind w:firstLine="284"/>
        <w:jc w:val="both"/>
        <w:rPr>
          <w:rFonts w:ascii="Times New Roman" w:hAnsi="Times New Roman" w:eastAsia="Times New Roman" w:cs="Times New Roman"/>
          <w:sz w:val="24"/>
          <w:szCs w:val="24"/>
          <w:lang w:val="uk-UA" w:eastAsia="ru-RU"/>
        </w:rPr>
      </w:pPr>
    </w:p>
    <w:tbl>
      <w:tblPr>
        <w:tblStyle w:val="3"/>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1417"/>
        <w:gridCol w:w="992"/>
        <w:gridCol w:w="851"/>
        <w:gridCol w:w="5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75"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п/п</w:t>
            </w:r>
          </w:p>
        </w:tc>
        <w:tc>
          <w:tcPr>
            <w:tcW w:w="1447"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Найменування товару</w:t>
            </w:r>
          </w:p>
        </w:tc>
        <w:tc>
          <w:tcPr>
            <w:tcW w:w="1417"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eastAsia="ru-RU"/>
              </w:rPr>
              <w:t>Кра</w:t>
            </w:r>
            <w:r>
              <w:rPr>
                <w:rFonts w:ascii="Times New Roman" w:hAnsi="Times New Roman" w:eastAsia="Times New Roman" w:cs="Times New Roman"/>
                <w:sz w:val="24"/>
                <w:szCs w:val="24"/>
                <w:lang w:val="uk-UA" w:eastAsia="ru-RU"/>
              </w:rPr>
              <w:t>їна</w:t>
            </w:r>
          </w:p>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виробника</w:t>
            </w:r>
          </w:p>
        </w:tc>
        <w:tc>
          <w:tcPr>
            <w:tcW w:w="992"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w:t>
            </w:r>
            <w:r>
              <w:rPr>
                <w:rFonts w:ascii="Times New Roman" w:hAnsi="Times New Roman" w:eastAsia="Times New Roman" w:cs="Times New Roman"/>
                <w:sz w:val="24"/>
                <w:szCs w:val="24"/>
                <w:lang w:val="uk-UA" w:eastAsia="ru-RU"/>
              </w:rPr>
              <w:t>.</w:t>
            </w:r>
            <w:r>
              <w:rPr>
                <w:rFonts w:ascii="Times New Roman" w:hAnsi="Times New Roman" w:eastAsia="Times New Roman" w:cs="Times New Roman"/>
                <w:sz w:val="24"/>
                <w:szCs w:val="24"/>
                <w:lang w:eastAsia="ru-RU"/>
              </w:rPr>
              <w:t xml:space="preserve"> вим</w:t>
            </w:r>
            <w:r>
              <w:rPr>
                <w:rFonts w:ascii="Times New Roman" w:hAnsi="Times New Roman" w:eastAsia="Times New Roman" w:cs="Times New Roman"/>
                <w:sz w:val="24"/>
                <w:szCs w:val="24"/>
                <w:lang w:val="uk-UA" w:eastAsia="ru-RU"/>
              </w:rPr>
              <w:t>і</w:t>
            </w:r>
            <w:r>
              <w:rPr>
                <w:rFonts w:ascii="Times New Roman" w:hAnsi="Times New Roman" w:eastAsia="Times New Roman" w:cs="Times New Roman"/>
                <w:sz w:val="24"/>
                <w:szCs w:val="24"/>
                <w:lang w:eastAsia="ru-RU"/>
              </w:rPr>
              <w:t>ру</w:t>
            </w:r>
          </w:p>
        </w:tc>
        <w:tc>
          <w:tcPr>
            <w:tcW w:w="851"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К-ть</w:t>
            </w:r>
          </w:p>
        </w:tc>
        <w:tc>
          <w:tcPr>
            <w:tcW w:w="5073"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Хек</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1200</w:t>
            </w:r>
          </w:p>
        </w:tc>
        <w:tc>
          <w:tcPr>
            <w:tcW w:w="5073" w:type="dxa"/>
            <w:vMerge w:val="restart"/>
            <w:tcBorders>
              <w:top w:val="single" w:color="auto" w:sz="4" w:space="0"/>
              <w:left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Виготовлена відповідно до вимог ДСТУ 4378:2005 та ДСТУ 4868:2007 за технологічними інструкціями з дотриманням санітарних норм і правил, затверджених в установленому порядку..</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Риба столова, свіжоморожена, патрана обезголовлена риба, у якої кістки, нутрощі, луска, ікра чи молочко видалені, згустки крові зачищені(хек, минтай, сайда).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Мінімальна довжина риби становить не менше 17 см (згідно ГОСТ 1368-2003) до 25см в залежності від виду риби.</w:t>
            </w:r>
            <w:r>
              <w:rPr>
                <w:rFonts w:hint="default" w:ascii="Times New Roman" w:hAnsi="Times New Roman" w:eastAsia="Times New Roman" w:cs="Times New Roman"/>
                <w:sz w:val="24"/>
                <w:szCs w:val="24"/>
                <w:lang w:val="uk-UA" w:eastAsia="ru-RU"/>
              </w:rPr>
              <w:t xml:space="preserve"> </w:t>
            </w:r>
            <w:r>
              <w:rPr>
                <w:rFonts w:ascii="Times New Roman" w:hAnsi="Times New Roman" w:eastAsia="Times New Roman" w:cs="Times New Roman"/>
                <w:bCs/>
                <w:iCs/>
                <w:color w:val="000000"/>
                <w:sz w:val="24"/>
                <w:szCs w:val="24"/>
                <w:lang w:val="uk-UA" w:eastAsia="ru-RU"/>
              </w:rPr>
              <w:t>Хек, минтай тушка вагою 300-600 грамів</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Заморожена сухим штучним способом блоками.</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Маса блока повинна бути не більше ніж 10 кг.</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Температура у товщі замороженого продукту під час вивантажування з морозильних установок повинна бути не вища ніж мінус 18 С.</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Зовнішній вигляд блоків риби. Цілі, поверхня рівна, чиста, недеформована. Можуть бути незначні западини на поверхні. Поверхня риби чиста, без згустків чи слідів крові за кольором властива цьому виду риби. Без ознак псування та повторної заморозки. З тонким шаром технічної глазурі.</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Зовнішні пошкодження: проколи, порізи, зриви шкіри у риб в одній пакувальній одиниці, не  більше ніж 5%.</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Консистенція (після розморожування): туга, властива рибі цього виду.</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Після розморожування - запах свіжої риби без стороннього запаху, слабко виражений йодний запах, тушка без ознак висихання, плісняви, не згіркла.</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Наявність сторонніх домішок: не дозволена.</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 споживчій (транспортній) тарі повинно бути маркування/ етикетування державною мовою, що містить наступну інформацію: назву підприємства-виробника, пакувальника його адресу і телефон; товарний знак (за наявності); назву продукту; прилеглість до району промислу дозволено зазначити у назві продукту; розмір риби; вид розбирання; вид оброблення; сорт (за наявності); масу нетто, кг; номер партії; кінцева дата споживання «Вжити до» або дата виробництва та строк придатності; умови зберігання; позначення  ДСТУ.</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Вміст токсичних елементів, гістаміну та N-нітрозамінів у рибі замороженій не повинен перевищувати допустимих рівнів, встановлених центральним органом виконавчої влади у сфері охорони здоров’я України.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виду розбирання, однієї розмірної групи, дати виготовлення та виду споживчої тари.</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Форма пакування: ящики з картону з попереднім пакуванням у мішки - вкладиші з  полімерних матеріалів (пакети з полімерної плівки).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Минтай</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1200</w:t>
            </w:r>
          </w:p>
        </w:tc>
        <w:tc>
          <w:tcPr>
            <w:tcW w:w="5073" w:type="dxa"/>
            <w:vMerge w:val="continue"/>
            <w:tcBorders>
              <w:left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Скумбрія</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300</w:t>
            </w:r>
          </w:p>
        </w:tc>
        <w:tc>
          <w:tcPr>
            <w:tcW w:w="5073" w:type="dxa"/>
            <w:vMerge w:val="continue"/>
            <w:tcBorders>
              <w:left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144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Оселедець</w:t>
            </w:r>
          </w:p>
        </w:tc>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2"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85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800</w:t>
            </w:r>
          </w:p>
        </w:tc>
        <w:tc>
          <w:tcPr>
            <w:tcW w:w="5073" w:type="dxa"/>
            <w:vMerge w:val="continue"/>
            <w:tcBorders>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p>
        </w:tc>
      </w:tr>
    </w:tbl>
    <w:p>
      <w:pPr>
        <w:widowControl w:val="0"/>
        <w:spacing w:after="0" w:line="240" w:lineRule="auto"/>
        <w:ind w:firstLine="284"/>
        <w:jc w:val="both"/>
        <w:rPr>
          <w:rFonts w:ascii="Times New Roman" w:hAnsi="Times New Roman" w:eastAsia="Times New Roman" w:cs="Times New Roman"/>
          <w:b/>
          <w:sz w:val="24"/>
          <w:szCs w:val="24"/>
          <w:lang w:val="uk-UA" w:eastAsia="ru-RU"/>
        </w:rPr>
      </w:pPr>
    </w:p>
    <w:p>
      <w:pPr>
        <w:widowControl w:val="0"/>
        <w:spacing w:after="0" w:line="240" w:lineRule="auto"/>
        <w:ind w:firstLine="284"/>
        <w:jc w:val="both"/>
        <w:rPr>
          <w:rFonts w:ascii="Times New Roman" w:hAnsi="Times New Roman" w:eastAsia="Times New Roman" w:cs="Times New Roman"/>
          <w:sz w:val="24"/>
          <w:szCs w:val="24"/>
          <w:lang w:val="uk-UA" w:eastAsia="ru-RU"/>
        </w:rPr>
      </w:pPr>
    </w:p>
    <w:tbl>
      <w:tblPr>
        <w:tblStyle w:val="4"/>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9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4" w:type="dxa"/>
            <w:gridSpan w:val="2"/>
            <w:shd w:val="clear" w:color="auto" w:fill="D8D8D8"/>
          </w:tcPr>
          <w:p>
            <w:pPr>
              <w:tabs>
                <w:tab w:val="left" w:pos="1134"/>
              </w:tabs>
              <w:spacing w:after="0" w:line="240" w:lineRule="auto"/>
              <w:ind w:right="-1"/>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tabs>
                <w:tab w:val="left" w:pos="1134"/>
              </w:tabs>
              <w:spacing w:after="0" w:line="240" w:lineRule="auto"/>
              <w:ind w:right="-1"/>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1.</w:t>
            </w:r>
          </w:p>
        </w:tc>
        <w:tc>
          <w:tcPr>
            <w:tcW w:w="9744" w:type="dxa"/>
          </w:tcPr>
          <w:p>
            <w:pPr>
              <w:tabs>
                <w:tab w:val="left" w:pos="1134"/>
              </w:tabs>
              <w:spacing w:after="0" w:line="240" w:lineRule="auto"/>
              <w:ind w:right="-1"/>
              <w:jc w:val="both"/>
              <w:rPr>
                <w:rFonts w:ascii="Times New Roman" w:hAnsi="Times New Roman" w:eastAsia="Calibri" w:cs="Times New Roman"/>
                <w:bCs/>
                <w:sz w:val="24"/>
                <w:szCs w:val="24"/>
                <w:lang w:val="uk-UA"/>
              </w:rPr>
            </w:pPr>
            <w:r>
              <w:rPr>
                <w:rFonts w:ascii="Times New Roman" w:hAnsi="Times New Roman" w:eastAsia="Calibri" w:cs="Times New Roman"/>
                <w:bCs/>
                <w:sz w:val="24"/>
                <w:szCs w:val="24"/>
                <w:lang w:val="uk-UA"/>
              </w:rPr>
              <w:t>Пояснювальна записка з описом товару: а саме конкретна назва, торгова марка/ повна назва виробника, країна походження, відповідність товару стандартам, що визначені відповідними ДСТУ</w:t>
            </w:r>
            <w:r>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lang w:val="uk-UA"/>
              </w:rPr>
              <w:t>ТУ; вид розфасовки (тару); спосіб і термін зберігання).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0" w:type="dxa"/>
            <w:vAlign w:val="center"/>
          </w:tcPr>
          <w:p>
            <w:pPr>
              <w:tabs>
                <w:tab w:val="left" w:pos="1134"/>
              </w:tabs>
              <w:spacing w:after="0" w:line="240" w:lineRule="auto"/>
              <w:ind w:right="-1"/>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2.</w:t>
            </w:r>
          </w:p>
        </w:tc>
        <w:tc>
          <w:tcPr>
            <w:tcW w:w="9744" w:type="dxa"/>
          </w:tcPr>
          <w:p>
            <w:pPr>
              <w:tabs>
                <w:tab w:val="left" w:pos="1134"/>
              </w:tabs>
              <w:spacing w:after="0" w:line="240" w:lineRule="auto"/>
              <w:ind w:right="-1"/>
              <w:jc w:val="both"/>
              <w:rPr>
                <w:rFonts w:hint="default" w:ascii="Times New Roman" w:hAnsi="Times New Roman" w:eastAsia="Calibri" w:cs="Times New Roman"/>
                <w:bCs/>
                <w:sz w:val="24"/>
                <w:szCs w:val="24"/>
                <w:lang w:val="uk-UA"/>
              </w:rPr>
            </w:pPr>
            <w:r>
              <w:rPr>
                <w:rFonts w:ascii="Times New Roman" w:hAnsi="Times New Roman" w:eastAsia="Calibri" w:cs="Times New Roman"/>
                <w:bCs/>
                <w:sz w:val="24"/>
                <w:szCs w:val="24"/>
                <w:lang w:val="uk-UA"/>
              </w:rPr>
              <w:t>Документи від виробника або імпортера, що підтверджують якість та безпечність запропонованої продукції, наявність яких передбачена чинним законодавством</w:t>
            </w:r>
            <w:r>
              <w:rPr>
                <w:rFonts w:hint="default" w:ascii="Times New Roman" w:hAnsi="Times New Roman" w:eastAsia="Calibri" w:cs="Times New Roman"/>
                <w:bCs/>
                <w:sz w:val="24"/>
                <w:szCs w:val="24"/>
                <w:lang w:val="uk-UA"/>
              </w:rPr>
              <w:t xml:space="preserve">: </w:t>
            </w:r>
            <w:r>
              <w:rPr>
                <w:rFonts w:hint="default" w:ascii="Times New Roman" w:hAnsi="Times New Roman" w:eastAsia="SimSun" w:cs="Times New Roman"/>
                <w:b/>
                <w:bCs/>
                <w:i w:val="0"/>
                <w:iCs w:val="0"/>
                <w:caps w:val="0"/>
                <w:color w:val="000000"/>
                <w:spacing w:val="0"/>
                <w:sz w:val="24"/>
                <w:szCs w:val="24"/>
                <w:shd w:val="clear" w:fill="FFFFFF"/>
              </w:rPr>
              <w:t xml:space="preserve">Скан-копію протоколу досліджень випробувань </w:t>
            </w:r>
            <w:r>
              <w:rPr>
                <w:rFonts w:hint="default" w:ascii="Times New Roman" w:hAnsi="Times New Roman" w:eastAsia="SimSun" w:cs="Times New Roman"/>
                <w:b/>
                <w:bCs/>
                <w:i w:val="0"/>
                <w:iCs w:val="0"/>
                <w:caps w:val="0"/>
                <w:color w:val="000000"/>
                <w:spacing w:val="0"/>
                <w:sz w:val="24"/>
                <w:szCs w:val="24"/>
                <w:shd w:val="clear" w:fill="FFFFFF"/>
                <w:lang w:val="uk-UA"/>
              </w:rPr>
              <w:t xml:space="preserve">або </w:t>
            </w:r>
            <w:r>
              <w:rPr>
                <w:rFonts w:hint="default" w:ascii="Times New Roman" w:hAnsi="Times New Roman" w:eastAsia="SimSun" w:cs="Times New Roman"/>
                <w:b/>
                <w:bCs/>
                <w:i w:val="0"/>
                <w:iCs w:val="0"/>
                <w:caps w:val="0"/>
                <w:color w:val="000000"/>
                <w:spacing w:val="0"/>
                <w:sz w:val="24"/>
                <w:szCs w:val="24"/>
                <w:shd w:val="clear" w:fill="FFFFFF"/>
              </w:rPr>
              <w:t>експертн</w:t>
            </w:r>
            <w:r>
              <w:rPr>
                <w:rFonts w:hint="default" w:ascii="Times New Roman" w:hAnsi="Times New Roman" w:eastAsia="SimSun" w:cs="Times New Roman"/>
                <w:b/>
                <w:bCs/>
                <w:i w:val="0"/>
                <w:iCs w:val="0"/>
                <w:caps w:val="0"/>
                <w:color w:val="000000"/>
                <w:spacing w:val="0"/>
                <w:sz w:val="24"/>
                <w:szCs w:val="24"/>
                <w:shd w:val="clear" w:fill="FFFFFF"/>
                <w:lang w:val="uk-UA"/>
              </w:rPr>
              <w:t>ий</w:t>
            </w:r>
            <w:r>
              <w:rPr>
                <w:rFonts w:hint="default" w:ascii="Times New Roman" w:hAnsi="Times New Roman" w:eastAsia="SimSun" w:cs="Times New Roman"/>
                <w:b/>
                <w:bCs/>
                <w:i w:val="0"/>
                <w:iCs w:val="0"/>
                <w:caps w:val="0"/>
                <w:color w:val="000000"/>
                <w:spacing w:val="0"/>
                <w:sz w:val="24"/>
                <w:szCs w:val="24"/>
                <w:shd w:val="clear" w:fill="FFFFFF"/>
              </w:rPr>
              <w:t xml:space="preserve"> виснов</w:t>
            </w:r>
            <w:r>
              <w:rPr>
                <w:rFonts w:hint="default" w:ascii="Times New Roman" w:hAnsi="Times New Roman" w:eastAsia="SimSun" w:cs="Times New Roman"/>
                <w:b/>
                <w:bCs/>
                <w:i w:val="0"/>
                <w:iCs w:val="0"/>
                <w:caps w:val="0"/>
                <w:color w:val="000000"/>
                <w:spacing w:val="0"/>
                <w:sz w:val="24"/>
                <w:szCs w:val="24"/>
                <w:shd w:val="clear" w:fill="FFFFFF"/>
                <w:lang w:val="uk-UA"/>
              </w:rPr>
              <w:t>ок</w:t>
            </w:r>
            <w:bookmarkStart w:id="0" w:name="_GoBack"/>
            <w:bookmarkEnd w:id="0"/>
            <w:r>
              <w:rPr>
                <w:rFonts w:hint="default" w:ascii="Times New Roman" w:hAnsi="Times New Roman" w:eastAsia="SimSun" w:cs="Times New Roman"/>
                <w:b/>
                <w:bCs/>
                <w:i w:val="0"/>
                <w:iCs w:val="0"/>
                <w:caps w:val="0"/>
                <w:color w:val="000000"/>
                <w:spacing w:val="0"/>
                <w:sz w:val="24"/>
                <w:szCs w:val="24"/>
                <w:shd w:val="clear" w:fill="FFFFFF"/>
                <w:lang w:val="uk-UA"/>
              </w:rPr>
              <w:t xml:space="preserve">, або </w:t>
            </w:r>
            <w:r>
              <w:rPr>
                <w:rFonts w:ascii="Times New Roman" w:hAnsi="Times New Roman" w:cs="Times New Roman"/>
                <w:b/>
                <w:bCs/>
                <w:sz w:val="24"/>
                <w:szCs w:val="24"/>
                <w:lang w:val="uk-UA"/>
              </w:rPr>
              <w:t>якісне посвідчення (свідоцтво)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tabs>
                <w:tab w:val="left" w:pos="1134"/>
              </w:tabs>
              <w:spacing w:after="0" w:line="240" w:lineRule="auto"/>
              <w:ind w:right="-1"/>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3.</w:t>
            </w:r>
          </w:p>
        </w:tc>
        <w:tc>
          <w:tcPr>
            <w:tcW w:w="9744" w:type="dxa"/>
          </w:tcPr>
          <w:p>
            <w:pPr>
              <w:tabs>
                <w:tab w:val="left" w:pos="1134"/>
              </w:tabs>
              <w:spacing w:after="0" w:line="240" w:lineRule="auto"/>
              <w:ind w:right="-1"/>
              <w:jc w:val="both"/>
              <w:rPr>
                <w:rFonts w:ascii="Times New Roman" w:hAnsi="Times New Roman" w:eastAsia="Calibri" w:cs="Times New Roman"/>
                <w:bCs/>
                <w:sz w:val="24"/>
                <w:szCs w:val="24"/>
                <w:lang w:val="uk-UA"/>
              </w:rPr>
            </w:pPr>
            <w:r>
              <w:rPr>
                <w:rFonts w:ascii="Times New Roman" w:hAnsi="Times New Roman" w:eastAsia="Calibri" w:cs="Times New Roman"/>
                <w:bCs/>
                <w:sz w:val="24"/>
                <w:szCs w:val="24"/>
                <w:lang w:val="uk-UA"/>
              </w:rPr>
              <w:t>Сканована кольорова копія оригіналу Акту (без виявлених порушень датований 2023 роком)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tabs>
                <w:tab w:val="left" w:pos="1134"/>
              </w:tabs>
              <w:spacing w:after="0" w:line="240" w:lineRule="auto"/>
              <w:ind w:right="-1"/>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en-US"/>
              </w:rPr>
              <w:t>4</w:t>
            </w:r>
            <w:r>
              <w:rPr>
                <w:rFonts w:ascii="Times New Roman" w:hAnsi="Times New Roman" w:eastAsia="Calibri" w:cs="Times New Roman"/>
                <w:b/>
                <w:sz w:val="24"/>
                <w:szCs w:val="24"/>
                <w:lang w:val="uk-UA"/>
              </w:rPr>
              <w:t>.</w:t>
            </w:r>
          </w:p>
        </w:tc>
        <w:tc>
          <w:tcPr>
            <w:tcW w:w="9744" w:type="dxa"/>
          </w:tcPr>
          <w:p>
            <w:pPr>
              <w:tabs>
                <w:tab w:val="left" w:pos="1134"/>
              </w:tabs>
              <w:spacing w:after="0" w:line="240" w:lineRule="auto"/>
              <w:ind w:right="-1"/>
              <w:jc w:val="both"/>
              <w:rPr>
                <w:rFonts w:ascii="Times New Roman" w:hAnsi="Times New Roman" w:eastAsia="Calibri" w:cs="Times New Roman"/>
                <w:bCs/>
                <w:sz w:val="24"/>
                <w:szCs w:val="24"/>
                <w:lang w:val="uk-UA"/>
              </w:rPr>
            </w:pPr>
            <w:r>
              <w:rPr>
                <w:rFonts w:ascii="Times New Roman" w:hAnsi="Times New Roman" w:eastAsia="Calibri" w:cs="Times New Roman"/>
                <w:bCs/>
                <w:sz w:val="24"/>
                <w:szCs w:val="24"/>
                <w:lang w:val="uk-UA"/>
              </w:rPr>
              <w:t>Сканована кольорова копія оригіналу Акту (без виявлених порушень датований 2023 роком),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tabs>
                <w:tab w:val="left" w:pos="1134"/>
              </w:tabs>
              <w:spacing w:after="0" w:line="240" w:lineRule="auto"/>
              <w:ind w:right="-1"/>
              <w:jc w:val="center"/>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5.</w:t>
            </w:r>
          </w:p>
        </w:tc>
        <w:tc>
          <w:tcPr>
            <w:tcW w:w="9744" w:type="dxa"/>
          </w:tcPr>
          <w:p>
            <w:pPr>
              <w:tabs>
                <w:tab w:val="left" w:pos="1134"/>
              </w:tabs>
              <w:spacing w:after="0" w:line="240" w:lineRule="auto"/>
              <w:ind w:right="-1"/>
              <w:jc w:val="both"/>
              <w:rPr>
                <w:rFonts w:ascii="Times New Roman" w:hAnsi="Times New Roman" w:eastAsia="Calibri" w:cs="Times New Roman"/>
                <w:bCs/>
                <w:sz w:val="24"/>
                <w:szCs w:val="24"/>
                <w:lang w:val="uk-UA"/>
              </w:rPr>
            </w:pPr>
            <w:r>
              <w:rPr>
                <w:rFonts w:ascii="Times New Roman" w:hAnsi="Times New Roman" w:eastAsia="Times New Roman" w:cs="Calibri"/>
                <w:sz w:val="24"/>
                <w:szCs w:val="24"/>
                <w:lang w:val="uk-UA"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w:t>
            </w:r>
          </w:p>
        </w:tc>
      </w:tr>
    </w:tbl>
    <w:p>
      <w:pPr>
        <w:widowControl w:val="0"/>
        <w:spacing w:after="0" w:line="240" w:lineRule="auto"/>
        <w:jc w:val="both"/>
        <w:rPr>
          <w:rFonts w:ascii="Times New Roman" w:hAnsi="Times New Roman" w:eastAsia="Times New Roman" w:cs="Times New Roman"/>
          <w:sz w:val="24"/>
          <w:szCs w:val="24"/>
          <w:lang w:val="uk-UA" w:eastAsia="ru-RU"/>
        </w:rPr>
      </w:pPr>
    </w:p>
    <w:p>
      <w:pPr>
        <w:widowControl w:val="0"/>
        <w:spacing w:after="0" w:line="240" w:lineRule="auto"/>
        <w:ind w:firstLine="284"/>
        <w:jc w:val="both"/>
        <w:rPr>
          <w:rFonts w:ascii="Times New Roman" w:hAnsi="Times New Roman" w:eastAsia="Times New Roman" w:cs="Times New Roman"/>
          <w:sz w:val="24"/>
          <w:szCs w:val="24"/>
          <w:lang w:val="uk-UA" w:eastAsia="ru-RU"/>
        </w:rPr>
      </w:pPr>
    </w:p>
    <w:p>
      <w:pPr>
        <w:widowControl w:val="0"/>
        <w:spacing w:after="0" w:line="240" w:lineRule="auto"/>
        <w:ind w:firstLine="426"/>
        <w:jc w:val="center"/>
        <w:rPr>
          <w:rFonts w:ascii="Times New Roman" w:hAnsi="Times New Roman" w:eastAsia="Times New Roman" w:cs="Times New Roman"/>
          <w:i/>
          <w:iCs/>
          <w:sz w:val="24"/>
          <w:szCs w:val="24"/>
          <w:u w:val="single"/>
          <w:lang w:val="uk-UA" w:eastAsia="ar-SA"/>
        </w:rPr>
      </w:pPr>
      <w:r>
        <w:rPr>
          <w:rFonts w:ascii="Times New Roman" w:hAnsi="Times New Roman" w:eastAsia="Times New Roman" w:cs="Times New Roman"/>
          <w:i/>
          <w:iCs/>
          <w:sz w:val="24"/>
          <w:szCs w:val="24"/>
          <w:u w:val="single"/>
          <w:lang w:val="uk-UA" w:eastAsia="ar-SA"/>
        </w:rPr>
        <w:t>Посада, прізвище, ініціали, підпис уповноваженої особи учасника, завірені печаткою</w:t>
      </w:r>
    </w:p>
    <w:p>
      <w:pPr>
        <w:shd w:val="clear" w:color="auto" w:fill="FFFFFF"/>
        <w:spacing w:after="0" w:line="240" w:lineRule="auto"/>
        <w:jc w:val="center"/>
        <w:rPr>
          <w:rFonts w:ascii="Times New Roman" w:hAnsi="Times New Roman" w:eastAsia="Times New Roman" w:cs="Times New Roman"/>
          <w:i/>
          <w:iCs/>
          <w:sz w:val="24"/>
          <w:szCs w:val="24"/>
          <w:lang w:val="uk-UA" w:eastAsia="ar-SA"/>
        </w:rPr>
      </w:pPr>
      <w:r>
        <w:rPr>
          <w:rFonts w:ascii="Times New Roman" w:hAnsi="Times New Roman" w:eastAsia="Times New Roman" w:cs="Times New Roman"/>
          <w:i/>
          <w:iCs/>
          <w:sz w:val="24"/>
          <w:szCs w:val="24"/>
          <w:lang w:val="uk-UA" w:eastAsia="ar-SA"/>
        </w:rPr>
        <w:t>(у разі використання)</w:t>
      </w:r>
    </w:p>
    <w:p>
      <w:pPr>
        <w:rPr>
          <w:rFonts w:ascii="Times New Roman" w:hAnsi="Times New Roman" w:cs="Times New Roman"/>
          <w:sz w:val="24"/>
          <w:szCs w:val="24"/>
        </w:rPr>
      </w:pPr>
      <w:r>
        <w:rPr>
          <w:rFonts w:ascii="Times New Roman" w:hAnsi="Times New Roman" w:eastAsia="Times New Roman" w:cs="Times New Roman"/>
          <w:i/>
          <w:iCs/>
          <w:sz w:val="24"/>
          <w:szCs w:val="24"/>
          <w:lang w:val="uk-UA" w:eastAsia="ar-SA"/>
        </w:rPr>
        <w:br w:type="page"/>
      </w:r>
    </w:p>
    <w:sectPr>
      <w:pgSz w:w="12240" w:h="15840"/>
      <w:pgMar w:top="709" w:right="616" w:bottom="1134"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3D"/>
    <w:rsid w:val="00036057"/>
    <w:rsid w:val="00216EE3"/>
    <w:rsid w:val="002B3D5F"/>
    <w:rsid w:val="005F7997"/>
    <w:rsid w:val="008545D5"/>
    <w:rsid w:val="0091673D"/>
    <w:rsid w:val="00962297"/>
    <w:rsid w:val="00B21118"/>
    <w:rsid w:val="00C078E0"/>
    <w:rsid w:val="00C32B5E"/>
    <w:rsid w:val="00CD228B"/>
    <w:rsid w:val="00D57EBE"/>
    <w:rsid w:val="167306DA"/>
    <w:rsid w:val="266F6A37"/>
    <w:rsid w:val="2D5B3B6F"/>
    <w:rsid w:val="2F0C086B"/>
    <w:rsid w:val="32856F94"/>
    <w:rsid w:val="46C7269E"/>
    <w:rsid w:val="4D416E94"/>
    <w:rsid w:val="4D792F7A"/>
    <w:rsid w:val="52C24509"/>
    <w:rsid w:val="66BD32DB"/>
    <w:rsid w:val="7F16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1081</Words>
  <Characters>6168</Characters>
  <Lines>51</Lines>
  <Paragraphs>14</Paragraphs>
  <TotalTime>14</TotalTime>
  <ScaleCrop>false</ScaleCrop>
  <LinksUpToDate>false</LinksUpToDate>
  <CharactersWithSpaces>7235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2022-12-23T09:01:00Z</dcterms:created>
  <dc:creator>Yana</dc:creator>
  <cp:lastModifiedBy>User</cp:lastModifiedBy>
  <dcterms:modified xsi:type="dcterms:W3CDTF">2024-01-09T13:17:18Z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B5B472EA51C14D5FA89F8580774A1C90_13</vt:lpwstr>
  </property>
</Properties>
</file>