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5BAE4E17" w:rsidR="003F7FC9" w:rsidRPr="005D755C" w:rsidRDefault="003F7FC9" w:rsidP="00635B9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EC11EB" w:rsidRPr="00EC11EB">
              <w:rPr>
                <w:rFonts w:ascii="Times New Roman" w:eastAsia="Times New Roman" w:hAnsi="Times New Roman" w:cs="Times New Roman"/>
                <w:b/>
                <w:sz w:val="24"/>
                <w:szCs w:val="24"/>
                <w:lang w:val="uk-UA" w:eastAsia="ar-SA"/>
              </w:rPr>
              <w:t xml:space="preserve">«код ДК 021:2015 - 33690000-3-Лікарські засоби різні» - </w:t>
            </w:r>
            <w:proofErr w:type="spellStart"/>
            <w:r w:rsidR="00EC11EB" w:rsidRPr="00EC11EB">
              <w:rPr>
                <w:rFonts w:ascii="Times New Roman" w:eastAsia="Times New Roman" w:hAnsi="Times New Roman" w:cs="Times New Roman"/>
                <w:b/>
                <w:sz w:val="24"/>
                <w:szCs w:val="24"/>
                <w:lang w:val="uk-UA" w:eastAsia="ar-SA"/>
              </w:rPr>
              <w:t>Ділюент</w:t>
            </w:r>
            <w:proofErr w:type="spellEnd"/>
            <w:r w:rsidR="00EC11EB" w:rsidRPr="00EC11EB">
              <w:rPr>
                <w:rFonts w:ascii="Times New Roman" w:eastAsia="Times New Roman" w:hAnsi="Times New Roman" w:cs="Times New Roman"/>
                <w:b/>
                <w:sz w:val="24"/>
                <w:szCs w:val="24"/>
                <w:lang w:val="uk-UA" w:eastAsia="ar-SA"/>
              </w:rPr>
              <w:t xml:space="preserve"> для СІТ-АЛЛ,  Розчин звичайний  OG6,  Розчин звичайний EA50, Розчин</w:t>
            </w:r>
            <w:r w:rsidR="00EC11EB">
              <w:rPr>
                <w:rFonts w:ascii="Times New Roman" w:eastAsia="Times New Roman" w:hAnsi="Times New Roman" w:cs="Times New Roman"/>
                <w:b/>
                <w:sz w:val="24"/>
                <w:szCs w:val="24"/>
                <w:lang w:val="uk-UA" w:eastAsia="ar-SA"/>
              </w:rPr>
              <w:t xml:space="preserve"> цитологічний фіксуючий СІТ-АЛЛ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113B6D11"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Pr>
                <w:rFonts w:ascii="Times New Roman" w:eastAsia="Times New Roman" w:hAnsi="Times New Roman" w:cs="Times New Roman"/>
                <w:sz w:val="24"/>
                <w:szCs w:val="24"/>
                <w:lang w:val="uk-UA" w:eastAsia="ar-SA"/>
              </w:rPr>
              <w:t>сті відповідного фінансування</w:t>
            </w:r>
            <w:r w:rsidRPr="009C216A">
              <w:rPr>
                <w:rFonts w:ascii="Times New Roman" w:eastAsia="Times New Roman" w:hAnsi="Times New Roman" w:cs="Times New Roman"/>
                <w:sz w:val="24"/>
                <w:szCs w:val="24"/>
                <w:lang w:val="uk-UA" w:eastAsia="ar-SA"/>
              </w:rPr>
              <w:t xml:space="preserve">.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7057217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14:paraId="59AAD1E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2.2. Товар, що постачається, повинен мати необхідні реєстраційні документи, інструкцією з експлуатації (українською або російською мовою), затверджені в установленому порядку, супроводжуватися документами щодо кількості, найменування виробника.</w:t>
            </w:r>
          </w:p>
          <w:p w14:paraId="4C478342" w14:textId="3124BC74" w:rsidR="001D6E51" w:rsidRPr="001D6E51" w:rsidRDefault="008E7ABF" w:rsidP="001D6E51">
            <w:pPr>
              <w:numPr>
                <w:ilvl w:val="0"/>
                <w:numId w:val="2"/>
              </w:numPr>
              <w:shd w:val="clear" w:color="auto" w:fill="FFFFFF"/>
              <w:spacing w:after="0" w:line="240" w:lineRule="auto"/>
              <w:ind w:left="0"/>
              <w:contextualSpacing/>
              <w:jc w:val="both"/>
              <w:rPr>
                <w:rFonts w:ascii="Times New Roman" w:eastAsia="Times New Roman" w:hAnsi="Times New Roman" w:cs="Times New Roman"/>
                <w:color w:val="000000"/>
                <w:sz w:val="24"/>
                <w:szCs w:val="24"/>
                <w:u w:val="single"/>
              </w:rPr>
            </w:pPr>
            <w:r w:rsidRPr="008E7ABF">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w:t>
            </w:r>
            <w:r w:rsidRPr="001D6E51">
              <w:rPr>
                <w:rFonts w:ascii="Times New Roman" w:eastAsia="Times New Roman" w:hAnsi="Times New Roman" w:cs="Times New Roman"/>
                <w:sz w:val="24"/>
                <w:szCs w:val="24"/>
                <w:lang w:val="uk-UA" w:eastAsia="ar-SA"/>
              </w:rPr>
              <w:t xml:space="preserve">. </w:t>
            </w:r>
            <w:r w:rsidR="001D6E51" w:rsidRPr="001D6E51">
              <w:rPr>
                <w:rFonts w:ascii="Times New Roman" w:eastAsia="SimSun" w:hAnsi="Times New Roman" w:cs="Times New Roman"/>
                <w:color w:val="000000"/>
                <w:sz w:val="24"/>
                <w:szCs w:val="24"/>
                <w:lang w:val="uk-UA"/>
              </w:rPr>
              <w:t>С</w:t>
            </w:r>
            <w:r w:rsidR="001D6E51" w:rsidRPr="001D6E51">
              <w:rPr>
                <w:rFonts w:ascii="Times New Roman" w:eastAsia="SimSun" w:hAnsi="Times New Roman" w:cs="Times New Roman"/>
                <w:color w:val="000000"/>
                <w:sz w:val="24"/>
                <w:szCs w:val="24"/>
              </w:rPr>
              <w:t xml:space="preserve">трок </w:t>
            </w:r>
            <w:proofErr w:type="spellStart"/>
            <w:r w:rsidR="001D6E51" w:rsidRPr="001D6E51">
              <w:rPr>
                <w:rFonts w:ascii="Times New Roman" w:eastAsia="SimSun" w:hAnsi="Times New Roman" w:cs="Times New Roman"/>
                <w:color w:val="000000"/>
                <w:sz w:val="24"/>
                <w:szCs w:val="24"/>
              </w:rPr>
              <w:t>придатності</w:t>
            </w:r>
            <w:proofErr w:type="spellEnd"/>
            <w:r w:rsidR="001D6E51" w:rsidRPr="001D6E51">
              <w:rPr>
                <w:rFonts w:ascii="Times New Roman" w:eastAsia="SimSun" w:hAnsi="Times New Roman" w:cs="Times New Roman"/>
                <w:color w:val="000000"/>
                <w:sz w:val="24"/>
                <w:szCs w:val="24"/>
              </w:rPr>
              <w:t xml:space="preserve"> товару, </w:t>
            </w:r>
            <w:proofErr w:type="spellStart"/>
            <w:r w:rsidR="001D6E51" w:rsidRPr="001D6E51">
              <w:rPr>
                <w:rFonts w:ascii="Times New Roman" w:eastAsia="SimSun" w:hAnsi="Times New Roman" w:cs="Times New Roman"/>
                <w:color w:val="000000"/>
                <w:sz w:val="24"/>
                <w:szCs w:val="24"/>
              </w:rPr>
              <w:t>який</w:t>
            </w:r>
            <w:proofErr w:type="spellEnd"/>
            <w:r w:rsidR="001D6E51" w:rsidRPr="001D6E51">
              <w:rPr>
                <w:rFonts w:ascii="Times New Roman" w:eastAsia="SimSun" w:hAnsi="Times New Roman" w:cs="Times New Roman"/>
                <w:color w:val="000000"/>
                <w:sz w:val="24"/>
                <w:szCs w:val="24"/>
              </w:rPr>
              <w:t xml:space="preserve"> на момент поставки </w:t>
            </w:r>
            <w:proofErr w:type="spellStart"/>
            <w:r w:rsidR="001D6E51" w:rsidRPr="001D6E51">
              <w:rPr>
                <w:rFonts w:ascii="Times New Roman" w:eastAsia="SimSun" w:hAnsi="Times New Roman" w:cs="Times New Roman"/>
                <w:color w:val="000000"/>
                <w:sz w:val="24"/>
                <w:szCs w:val="24"/>
              </w:rPr>
              <w:t>складатиме</w:t>
            </w:r>
            <w:proofErr w:type="spellEnd"/>
            <w:r w:rsidR="001D6E51" w:rsidRPr="001D6E51">
              <w:rPr>
                <w:rFonts w:ascii="Times New Roman" w:eastAsia="SimSu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залишковий</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термін</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зберігання</w:t>
            </w:r>
            <w:proofErr w:type="spellEnd"/>
            <w:r w:rsidR="001D6E51" w:rsidRPr="001D6E51">
              <w:rPr>
                <w:rFonts w:ascii="Times New Roman" w:eastAsia="Times New Roman" w:hAnsi="Times New Roman" w:cs="Times New Roman"/>
                <w:color w:val="000000"/>
                <w:sz w:val="24"/>
                <w:szCs w:val="24"/>
              </w:rPr>
              <w:t xml:space="preserve"> не </w:t>
            </w:r>
            <w:proofErr w:type="spellStart"/>
            <w:r w:rsidR="001D6E51" w:rsidRPr="001D6E51">
              <w:rPr>
                <w:rFonts w:ascii="Times New Roman" w:eastAsia="Times New Roman" w:hAnsi="Times New Roman" w:cs="Times New Roman"/>
                <w:color w:val="000000"/>
                <w:sz w:val="24"/>
                <w:szCs w:val="24"/>
              </w:rPr>
              <w:t>менше</w:t>
            </w:r>
            <w:proofErr w:type="spellEnd"/>
            <w:r w:rsidR="001D6E51" w:rsidRPr="001D6E51">
              <w:rPr>
                <w:rFonts w:ascii="Times New Roman" w:eastAsia="Times New Roman" w:hAnsi="Times New Roman" w:cs="Times New Roman"/>
                <w:color w:val="000000"/>
                <w:sz w:val="24"/>
                <w:szCs w:val="24"/>
              </w:rPr>
              <w:t xml:space="preserve"> 70%  </w:t>
            </w:r>
            <w:proofErr w:type="spellStart"/>
            <w:r w:rsidR="001D6E51" w:rsidRPr="001D6E51">
              <w:rPr>
                <w:rFonts w:ascii="Times New Roman" w:eastAsia="Times New Roman" w:hAnsi="Times New Roman" w:cs="Times New Roman"/>
                <w:color w:val="000000"/>
                <w:sz w:val="24"/>
                <w:szCs w:val="24"/>
              </w:rPr>
              <w:t>від</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загального</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терміну</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придатності</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встановленого</w:t>
            </w:r>
            <w:proofErr w:type="spellEnd"/>
            <w:r w:rsidR="001D6E51" w:rsidRPr="001D6E51">
              <w:rPr>
                <w:rFonts w:ascii="Times New Roman" w:eastAsia="Times New Roman" w:hAnsi="Times New Roman" w:cs="Times New Roman"/>
                <w:color w:val="000000"/>
                <w:sz w:val="24"/>
                <w:szCs w:val="24"/>
              </w:rPr>
              <w:t xml:space="preserve"> </w:t>
            </w:r>
            <w:proofErr w:type="spellStart"/>
            <w:r w:rsidR="001D6E51" w:rsidRPr="001D6E51">
              <w:rPr>
                <w:rFonts w:ascii="Times New Roman" w:eastAsia="Times New Roman" w:hAnsi="Times New Roman" w:cs="Times New Roman"/>
                <w:color w:val="000000"/>
                <w:sz w:val="24"/>
                <w:szCs w:val="24"/>
              </w:rPr>
              <w:t>виробником</w:t>
            </w:r>
            <w:proofErr w:type="spellEnd"/>
            <w:r w:rsidR="001D6E51" w:rsidRPr="001D6E51">
              <w:rPr>
                <w:rFonts w:ascii="Times New Roman" w:eastAsia="Times New Roman" w:hAnsi="Times New Roman" w:cs="Times New Roman"/>
                <w:color w:val="000000"/>
                <w:sz w:val="24"/>
                <w:szCs w:val="24"/>
              </w:rPr>
              <w:t>.</w:t>
            </w:r>
          </w:p>
          <w:p w14:paraId="56244F44"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A01C363" w14:textId="5B6CE0A5" w:rsidR="00E86612" w:rsidRPr="009C216A" w:rsidRDefault="008E7ABF" w:rsidP="00E8661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 xml:space="preserve"> 2.5. </w:t>
            </w:r>
            <w:r w:rsidR="00E86612" w:rsidRPr="008E7ABF">
              <w:rPr>
                <w:rFonts w:ascii="Times New Roman" w:eastAsia="Times New Roman" w:hAnsi="Times New Roman" w:cs="Times New Roman"/>
                <w:sz w:val="24"/>
                <w:szCs w:val="24"/>
                <w:lang w:val="uk-UA" w:eastAsia="ar-SA"/>
              </w:rPr>
              <w:t>Упаковка, в якій відправляється товар, повинна повністю забезпечувати його збереження під час перевезення.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4C7D1CF" w14:textId="103FE356" w:rsidR="003F7FC9" w:rsidRPr="009C216A" w:rsidRDefault="003F7FC9"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47EF6838"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CF7072">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sidR="00A825B5" w:rsidRPr="009C216A">
              <w:rPr>
                <w:rFonts w:ascii="Times New Roman" w:eastAsia="Times New Roman" w:hAnsi="Times New Roman" w:cs="Times New Roman"/>
                <w:sz w:val="24"/>
                <w:szCs w:val="24"/>
                <w:lang w:val="uk-UA" w:eastAsia="ar-SA"/>
              </w:rPr>
              <w:lastRenderedPageBreak/>
              <w:t xml:space="preserve">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 xml:space="preserve">здійснення публічних </w:t>
            </w:r>
            <w:proofErr w:type="spellStart"/>
            <w:r w:rsidR="005D755C" w:rsidRPr="005D755C">
              <w:rPr>
                <w:rFonts w:ascii="Times New Roman" w:eastAsia="Times New Roman" w:hAnsi="Times New Roman" w:cs="Times New Roman"/>
                <w:sz w:val="24"/>
                <w:szCs w:val="24"/>
                <w:lang w:val="uk-UA" w:eastAsia="ar-SA"/>
              </w:rPr>
              <w:t>закупівель</w:t>
            </w:r>
            <w:proofErr w:type="spellEnd"/>
            <w:r w:rsidR="005D755C" w:rsidRPr="005D755C">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w:t>
            </w:r>
            <w:r w:rsidR="005D755C">
              <w:rPr>
                <w:rFonts w:ascii="Times New Roman" w:eastAsia="Times New Roman" w:hAnsi="Times New Roman" w:cs="Times New Roman"/>
                <w:i/>
                <w:sz w:val="24"/>
                <w:szCs w:val="24"/>
                <w:lang w:val="uk-UA" w:eastAsia="ar-SA"/>
              </w:rPr>
              <w:t>/або</w:t>
            </w:r>
            <w:r w:rsidRPr="009C216A">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713F496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6A2BFE82" w:rsidR="00A825B5"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CFBBE3" w14:textId="2067B435" w:rsidR="001D6E51" w:rsidRDefault="001D6E51"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45790655" w14:textId="4EF4C3BE" w:rsidR="001D6E51" w:rsidRDefault="001D6E51"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F063A33" w14:textId="48F6C230" w:rsidR="001D6E51" w:rsidRDefault="001D6E51"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p>
          <w:p w14:paraId="3D84929D" w14:textId="77777777" w:rsidR="00EC11EB" w:rsidRPr="009C216A" w:rsidRDefault="00EC11EB"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47841C88"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5C619F59"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r w:rsidR="00635B97">
              <w:rPr>
                <w:rFonts w:ascii="Times New Roman" w:hAnsi="Times New Roman" w:cs="Times New Roman"/>
                <w:bCs/>
                <w:color w:val="000000"/>
                <w:lang w:val="uk-UA"/>
              </w:rPr>
              <w:t xml:space="preserve"> У разі затримки </w:t>
            </w:r>
            <w:r w:rsidR="00635B97" w:rsidRPr="004712A0">
              <w:rPr>
                <w:rFonts w:ascii="Times New Roman" w:hAnsi="Times New Roman" w:cs="Times New Roman"/>
                <w:bCs/>
                <w:color w:val="000000"/>
                <w:lang w:val="uk-UA"/>
              </w:rPr>
              <w:t xml:space="preserve"> фінансування, розрахунки проводяться на протязі 5 банківських днів з дати отримання Замовником на свій </w:t>
            </w:r>
            <w:r w:rsidR="00635B97">
              <w:rPr>
                <w:rFonts w:ascii="Times New Roman" w:hAnsi="Times New Roman" w:cs="Times New Roman"/>
                <w:bCs/>
                <w:color w:val="000000"/>
                <w:lang w:val="uk-UA"/>
              </w:rPr>
              <w:t xml:space="preserve">реєстраційний рахунок </w:t>
            </w:r>
            <w:r w:rsidR="00635B97" w:rsidRPr="004712A0">
              <w:rPr>
                <w:rFonts w:ascii="Times New Roman" w:hAnsi="Times New Roman" w:cs="Times New Roman"/>
                <w:bCs/>
                <w:color w:val="000000"/>
                <w:lang w:val="uk-UA"/>
              </w:rPr>
              <w:t xml:space="preserve"> призначення на фінансування закупівлі за вказаним напрямом.</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E7C01D4" w14:textId="77777777" w:rsidR="00635B97" w:rsidRPr="00635B97"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635B97">
        <w:rPr>
          <w:rFonts w:ascii="Times New Roman" w:eastAsia="Times New Roman" w:hAnsi="Times New Roman" w:cs="Times New Roman"/>
          <w:color w:val="000000"/>
          <w:sz w:val="24"/>
          <w:szCs w:val="24"/>
          <w:lang w:val="uk-UA" w:eastAsia="ar-SA"/>
        </w:rPr>
        <w:t xml:space="preserve">5.1.  Постачання  замовленої продукції (препаратів) здійснюється згідно надходження заявки постачальнику </w:t>
      </w:r>
      <w:r w:rsidRPr="00635B97">
        <w:rPr>
          <w:rFonts w:ascii="Times New Roman" w:eastAsia="Times New Roman" w:hAnsi="Times New Roman" w:cs="Times New Roman"/>
          <w:b/>
          <w:color w:val="000000"/>
          <w:sz w:val="24"/>
          <w:szCs w:val="24"/>
          <w:lang w:val="uk-UA" w:eastAsia="ar-SA"/>
        </w:rPr>
        <w:t xml:space="preserve">засобами міського телефонного (факсимільного) зв’язку </w:t>
      </w:r>
      <w:r w:rsidRPr="00635B97">
        <w:rPr>
          <w:rFonts w:ascii="Times New Roman" w:eastAsia="Arial Unicode MS" w:hAnsi="Times New Roman" w:cs="Times New Roman"/>
          <w:b/>
          <w:iCs/>
          <w:color w:val="000000"/>
          <w:sz w:val="24"/>
          <w:szCs w:val="24"/>
          <w:lang w:val="uk-UA" w:eastAsia="hi-IN" w:bidi="hi-IN"/>
        </w:rPr>
        <w:t xml:space="preserve"> Замовника. </w:t>
      </w:r>
    </w:p>
    <w:p w14:paraId="765F1F98" w14:textId="04A1A002"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CYR" w:eastAsia="Times New Roman" w:hAnsi="Times New Roman CYR" w:cs="Times New Roman CYR"/>
          <w:color w:val="000000"/>
          <w:sz w:val="24"/>
          <w:szCs w:val="27"/>
          <w:lang w:val="uk-UA" w:eastAsia="ar-SA"/>
        </w:rPr>
        <w:t xml:space="preserve">Строк поставки товару </w:t>
      </w:r>
      <w:r w:rsidRPr="00635B97">
        <w:rPr>
          <w:rFonts w:ascii="Times New Roman" w:eastAsia="Times New Roman" w:hAnsi="Times New Roman" w:cs="Times New Roman"/>
          <w:color w:val="000000"/>
          <w:sz w:val="24"/>
          <w:szCs w:val="24"/>
          <w:lang w:val="uk-UA" w:eastAsia="ar-SA"/>
        </w:rPr>
        <w:t>до 31.12.202</w:t>
      </w:r>
      <w:r>
        <w:rPr>
          <w:rFonts w:ascii="Times New Roman" w:eastAsia="Times New Roman" w:hAnsi="Times New Roman" w:cs="Times New Roman"/>
          <w:color w:val="000000"/>
          <w:sz w:val="24"/>
          <w:szCs w:val="24"/>
          <w:lang w:val="uk-UA" w:eastAsia="ar-SA"/>
        </w:rPr>
        <w:t>3</w:t>
      </w:r>
      <w:r w:rsidRPr="00635B97">
        <w:rPr>
          <w:rFonts w:ascii="Times New Roman" w:eastAsia="Times New Roman" w:hAnsi="Times New Roman" w:cs="Times New Roman"/>
          <w:color w:val="000000"/>
          <w:sz w:val="24"/>
          <w:szCs w:val="24"/>
          <w:lang w:val="uk-UA" w:eastAsia="ar-SA"/>
        </w:rPr>
        <w:t xml:space="preserve"> року. Пос</w:t>
      </w:r>
      <w:r>
        <w:rPr>
          <w:rFonts w:ascii="Times New Roman" w:eastAsia="Times New Roman" w:hAnsi="Times New Roman" w:cs="Times New Roman"/>
          <w:color w:val="000000"/>
          <w:sz w:val="24"/>
          <w:szCs w:val="24"/>
          <w:lang w:val="uk-UA" w:eastAsia="ar-SA"/>
        </w:rPr>
        <w:t xml:space="preserve">тавка товару оформляється </w:t>
      </w:r>
      <w:r w:rsidRPr="009C216A">
        <w:rPr>
          <w:rFonts w:ascii="Times New Roman" w:eastAsia="Times New Roman" w:hAnsi="Times New Roman" w:cs="Times New Roman"/>
          <w:bCs/>
          <w:sz w:val="24"/>
          <w:szCs w:val="24"/>
          <w:lang w:val="uk-UA" w:eastAsia="ar-SA"/>
        </w:rPr>
        <w:t>на підставі рахунк</w:t>
      </w:r>
      <w:r>
        <w:rPr>
          <w:rFonts w:ascii="Times New Roman" w:eastAsia="Times New Roman" w:hAnsi="Times New Roman" w:cs="Times New Roman"/>
          <w:bCs/>
          <w:sz w:val="24"/>
          <w:szCs w:val="24"/>
          <w:lang w:val="uk-UA" w:eastAsia="ar-SA"/>
        </w:rPr>
        <w:t xml:space="preserve">у та/або </w:t>
      </w:r>
      <w:r w:rsidRPr="009C216A">
        <w:rPr>
          <w:rFonts w:ascii="Times New Roman" w:eastAsia="Times New Roman" w:hAnsi="Times New Roman" w:cs="Times New Roman"/>
          <w:bCs/>
          <w:sz w:val="24"/>
          <w:szCs w:val="24"/>
          <w:lang w:val="uk-UA" w:eastAsia="ar-SA"/>
        </w:rPr>
        <w:t>видаткових накладних</w:t>
      </w:r>
      <w:r w:rsidRPr="00635B97">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одиниці виміру, кількості.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635B97">
        <w:rPr>
          <w:rFonts w:ascii="Times New Roman" w:eastAsia="Times New Roman" w:hAnsi="Times New Roman" w:cs="Times New Roman"/>
          <w:b/>
          <w:color w:val="000000"/>
          <w:sz w:val="24"/>
          <w:szCs w:val="24"/>
          <w:lang w:val="uk-UA" w:eastAsia="ar-SA"/>
        </w:rPr>
        <w:t>.</w:t>
      </w:r>
    </w:p>
    <w:p w14:paraId="3A4BF48B" w14:textId="77777777"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6E24011E" w:rsidR="00635B97" w:rsidRPr="00635B97"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 xml:space="preserve">5.3. Місце поставки  товару – за </w:t>
      </w:r>
      <w:proofErr w:type="spellStart"/>
      <w:r w:rsidRPr="00635B97">
        <w:rPr>
          <w:rFonts w:ascii="Times New Roman" w:eastAsia="Times New Roman" w:hAnsi="Times New Roman" w:cs="Times New Roman"/>
          <w:color w:val="000000"/>
          <w:sz w:val="24"/>
          <w:szCs w:val="24"/>
          <w:lang w:val="uk-UA" w:eastAsia="ar-SA"/>
        </w:rPr>
        <w:t>адресою</w:t>
      </w:r>
      <w:proofErr w:type="spellEnd"/>
      <w:r w:rsidRPr="00635B97">
        <w:rPr>
          <w:rFonts w:ascii="Times New Roman" w:eastAsia="Times New Roman" w:hAnsi="Times New Roman" w:cs="Times New Roman"/>
          <w:color w:val="000000"/>
          <w:sz w:val="24"/>
          <w:szCs w:val="24"/>
          <w:lang w:val="uk-UA" w:eastAsia="ar-SA"/>
        </w:rPr>
        <w:t xml:space="preserve"> замовника: </w:t>
      </w:r>
      <w:r w:rsidR="001D6E51">
        <w:rPr>
          <w:rFonts w:ascii="Times New Roman" w:eastAsia="Times New Roman" w:hAnsi="Times New Roman" w:cs="Times New Roman"/>
          <w:b/>
          <w:color w:val="000000"/>
          <w:sz w:val="24"/>
          <w:szCs w:val="24"/>
          <w:lang w:val="uk-UA" w:eastAsia="ar-SA"/>
        </w:rPr>
        <w:t>29000</w:t>
      </w:r>
      <w:r w:rsidRPr="00635B97">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635B97">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w:t>
            </w:r>
            <w:r w:rsidRPr="009C216A">
              <w:rPr>
                <w:rFonts w:ascii="Times New Roman" w:eastAsia="Times New Roman" w:hAnsi="Times New Roman" w:cs="Times New Roman"/>
                <w:sz w:val="24"/>
                <w:szCs w:val="24"/>
                <w:lang w:val="uk-UA" w:eastAsia="ar-SA"/>
              </w:rPr>
              <w:lastRenderedPageBreak/>
              <w:t xml:space="preserve">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BF5F8A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lastRenderedPageBreak/>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б) за згодою сторін;</w:t>
      </w:r>
    </w:p>
    <w:p w14:paraId="5BA16CC2" w14:textId="1C6B3FBD" w:rsidR="005C33CB" w:rsidRPr="00BE1D99"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w:t>
      </w:r>
      <w:r w:rsidR="00635B97">
        <w:rPr>
          <w:rFonts w:ascii="Times New Roman" w:eastAsia="Times New Roman" w:hAnsi="Times New Roman" w:cs="Times New Roman"/>
          <w:b/>
          <w:sz w:val="24"/>
          <w:szCs w:val="24"/>
          <w:lang w:val="en-US" w:eastAsia="ar-SA"/>
        </w:rPr>
        <w:t>I</w:t>
      </w:r>
      <w:r w:rsidRPr="009C216A">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B5EF4D4" w14:textId="7D85BD5B" w:rsidR="00EC11EB" w:rsidRPr="00436DBE" w:rsidRDefault="003F7FC9" w:rsidP="00EC11EB">
      <w:pPr>
        <w:jc w:val="center"/>
        <w:rPr>
          <w:rFonts w:ascii="Times New Roman" w:eastAsia="Times New Roman" w:hAnsi="Times New Roman" w:cs="Times New Roman"/>
          <w:b/>
          <w:bCs/>
          <w:sz w:val="24"/>
          <w:szCs w:val="24"/>
          <w:lang w:val="uk-UA"/>
        </w:rPr>
      </w:pPr>
      <w:r w:rsidRPr="00EC11EB">
        <w:rPr>
          <w:rFonts w:ascii="Times New Roman CYR" w:hAnsi="Times New Roman CYR" w:cs="Times New Roman CYR"/>
          <w:b/>
          <w:sz w:val="24"/>
          <w:szCs w:val="24"/>
          <w:lang w:val="uk-UA" w:eastAsia="ar-SA"/>
        </w:rPr>
        <w:t xml:space="preserve">на закупівлю </w:t>
      </w:r>
      <w:bookmarkStart w:id="0" w:name="_Hlk128666792"/>
      <w:r w:rsidR="00EC11EB" w:rsidRPr="00436DBE">
        <w:rPr>
          <w:rFonts w:ascii="Times New Roman" w:eastAsia="Times New Roman" w:hAnsi="Times New Roman" w:cs="Times New Roman"/>
          <w:b/>
          <w:bCs/>
          <w:sz w:val="24"/>
          <w:szCs w:val="24"/>
          <w:lang w:val="uk-UA"/>
        </w:rPr>
        <w:t xml:space="preserve">«код ДК 021:2015 - 33690000-3-Лікарські засоби різні» - </w:t>
      </w:r>
      <w:proofErr w:type="spellStart"/>
      <w:r w:rsidR="00EC11EB" w:rsidRPr="00436DBE">
        <w:rPr>
          <w:rFonts w:ascii="Times New Roman" w:eastAsia="Times New Roman" w:hAnsi="Times New Roman" w:cs="Times New Roman"/>
          <w:b/>
          <w:bCs/>
          <w:sz w:val="24"/>
          <w:szCs w:val="24"/>
          <w:lang w:val="uk-UA"/>
        </w:rPr>
        <w:t>Ділюент</w:t>
      </w:r>
      <w:proofErr w:type="spellEnd"/>
      <w:r w:rsidR="00EC11EB" w:rsidRPr="00436DBE">
        <w:rPr>
          <w:rFonts w:ascii="Times New Roman" w:eastAsia="Times New Roman" w:hAnsi="Times New Roman" w:cs="Times New Roman"/>
          <w:b/>
          <w:bCs/>
          <w:sz w:val="24"/>
          <w:szCs w:val="24"/>
          <w:lang w:val="uk-UA"/>
        </w:rPr>
        <w:t xml:space="preserve"> для СІТ-АЛЛ,  Розчин звичайний  OG6,  Розчин звичайний EA50,</w:t>
      </w:r>
      <w:r w:rsidR="00EC11EB" w:rsidRPr="00436DBE">
        <w:rPr>
          <w:rFonts w:ascii="Times New Roman" w:eastAsia="Times New Roman" w:hAnsi="Times New Roman" w:cs="Times New Roman"/>
          <w:b/>
          <w:sz w:val="24"/>
          <w:szCs w:val="24"/>
          <w:lang w:val="uk-UA"/>
        </w:rPr>
        <w:t xml:space="preserve"> </w:t>
      </w:r>
      <w:r w:rsidR="00EC11EB" w:rsidRPr="00436DBE">
        <w:rPr>
          <w:rFonts w:ascii="Times New Roman" w:eastAsia="Times New Roman" w:hAnsi="Times New Roman" w:cs="Times New Roman"/>
          <w:b/>
          <w:bCs/>
          <w:sz w:val="24"/>
          <w:szCs w:val="24"/>
          <w:lang w:val="uk-UA"/>
        </w:rPr>
        <w:t>Розчин цитологічний фіксуючий СІТ-АЛЛ</w:t>
      </w:r>
    </w:p>
    <w:p w14:paraId="5853583C" w14:textId="21F96F72" w:rsidR="00AF0017" w:rsidRPr="00AF0017" w:rsidRDefault="00AF0017" w:rsidP="00AF0017">
      <w:pPr>
        <w:pStyle w:val="a3"/>
        <w:rPr>
          <w:rFonts w:ascii="Times New Roman CYR" w:hAnsi="Times New Roman CYR" w:cs="Times New Roman CYR"/>
          <w:sz w:val="24"/>
          <w:szCs w:val="24"/>
          <w:lang w:val="uk-UA" w:eastAsia="ar-SA"/>
        </w:rPr>
      </w:pPr>
    </w:p>
    <w:p w14:paraId="5819DFC1" w14:textId="5F5A2A7C" w:rsidR="005F7CAC" w:rsidRPr="00806CBE" w:rsidRDefault="005F7CAC" w:rsidP="001D6E51">
      <w:pPr>
        <w:pStyle w:val="a3"/>
        <w:rPr>
          <w:rFonts w:ascii="Times New Roman" w:hAnsi="Times New Roman" w:cs="Times New Roman"/>
          <w:sz w:val="24"/>
          <w:szCs w:val="24"/>
          <w:lang w:val="uk-UA"/>
        </w:rPr>
      </w:pP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3969"/>
        <w:gridCol w:w="2235"/>
        <w:gridCol w:w="993"/>
        <w:gridCol w:w="141"/>
        <w:gridCol w:w="2443"/>
        <w:gridCol w:w="2435"/>
        <w:gridCol w:w="1926"/>
        <w:gridCol w:w="33"/>
      </w:tblGrid>
      <w:tr w:rsidR="00C12270" w:rsidRPr="009C216A" w14:paraId="46CBE4E5" w14:textId="77777777" w:rsidTr="00C12270">
        <w:tc>
          <w:tcPr>
            <w:tcW w:w="638" w:type="dxa"/>
            <w:vAlign w:val="center"/>
          </w:tcPr>
          <w:p w14:paraId="558EB34B"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4323" w:type="dxa"/>
            <w:gridSpan w:val="2"/>
            <w:vAlign w:val="center"/>
          </w:tcPr>
          <w:p w14:paraId="5E8118FD"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bookmarkStart w:id="1" w:name="_GoBack"/>
            <w:bookmarkEnd w:id="1"/>
          </w:p>
        </w:tc>
        <w:tc>
          <w:tcPr>
            <w:tcW w:w="2235" w:type="dxa"/>
            <w:vAlign w:val="center"/>
          </w:tcPr>
          <w:p w14:paraId="72214994"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C12270" w:rsidRPr="00067C9B"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2443" w:type="dxa"/>
            <w:vAlign w:val="center"/>
          </w:tcPr>
          <w:p w14:paraId="55DF8391" w14:textId="6ECA5C96" w:rsidR="00C12270" w:rsidRPr="00067C9B" w:rsidRDefault="00C12270"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w:t>
            </w:r>
            <w:r>
              <w:rPr>
                <w:rFonts w:ascii="Times New Roman CYR" w:eastAsia="Times New Roman" w:hAnsi="Times New Roman CYR" w:cs="Times New Roman CYR"/>
                <w:b/>
                <w:bCs/>
                <w:sz w:val="20"/>
                <w:szCs w:val="20"/>
                <w:lang w:val="uk-UA" w:eastAsia="ar-SA"/>
              </w:rPr>
              <w:t>/без</w:t>
            </w:r>
            <w:r w:rsidRPr="00067C9B">
              <w:rPr>
                <w:rFonts w:ascii="Times New Roman CYR" w:eastAsia="Times New Roman" w:hAnsi="Times New Roman CYR" w:cs="Times New Roman CYR"/>
                <w:b/>
                <w:bCs/>
                <w:sz w:val="20"/>
                <w:szCs w:val="20"/>
                <w:lang w:val="uk-UA" w:eastAsia="ar-SA"/>
              </w:rPr>
              <w:t xml:space="preserve"> ПДВ.</w:t>
            </w:r>
          </w:p>
        </w:tc>
        <w:tc>
          <w:tcPr>
            <w:tcW w:w="4394" w:type="dxa"/>
            <w:gridSpan w:val="3"/>
            <w:vAlign w:val="center"/>
          </w:tcPr>
          <w:p w14:paraId="7AC731BC" w14:textId="21945EF8" w:rsidR="00C12270" w:rsidRPr="00067C9B" w:rsidRDefault="00C12270"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w:t>
            </w:r>
            <w:r>
              <w:rPr>
                <w:rFonts w:ascii="Times New Roman" w:eastAsia="Times New Roman" w:hAnsi="Times New Roman" w:cs="Times New Roman"/>
                <w:b/>
                <w:sz w:val="20"/>
                <w:szCs w:val="20"/>
                <w:lang w:val="uk-UA" w:eastAsia="ar-SA"/>
              </w:rPr>
              <w:t>/без</w:t>
            </w:r>
            <w:r w:rsidRPr="00067C9B">
              <w:rPr>
                <w:rFonts w:ascii="Times New Roman" w:eastAsia="Times New Roman" w:hAnsi="Times New Roman" w:cs="Times New Roman"/>
                <w:b/>
                <w:sz w:val="20"/>
                <w:szCs w:val="20"/>
                <w:lang w:val="uk-UA" w:eastAsia="ar-SA"/>
              </w:rPr>
              <w:t xml:space="preserve"> ПДВ</w:t>
            </w:r>
          </w:p>
        </w:tc>
      </w:tr>
      <w:tr w:rsidR="00C12270" w:rsidRPr="009C216A" w14:paraId="208BEA87" w14:textId="77777777" w:rsidTr="00C12270">
        <w:tc>
          <w:tcPr>
            <w:tcW w:w="638" w:type="dxa"/>
          </w:tcPr>
          <w:p w14:paraId="1718F8B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4323" w:type="dxa"/>
            <w:gridSpan w:val="2"/>
          </w:tcPr>
          <w:p w14:paraId="340B3271"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4F7625B9"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38ABFB45"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38D3630E"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2270" w:rsidRPr="009C216A" w14:paraId="7D180896" w14:textId="77777777" w:rsidTr="00C12270">
        <w:tc>
          <w:tcPr>
            <w:tcW w:w="638" w:type="dxa"/>
          </w:tcPr>
          <w:p w14:paraId="2727C30E" w14:textId="0832846C"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4323" w:type="dxa"/>
            <w:gridSpan w:val="2"/>
          </w:tcPr>
          <w:p w14:paraId="3B72C61B"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12D4F889"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F4F5AE4"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725E9C5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32A19D30"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2270" w:rsidRPr="009C216A" w14:paraId="41081C0E" w14:textId="77777777" w:rsidTr="00C12270">
        <w:tc>
          <w:tcPr>
            <w:tcW w:w="638" w:type="dxa"/>
          </w:tcPr>
          <w:p w14:paraId="385E649E" w14:textId="150ED284"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4323" w:type="dxa"/>
            <w:gridSpan w:val="2"/>
          </w:tcPr>
          <w:p w14:paraId="1846C92F"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288C091F"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1F46AAE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75181691"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3826BC07"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2270" w:rsidRPr="009C216A" w14:paraId="2910E51E" w14:textId="77777777" w:rsidTr="00C12270">
        <w:tc>
          <w:tcPr>
            <w:tcW w:w="638" w:type="dxa"/>
          </w:tcPr>
          <w:p w14:paraId="7B505119" w14:textId="74AEDD0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4323" w:type="dxa"/>
            <w:gridSpan w:val="2"/>
          </w:tcPr>
          <w:p w14:paraId="53442936"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235" w:type="dxa"/>
          </w:tcPr>
          <w:p w14:paraId="593D41AC"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1E0D48B7"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443" w:type="dxa"/>
          </w:tcPr>
          <w:p w14:paraId="7EAB572A"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4394" w:type="dxa"/>
            <w:gridSpan w:val="3"/>
          </w:tcPr>
          <w:p w14:paraId="0E3BD96D" w14:textId="77777777" w:rsidR="00C12270" w:rsidRPr="009C216A" w:rsidRDefault="00C1227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1D6E51" w:rsidRPr="009C216A" w14:paraId="4C6376DA" w14:textId="77777777" w:rsidTr="00C12270">
        <w:trPr>
          <w:gridAfter w:val="1"/>
          <w:wAfter w:w="33" w:type="dxa"/>
        </w:trPr>
        <w:tc>
          <w:tcPr>
            <w:tcW w:w="15134" w:type="dxa"/>
            <w:gridSpan w:val="9"/>
          </w:tcPr>
          <w:p w14:paraId="073B3D20" w14:textId="30D99421" w:rsidR="001D6E51" w:rsidRPr="009C216A" w:rsidRDefault="001D6E51"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Загальна вартість, грн. з</w:t>
            </w:r>
            <w:r>
              <w:rPr>
                <w:rFonts w:ascii="Times New Roman" w:eastAsia="Times New Roman" w:hAnsi="Times New Roman" w:cs="Times New Roman"/>
                <w:b/>
                <w:sz w:val="24"/>
                <w:szCs w:val="24"/>
                <w:lang w:val="uk-UA" w:eastAsia="ar-SA"/>
              </w:rPr>
              <w:t xml:space="preserve">/без </w:t>
            </w:r>
            <w:r w:rsidRPr="009C216A">
              <w:rPr>
                <w:rFonts w:ascii="Times New Roman" w:eastAsia="Times New Roman" w:hAnsi="Times New Roman" w:cs="Times New Roman"/>
                <w:b/>
                <w:sz w:val="24"/>
                <w:szCs w:val="24"/>
                <w:lang w:val="uk-UA" w:eastAsia="ar-SA"/>
              </w:rPr>
              <w:t xml:space="preserve">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p w14:paraId="4A698015" w14:textId="40A4A42E" w:rsidR="001D6E51" w:rsidRPr="009C216A" w:rsidRDefault="001D6E51"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C12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992" w:type="dxa"/>
          <w:wAfter w:w="1959" w:type="dxa"/>
          <w:trHeight w:val="3894"/>
        </w:trPr>
        <w:tc>
          <w:tcPr>
            <w:tcW w:w="7197"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3"/>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1D6E51"/>
    <w:rsid w:val="002626E9"/>
    <w:rsid w:val="00293D50"/>
    <w:rsid w:val="002A7B44"/>
    <w:rsid w:val="003F7FC9"/>
    <w:rsid w:val="00423F19"/>
    <w:rsid w:val="004254F0"/>
    <w:rsid w:val="0042678A"/>
    <w:rsid w:val="00462416"/>
    <w:rsid w:val="004A33F1"/>
    <w:rsid w:val="004A588C"/>
    <w:rsid w:val="004A6B3F"/>
    <w:rsid w:val="004F66C0"/>
    <w:rsid w:val="00516023"/>
    <w:rsid w:val="00542DBF"/>
    <w:rsid w:val="00547A5D"/>
    <w:rsid w:val="00576C48"/>
    <w:rsid w:val="005C33CB"/>
    <w:rsid w:val="005D755C"/>
    <w:rsid w:val="005F7CAC"/>
    <w:rsid w:val="00621F1F"/>
    <w:rsid w:val="00635B97"/>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8E7ABF"/>
    <w:rsid w:val="009031F1"/>
    <w:rsid w:val="00923733"/>
    <w:rsid w:val="009553A7"/>
    <w:rsid w:val="009777C4"/>
    <w:rsid w:val="00982A6C"/>
    <w:rsid w:val="009C216A"/>
    <w:rsid w:val="009D63F5"/>
    <w:rsid w:val="00A54EFB"/>
    <w:rsid w:val="00A74C8B"/>
    <w:rsid w:val="00A825B5"/>
    <w:rsid w:val="00AB7D57"/>
    <w:rsid w:val="00AD0F46"/>
    <w:rsid w:val="00AD59DD"/>
    <w:rsid w:val="00AE7B73"/>
    <w:rsid w:val="00AF0017"/>
    <w:rsid w:val="00B376A8"/>
    <w:rsid w:val="00B45EC4"/>
    <w:rsid w:val="00BA448A"/>
    <w:rsid w:val="00BE1D99"/>
    <w:rsid w:val="00BE2DEF"/>
    <w:rsid w:val="00BE4FE3"/>
    <w:rsid w:val="00BF5EA5"/>
    <w:rsid w:val="00C12270"/>
    <w:rsid w:val="00CB66A3"/>
    <w:rsid w:val="00CC78A6"/>
    <w:rsid w:val="00CF7072"/>
    <w:rsid w:val="00D66675"/>
    <w:rsid w:val="00DA165B"/>
    <w:rsid w:val="00DC1173"/>
    <w:rsid w:val="00DF4AF6"/>
    <w:rsid w:val="00E34B48"/>
    <w:rsid w:val="00E641F2"/>
    <w:rsid w:val="00E86612"/>
    <w:rsid w:val="00EB0684"/>
    <w:rsid w:val="00EC11EB"/>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11569</Words>
  <Characters>6595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78</cp:revision>
  <dcterms:created xsi:type="dcterms:W3CDTF">2020-04-28T12:00:00Z</dcterms:created>
  <dcterms:modified xsi:type="dcterms:W3CDTF">2023-03-20T11:07:00Z</dcterms:modified>
</cp:coreProperties>
</file>