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4A63" w14:textId="77777777" w:rsidR="00470782" w:rsidRDefault="00470782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4D6D338F" w14:textId="75C468D3" w:rsidR="001D1A94" w:rsidRDefault="002C6987">
      <w:pPr>
        <w:widowControl w:val="0"/>
        <w:spacing w:after="0" w:line="240" w:lineRule="auto"/>
        <w:ind w:right="-2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Додаток № 4 до Тендерної документації</w:t>
      </w:r>
    </w:p>
    <w:p w14:paraId="715FC831" w14:textId="77777777" w:rsidR="001D1A94" w:rsidRDefault="001D1A94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8FF870" w14:textId="77777777" w:rsidR="001D1A94" w:rsidRDefault="002C6987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ТЕХНІЧНА СПЕЦИФІКАЦІЯ</w:t>
      </w:r>
    </w:p>
    <w:p w14:paraId="0625CE08" w14:textId="77777777" w:rsidR="00CD2171" w:rsidRPr="00CD2171" w:rsidRDefault="002C6987" w:rsidP="00CD21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предмета закупівлі за кодом </w:t>
      </w:r>
      <w:bookmarkStart w:id="0" w:name="_Hlk132722687"/>
      <w:r>
        <w:rPr>
          <w:rFonts w:ascii="Times New Roman" w:hAnsi="Times New Roman"/>
          <w:bCs/>
          <w:sz w:val="28"/>
          <w:szCs w:val="28"/>
        </w:rPr>
        <w:t xml:space="preserve">ДК 021:2015 — </w:t>
      </w:r>
      <w:bookmarkEnd w:id="0"/>
      <w:r w:rsidR="00CD2171" w:rsidRPr="00CD2171">
        <w:rPr>
          <w:rFonts w:ascii="Times New Roman" w:hAnsi="Times New Roman"/>
          <w:bCs/>
          <w:sz w:val="28"/>
          <w:szCs w:val="28"/>
        </w:rPr>
        <w:t>30230000-0 – Комп’ютерне обладнання</w:t>
      </w:r>
    </w:p>
    <w:p w14:paraId="2953B543" w14:textId="4B6727BE" w:rsidR="00562844" w:rsidRDefault="00CD2171" w:rsidP="00CD21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2171">
        <w:rPr>
          <w:rFonts w:ascii="Times New Roman" w:hAnsi="Times New Roman"/>
          <w:bCs/>
          <w:sz w:val="28"/>
          <w:szCs w:val="28"/>
        </w:rPr>
        <w:t xml:space="preserve"> </w:t>
      </w:r>
      <w:r w:rsidR="00562844" w:rsidRPr="00562844">
        <w:rPr>
          <w:rFonts w:ascii="Times New Roman" w:hAnsi="Times New Roman"/>
          <w:bCs/>
          <w:sz w:val="28"/>
          <w:szCs w:val="28"/>
        </w:rPr>
        <w:t>(</w:t>
      </w:r>
      <w:r w:rsidRPr="00CD2171">
        <w:rPr>
          <w:rFonts w:ascii="Times New Roman" w:hAnsi="Times New Roman"/>
          <w:bCs/>
          <w:sz w:val="28"/>
          <w:szCs w:val="28"/>
        </w:rPr>
        <w:t>Комп’ютерна техніка</w:t>
      </w:r>
      <w:r w:rsidR="00562844" w:rsidRPr="00CD21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 ліцензійною операційною системою</w:t>
      </w:r>
      <w:r w:rsidR="00562844" w:rsidRPr="00562844">
        <w:rPr>
          <w:rFonts w:ascii="Times New Roman" w:hAnsi="Times New Roman"/>
          <w:bCs/>
          <w:sz w:val="28"/>
          <w:szCs w:val="28"/>
        </w:rPr>
        <w:t xml:space="preserve"> (Системний блок, монітор, клавіатура і миша)</w:t>
      </w:r>
    </w:p>
    <w:p w14:paraId="4F6C783E" w14:textId="77777777" w:rsidR="00CD2171" w:rsidRDefault="00CD2171" w:rsidP="00CD21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7DC0C97" w14:textId="319E84A6" w:rsidR="00421806" w:rsidRPr="00421806" w:rsidRDefault="00421806" w:rsidP="00421806">
      <w:pPr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</w:pPr>
      <w:proofErr w:type="spellStart"/>
      <w:r w:rsidRPr="00421806">
        <w:rPr>
          <w:rFonts w:ascii="Times New Roman" w:eastAsia="Tahoma" w:hAnsi="Times New Roman" w:cs="Times New Roman"/>
          <w:b/>
          <w:color w:val="00000A"/>
          <w:sz w:val="24"/>
          <w:szCs w:val="24"/>
          <w:lang w:val="ru-RU" w:eastAsia="zh-CN" w:bidi="hi-IN"/>
        </w:rPr>
        <w:t>Технічні</w:t>
      </w:r>
      <w:proofErr w:type="spellEnd"/>
      <w:r w:rsidRPr="00421806">
        <w:rPr>
          <w:rFonts w:ascii="Times New Roman" w:eastAsia="Tahoma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421806">
        <w:rPr>
          <w:rFonts w:ascii="Times New Roman" w:eastAsia="Tahoma" w:hAnsi="Times New Roman" w:cs="Times New Roman"/>
          <w:b/>
          <w:color w:val="00000A"/>
          <w:sz w:val="24"/>
          <w:szCs w:val="24"/>
          <w:lang w:val="ru-RU" w:eastAsia="zh-CN" w:bidi="hi-IN"/>
        </w:rPr>
        <w:t>вимоги</w:t>
      </w:r>
      <w:proofErr w:type="spellEnd"/>
      <w:r w:rsidRPr="00421806">
        <w:rPr>
          <w:rFonts w:ascii="Times New Roman" w:eastAsia="Tahoma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proofErr w:type="gramStart"/>
      <w:r w:rsidRPr="00421806">
        <w:rPr>
          <w:rFonts w:ascii="Times New Roman" w:eastAsia="Tahoma" w:hAnsi="Times New Roman" w:cs="Times New Roman"/>
          <w:b/>
          <w:color w:val="00000A"/>
          <w:sz w:val="24"/>
          <w:szCs w:val="24"/>
          <w:lang w:val="ru-RU" w:eastAsia="zh-CN" w:bidi="hi-IN"/>
        </w:rPr>
        <w:t>до предмету</w:t>
      </w:r>
      <w:proofErr w:type="gramEnd"/>
      <w:r w:rsidRPr="00421806">
        <w:rPr>
          <w:rFonts w:ascii="Times New Roman" w:eastAsia="Tahoma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421806">
        <w:rPr>
          <w:rFonts w:ascii="Times New Roman" w:eastAsia="Tahoma" w:hAnsi="Times New Roman" w:cs="Times New Roman"/>
          <w:b/>
          <w:color w:val="00000A"/>
          <w:sz w:val="24"/>
          <w:szCs w:val="24"/>
          <w:lang w:val="ru-RU" w:eastAsia="zh-CN" w:bidi="hi-IN"/>
        </w:rPr>
        <w:t>закупівлі</w:t>
      </w:r>
      <w:proofErr w:type="spellEnd"/>
      <w:r w:rsidRPr="00421806">
        <w:rPr>
          <w:rFonts w:ascii="Times New Roman" w:eastAsia="Tahoma" w:hAnsi="Times New Roman" w:cs="Times New Roman"/>
          <w:b/>
          <w:color w:val="00000A"/>
          <w:sz w:val="24"/>
          <w:szCs w:val="24"/>
          <w:lang w:val="ru-RU" w:eastAsia="zh-CN" w:bidi="hi-IN"/>
        </w:rPr>
        <w:t>:</w:t>
      </w:r>
    </w:p>
    <w:p w14:paraId="5FDBE2C2" w14:textId="77777777" w:rsidR="00421806" w:rsidRPr="00421806" w:rsidRDefault="00421806" w:rsidP="00421806">
      <w:pPr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</w:pPr>
    </w:p>
    <w:p w14:paraId="11970785" w14:textId="1672B73C" w:rsidR="00421806" w:rsidRDefault="00A74BB5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1. </w:t>
      </w:r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Надати копію сертифікату відповідності або декларації про відповідні</w:t>
      </w:r>
      <w:r w:rsidR="003F78E5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сть, якщо продукція не підлягає</w:t>
      </w:r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обов’язковій сертифікації в Україні – надати відповідний лист з поясненням.</w:t>
      </w:r>
    </w:p>
    <w:p w14:paraId="6F98F19D" w14:textId="77777777" w:rsidR="003F78E5" w:rsidRPr="00421806" w:rsidRDefault="003F78E5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</w:p>
    <w:p w14:paraId="4C354C40" w14:textId="5979FBE2" w:rsidR="00485D57" w:rsidRDefault="0066030A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</w:t>
      </w:r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.   </w:t>
      </w:r>
      <w:r w:rsidR="00485D57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Надати порівняльну таблицю товару з описом технічних характеристик, що вимагається замовником та товару, що пропонується у</w:t>
      </w:r>
      <w:r w:rsidR="001C134F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ч</w:t>
      </w:r>
      <w:r w:rsidR="00485D57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асником</w:t>
      </w:r>
      <w:r w:rsidR="001C134F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 (відповідно до таблиці, що наведена у Додатку №4)</w:t>
      </w:r>
      <w:r w:rsidR="00485D57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.</w:t>
      </w:r>
    </w:p>
    <w:p w14:paraId="37C10403" w14:textId="77777777" w:rsidR="003F78E5" w:rsidRPr="00CB53BB" w:rsidRDefault="003F78E5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</w:p>
    <w:p w14:paraId="54E7EDB9" w14:textId="02C3CB0C" w:rsidR="00421806" w:rsidRDefault="0066030A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3</w:t>
      </w:r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  <w:r w:rsidR="00421806" w:rsidRPr="00607F89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Учасник гарантує, що предмет закупівлі не завдаватиме шкоди навколишньому середовищу та передбачатиме заходи щодо захисту довкілля (довідка в довільній формі).</w:t>
      </w:r>
    </w:p>
    <w:p w14:paraId="2C514AAD" w14:textId="77777777" w:rsidR="003F78E5" w:rsidRPr="00607F89" w:rsidRDefault="003F78E5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</w:pPr>
    </w:p>
    <w:p w14:paraId="34D883BB" w14:textId="45AA94FC" w:rsidR="00421806" w:rsidRDefault="00425DB6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4</w:t>
      </w:r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. </w:t>
      </w:r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Товар повинен бути </w:t>
      </w:r>
      <w:proofErr w:type="spellStart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новим</w:t>
      </w:r>
      <w:proofErr w:type="spellEnd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і таким, </w:t>
      </w:r>
      <w:proofErr w:type="spellStart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що</w:t>
      </w:r>
      <w:proofErr w:type="spellEnd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не </w:t>
      </w:r>
      <w:proofErr w:type="spellStart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був</w:t>
      </w:r>
      <w:proofErr w:type="spellEnd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у </w:t>
      </w:r>
      <w:proofErr w:type="spellStart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використанні</w:t>
      </w:r>
      <w:proofErr w:type="spellEnd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строк </w:t>
      </w:r>
      <w:proofErr w:type="spellStart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виготовлення</w:t>
      </w:r>
      <w:proofErr w:type="spellEnd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якого</w:t>
      </w:r>
      <w:proofErr w:type="spellEnd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не </w:t>
      </w:r>
      <w:proofErr w:type="spellStart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раніше</w:t>
      </w:r>
      <w:proofErr w:type="spellEnd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202</w:t>
      </w:r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2</w:t>
      </w:r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-2024</w:t>
      </w:r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року, про </w:t>
      </w:r>
      <w:proofErr w:type="spellStart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що</w:t>
      </w:r>
      <w:proofErr w:type="spellEnd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необхідно</w:t>
      </w:r>
      <w:proofErr w:type="spellEnd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надати</w:t>
      </w:r>
      <w:proofErr w:type="spellEnd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гарантійний</w:t>
      </w:r>
      <w:proofErr w:type="spellEnd"/>
      <w:r w:rsidR="00421806" w:rsidRPr="00421806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лист.</w:t>
      </w:r>
    </w:p>
    <w:p w14:paraId="3C2252A0" w14:textId="77777777" w:rsidR="003F78E5" w:rsidRPr="00421806" w:rsidRDefault="003F78E5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6CD52D22" w14:textId="0BC89E1E" w:rsidR="0094556C" w:rsidRDefault="003F78E5" w:rsidP="0094556C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5</w:t>
      </w:r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. </w:t>
      </w:r>
      <w:proofErr w:type="spellStart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Ціна</w:t>
      </w:r>
      <w:proofErr w:type="spellEnd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товар повинна </w:t>
      </w:r>
      <w:proofErr w:type="spellStart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враховувати</w:t>
      </w:r>
      <w:proofErr w:type="spellEnd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усі</w:t>
      </w:r>
      <w:proofErr w:type="spellEnd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податки</w:t>
      </w:r>
      <w:proofErr w:type="spellEnd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та </w:t>
      </w:r>
      <w:proofErr w:type="spellStart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збори</w:t>
      </w:r>
      <w:proofErr w:type="spellEnd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що</w:t>
      </w:r>
      <w:proofErr w:type="spellEnd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сплачуються</w:t>
      </w:r>
      <w:proofErr w:type="spellEnd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або</w:t>
      </w:r>
      <w:proofErr w:type="spellEnd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мають</w:t>
      </w:r>
      <w:proofErr w:type="spellEnd"/>
      <w:r w:rsidR="007B7A7F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бути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сплачені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стосовно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запропонованого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товару,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витрати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навантаження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розвантаження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товару силами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учасника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(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постачальника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),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витрати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транспортування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до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місця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поставки,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вказаного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замовником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у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тендерній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документації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збірку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розташування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місці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визначеному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замовником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підключення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до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існуючої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локальної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мережі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налаштування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та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введення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в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експлуатацію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.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Учасник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за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власний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рахунок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здійснює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навантаження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proofErr w:type="gram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товару,доставку</w:t>
      </w:r>
      <w:proofErr w:type="spellEnd"/>
      <w:proofErr w:type="gram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до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місця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поставки товару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замовнику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розвантаження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товару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замовнику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.( про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визначені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у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цьому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пункті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умови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поставки,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учасник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у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складі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своєї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тендерної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пропозиції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повинен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надати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окремий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лист-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гарантію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у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довільній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формі</w:t>
      </w:r>
      <w:proofErr w:type="spellEnd"/>
      <w:r w:rsidR="0094556C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).</w:t>
      </w:r>
    </w:p>
    <w:p w14:paraId="2A669E25" w14:textId="77777777" w:rsidR="003F78E5" w:rsidRDefault="003F78E5" w:rsidP="0094556C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07B64F47" w14:textId="3DCDC297" w:rsidR="009A3D45" w:rsidRDefault="003F78E5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6</w:t>
      </w:r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. </w:t>
      </w:r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Для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забезпечення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своєчасного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гарантійного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обслуговування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товару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учасник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повинен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мати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сервісний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центр, в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якості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якого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може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бути: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сервісний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центр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учасника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у м.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Чернігів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або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сервісний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центр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виробника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gram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товару ,</w:t>
      </w:r>
      <w:proofErr w:type="gram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розташований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у м.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Чернігів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. Для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підтвердження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наявності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сервісного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центру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учасник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повинен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надати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довідку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у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довільній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формі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яка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підтверджує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наявність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приміщення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або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копію</w:t>
      </w:r>
      <w:proofErr w:type="spellEnd"/>
      <w:r w:rsidR="009A3D4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договору.</w:t>
      </w:r>
    </w:p>
    <w:p w14:paraId="19AEE9D5" w14:textId="77777777" w:rsidR="003F78E5" w:rsidRDefault="003F78E5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2FAA7DC8" w14:textId="664D5516" w:rsidR="00A74BB5" w:rsidRDefault="003F78E5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7</w:t>
      </w:r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.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Здійснення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гарантійного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обслуговування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товару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забезпечується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учасником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(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постачальником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),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термін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дії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гарантії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та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технічної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підтримки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– не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менше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1 року.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Гарантія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має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бути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надана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безпосередньо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учасником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–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постачальником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обладнання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.</w:t>
      </w:r>
    </w:p>
    <w:p w14:paraId="3FC61C7C" w14:textId="77777777" w:rsidR="003F78E5" w:rsidRDefault="003F78E5" w:rsidP="0042180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4D64FBCD" w14:textId="75E2D549" w:rsidR="003F78E5" w:rsidRPr="003F78E5" w:rsidRDefault="003F78E5" w:rsidP="003F78E5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8</w:t>
      </w:r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.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</w:t>
      </w:r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истемний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блок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має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бути продуктом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виробника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який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має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власне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сертифіковане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за стандартами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виробництво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– на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підтвердження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надати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копію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відповідних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документів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:</w:t>
      </w:r>
    </w:p>
    <w:p w14:paraId="361CB7B9" w14:textId="77777777" w:rsidR="003F78E5" w:rsidRPr="003F78E5" w:rsidRDefault="003F78E5" w:rsidP="003F78E5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-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копію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сертифікату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систему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управління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якістю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ДСТУ ISO 9001:2015 (ISO 9001:2015) на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системні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gram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блоки ,</w:t>
      </w:r>
      <w:proofErr w:type="gram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дійсного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дату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розкриття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кваліфікаційних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пропозицій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;</w:t>
      </w:r>
    </w:p>
    <w:p w14:paraId="06C0FC4B" w14:textId="77777777" w:rsidR="003F78E5" w:rsidRPr="003F78E5" w:rsidRDefault="003F78E5" w:rsidP="003F78E5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-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копію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сертифікату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систему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екологічного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керування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ДСТУ ISO 14001:2015 (ISO 14001:2015) на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системні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gram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блоки ,</w:t>
      </w:r>
      <w:proofErr w:type="gram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дійсного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дату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розкриття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кваліфікаційних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пропозицій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;</w:t>
      </w:r>
    </w:p>
    <w:p w14:paraId="349B72AF" w14:textId="77777777" w:rsidR="003F78E5" w:rsidRPr="003F78E5" w:rsidRDefault="003F78E5" w:rsidP="003F78E5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lastRenderedPageBreak/>
        <w:t xml:space="preserve">-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копію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висновку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санітарно-епідеміологічної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експертизи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системні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gram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блоки 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дійсного</w:t>
      </w:r>
      <w:proofErr w:type="spellEnd"/>
      <w:proofErr w:type="gram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дату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розкриття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кваліфікаційних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пропозицій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;</w:t>
      </w:r>
    </w:p>
    <w:p w14:paraId="065C5895" w14:textId="2E3FA5AD" w:rsidR="003F78E5" w:rsidRDefault="003F78E5" w:rsidP="003F78E5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-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копію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декларації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про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відповідність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запропонованих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системних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proofErr w:type="gram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блоків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вимогам</w:t>
      </w:r>
      <w:proofErr w:type="spellEnd"/>
      <w:proofErr w:type="gram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відповідних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технічних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регламентів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: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Технічний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регламент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низьковольтного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електричного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обладнання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(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від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16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грудня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2015 р. №1067),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Технічний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регламент з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електромагнітної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суміс-ності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обладнання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 (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від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16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грудня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2015 р. № 1077).</w:t>
      </w:r>
    </w:p>
    <w:p w14:paraId="5AC3B583" w14:textId="77777777" w:rsidR="003F78E5" w:rsidRDefault="003F78E5" w:rsidP="003F78E5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21DB3127" w14:textId="0FC7C1FA" w:rsidR="00A74BB5" w:rsidRDefault="003F78E5" w:rsidP="009A3D45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9</w:t>
      </w:r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.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Учасник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зобов’язується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дотримуватись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принципів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добросовісної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конкуренції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та не буде штучно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або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неправдиво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занижувати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(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демпінгувати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)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свої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ціни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та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гарантує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що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час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подання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цінової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пропозиції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ціни</w:t>
      </w:r>
      <w:proofErr w:type="spellEnd"/>
      <w:r w:rsidR="00A74BB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товар</w:t>
      </w:r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є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актуальними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відповідають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реальним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ринковим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цінам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. (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надати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гарантійний</w:t>
      </w:r>
      <w:proofErr w:type="spellEnd"/>
      <w:r w:rsidR="003F5E92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лист).</w:t>
      </w:r>
    </w:p>
    <w:p w14:paraId="7D695BD3" w14:textId="4DF49CD8" w:rsidR="003F78E5" w:rsidRDefault="003F78E5" w:rsidP="009A3D45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3C31F997" w14:textId="639D573B" w:rsidR="003F78E5" w:rsidRDefault="003F78E5" w:rsidP="009A3D45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10</w:t>
      </w:r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.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Замовник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залишає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за собою право в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присутності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Постачальника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на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відкриття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си-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стемних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блоків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для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перевірки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строків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випуску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комплектуючих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зокрема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жорстких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дисків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.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Учасник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повинен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надати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гарантійний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лист,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завірений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підписом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уповноваженої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особи та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пе-чаткою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(у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разі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наявності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)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Учасника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щодо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його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згоди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на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відкриття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Замовником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системних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блоків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для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перевірки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строків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випуску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комплектуючих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зокрема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жорстких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дисків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, у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разі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визначення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його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Переможцем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та </w:t>
      </w:r>
      <w:proofErr w:type="spellStart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>підписання</w:t>
      </w:r>
      <w:proofErr w:type="spellEnd"/>
      <w:r w:rsidRPr="003F78E5"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  <w:t xml:space="preserve"> з ним Договору.</w:t>
      </w:r>
    </w:p>
    <w:p w14:paraId="18776AC6" w14:textId="77777777" w:rsidR="00A74BB5" w:rsidRPr="009A3D45" w:rsidRDefault="00A74BB5" w:rsidP="009A3D45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5F8A09F6" w14:textId="59E04E57" w:rsidR="00CC444E" w:rsidRDefault="003F78E5" w:rsidP="003F5E92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4E225B">
        <w:rPr>
          <w:rFonts w:ascii="Times New Roman" w:hAnsi="Times New Roman"/>
          <w:bCs/>
          <w:sz w:val="24"/>
          <w:szCs w:val="24"/>
        </w:rPr>
        <w:t xml:space="preserve">. </w:t>
      </w:r>
      <w:r w:rsidR="00940871" w:rsidRPr="00940871">
        <w:rPr>
          <w:rFonts w:ascii="Times New Roman" w:hAnsi="Times New Roman"/>
          <w:bCs/>
          <w:sz w:val="24"/>
          <w:szCs w:val="24"/>
        </w:rPr>
        <w:t xml:space="preserve">Вимоги </w:t>
      </w:r>
      <w:r w:rsidR="00940871" w:rsidRPr="00940871">
        <w:rPr>
          <w:rFonts w:ascii="Times New Roman" w:hAnsi="Times New Roman"/>
          <w:sz w:val="24"/>
          <w:szCs w:val="24"/>
        </w:rPr>
        <w:t>та характеристики</w:t>
      </w:r>
      <w:r w:rsidR="00DA504A" w:rsidRPr="00DA504A">
        <w:rPr>
          <w:rFonts w:ascii="Times New Roman" w:hAnsi="Times New Roman"/>
          <w:bCs/>
          <w:sz w:val="24"/>
          <w:szCs w:val="24"/>
        </w:rPr>
        <w:t xml:space="preserve"> </w:t>
      </w:r>
      <w:r w:rsidR="00485D57">
        <w:rPr>
          <w:rFonts w:ascii="Times New Roman" w:hAnsi="Times New Roman"/>
          <w:bCs/>
          <w:sz w:val="24"/>
          <w:szCs w:val="24"/>
        </w:rPr>
        <w:t>до персональних комп’ютерів</w:t>
      </w:r>
      <w:r w:rsidR="003F5E92">
        <w:rPr>
          <w:rFonts w:ascii="Times New Roman" w:hAnsi="Times New Roman"/>
          <w:sz w:val="24"/>
          <w:szCs w:val="24"/>
        </w:rPr>
        <w:t>:</w:t>
      </w:r>
    </w:p>
    <w:p w14:paraId="30011272" w14:textId="77777777" w:rsidR="00B3720B" w:rsidRPr="00940871" w:rsidRDefault="00B3720B" w:rsidP="004E225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678"/>
        <w:gridCol w:w="2410"/>
        <w:gridCol w:w="992"/>
      </w:tblGrid>
      <w:tr w:rsidR="00485D57" w:rsidRPr="00940871" w14:paraId="7403521F" w14:textId="77777777" w:rsidTr="00CC4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D111" w14:textId="77777777" w:rsidR="00485D57" w:rsidRPr="00940871" w:rsidRDefault="00485D5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9408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4408" w14:textId="77777777" w:rsidR="00485D57" w:rsidRPr="00940871" w:rsidRDefault="00485D5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871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3054" w14:textId="77777777" w:rsidR="00485D57" w:rsidRDefault="00485D5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871">
              <w:rPr>
                <w:rFonts w:ascii="Times New Roman" w:hAnsi="Times New Roman"/>
                <w:b/>
                <w:sz w:val="24"/>
                <w:szCs w:val="24"/>
              </w:rPr>
              <w:t xml:space="preserve">Опис, </w:t>
            </w:r>
          </w:p>
          <w:p w14:paraId="0D2AABFE" w14:textId="3006DFDF" w:rsidR="00485D57" w:rsidRPr="00940871" w:rsidRDefault="00485D5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871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C9A" w14:textId="7CEE3A93" w:rsidR="00485D57" w:rsidRPr="00940871" w:rsidRDefault="00485D5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Торгова марка, модель</w:t>
            </w:r>
            <w:r w:rsidR="003F78E5">
              <w:rPr>
                <w:rFonts w:ascii="Times New Roman" w:hAnsi="Times New Roman"/>
                <w:b/>
                <w:sz w:val="24"/>
                <w:szCs w:val="24"/>
              </w:rPr>
              <w:t>, артикул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технічні характеристики запропонованого учасником товару</w:t>
            </w:r>
            <w:r w:rsidR="001C13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134F" w:rsidRPr="001C134F">
              <w:rPr>
                <w:rFonts w:ascii="Times New Roman" w:hAnsi="Times New Roman"/>
                <w:sz w:val="24"/>
                <w:szCs w:val="24"/>
              </w:rPr>
              <w:t>(колонка заповнюється учасником)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F4E2" w14:textId="73722EBE" w:rsidR="00485D57" w:rsidRPr="00940871" w:rsidRDefault="00485D5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871">
              <w:rPr>
                <w:rFonts w:ascii="Times New Roman" w:hAnsi="Times New Roman"/>
                <w:b/>
                <w:sz w:val="24"/>
                <w:szCs w:val="24"/>
              </w:rPr>
              <w:t>Кіль</w:t>
            </w:r>
            <w:r w:rsidRPr="00940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940871">
              <w:rPr>
                <w:rFonts w:ascii="Times New Roman" w:hAnsi="Times New Roman"/>
                <w:b/>
                <w:sz w:val="24"/>
                <w:szCs w:val="24"/>
              </w:rPr>
              <w:t>кість</w:t>
            </w:r>
          </w:p>
        </w:tc>
      </w:tr>
      <w:tr w:rsidR="00B45B77" w:rsidRPr="00940871" w14:paraId="3D08C82C" w14:textId="77777777" w:rsidTr="00CC444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6F2A" w14:textId="77777777" w:rsidR="00B45B77" w:rsidRPr="00940871" w:rsidRDefault="00B45B77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8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A01" w14:textId="30D05E1C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Комп’ютерна техніка</w:t>
            </w:r>
            <w:r w:rsidR="00472E7C">
              <w:t xml:space="preserve"> </w:t>
            </w:r>
            <w:r w:rsidR="00472E7C" w:rsidRPr="00472E7C">
              <w:rPr>
                <w:rFonts w:ascii="Times New Roman" w:hAnsi="Times New Roman"/>
                <w:bCs/>
                <w:sz w:val="24"/>
                <w:szCs w:val="24"/>
              </w:rPr>
              <w:t>з ліцензійною операційною системою</w:t>
            </w:r>
          </w:p>
          <w:p w14:paraId="61C32293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161255EB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5876DD27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630F17A1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550A5BFF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09781DAE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60176018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7BCE6849" w14:textId="77777777" w:rsidR="00B45B77" w:rsidRPr="00940871" w:rsidRDefault="00B45B77" w:rsidP="00B45B77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2EC8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1. Системний блок :</w:t>
            </w:r>
          </w:p>
          <w:p w14:paraId="0989825B" w14:textId="60179B33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B77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Процесор </w:t>
            </w:r>
            <w:r w:rsidRPr="00B45B77">
              <w:rPr>
                <w:rFonts w:ascii="Times New Roman" w:eastAsia="Calibri" w:hAnsi="Times New Roman" w:cs="Times New Roman"/>
                <w:b/>
                <w:lang w:val="ru-RU" w:eastAsia="uk-UA"/>
              </w:rPr>
              <w:t>:</w:t>
            </w:r>
            <w:r w:rsidRPr="00B45B77">
              <w:rPr>
                <w:rFonts w:ascii="Times New Roman" w:hAnsi="Times New Roman" w:cs="Times New Roman"/>
              </w:rPr>
              <w:t xml:space="preserve"> </w:t>
            </w:r>
          </w:p>
          <w:p w14:paraId="7B5A8C69" w14:textId="444D3F8E" w:rsid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не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гірше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11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покоління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графічним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ядром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Intel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або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еквівалент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не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нижчого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покоління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.</w:t>
            </w:r>
          </w:p>
          <w:p w14:paraId="628C02C6" w14:textId="69290D17" w:rsidR="008E3C0C" w:rsidRPr="008E3C0C" w:rsidRDefault="008E3C0C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 w:eastAsia="uk-UA"/>
              </w:rPr>
              <w:t>Графічне</w:t>
            </w:r>
            <w:proofErr w:type="spellEnd"/>
            <w:r w:rsidRPr="008E3C0C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 w:eastAsia="uk-UA"/>
              </w:rPr>
              <w:t>ядро</w:t>
            </w:r>
            <w:r w:rsidRPr="008E3C0C">
              <w:rPr>
                <w:rFonts w:ascii="Times New Roman" w:eastAsia="Calibri" w:hAnsi="Times New Roman" w:cs="Times New Roman"/>
                <w:lang w:val="ru-RU" w:eastAsia="uk-UA"/>
              </w:rPr>
              <w:t xml:space="preserve">: </w:t>
            </w:r>
            <w:r w:rsidRPr="008E3C0C">
              <w:rPr>
                <w:rFonts w:ascii="Times New Roman" w:eastAsia="Calibri" w:hAnsi="Times New Roman" w:cs="Times New Roman"/>
                <w:lang w:val="en-US" w:eastAsia="uk-UA"/>
              </w:rPr>
              <w:t>Intel</w:t>
            </w:r>
            <w:r w:rsidRPr="008E3C0C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 w:rsidRPr="008E3C0C">
              <w:rPr>
                <w:rFonts w:ascii="Times New Roman" w:eastAsia="Calibri" w:hAnsi="Times New Roman" w:cs="Times New Roman"/>
                <w:lang w:val="en-US" w:eastAsia="uk-UA"/>
              </w:rPr>
              <w:t>UHD</w:t>
            </w:r>
            <w:r w:rsidRPr="008E3C0C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 w:rsidRPr="008E3C0C">
              <w:rPr>
                <w:rFonts w:ascii="Times New Roman" w:eastAsia="Calibri" w:hAnsi="Times New Roman" w:cs="Times New Roman"/>
                <w:lang w:val="en-US" w:eastAsia="uk-UA"/>
              </w:rPr>
              <w:t>Graphics</w:t>
            </w:r>
            <w:r w:rsidRPr="008E3C0C">
              <w:rPr>
                <w:rFonts w:ascii="Times New Roman" w:eastAsia="Calibri" w:hAnsi="Times New Roman" w:cs="Times New Roman"/>
                <w:lang w:val="ru-RU" w:eastAsia="uk-UA"/>
              </w:rPr>
              <w:t xml:space="preserve"> 730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або еквівалент</w:t>
            </w:r>
          </w:p>
          <w:p w14:paraId="5BC9908E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lang w:eastAsia="uk-UA"/>
              </w:rPr>
              <w:t>Тип роз'єму: не гірше 1200</w:t>
            </w:r>
          </w:p>
          <w:p w14:paraId="5EBB6D87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Базова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тактова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частот: 2600 МГц</w:t>
            </w:r>
          </w:p>
          <w:p w14:paraId="5765BAFE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Максимальна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тактова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частота: 4.4 ГГц</w:t>
            </w:r>
          </w:p>
          <w:p w14:paraId="74C39223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Частота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системної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шини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: 8 GT/s</w:t>
            </w:r>
          </w:p>
          <w:p w14:paraId="0DCA5030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Кількість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ядер: не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менше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6</w:t>
            </w:r>
          </w:p>
          <w:p w14:paraId="25730480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Кількість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потоків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менше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12</w:t>
            </w:r>
          </w:p>
          <w:p w14:paraId="48806BC8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Техпроцес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: 14nm</w:t>
            </w:r>
          </w:p>
          <w:p w14:paraId="01B3A3DD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Максимальна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потужність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(TDP) – 65 Вт</w:t>
            </w:r>
          </w:p>
          <w:p w14:paraId="63A1FE58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Об’єм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кеш-пам'яті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>менше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val="ru-RU" w:eastAsia="uk-UA"/>
              </w:rPr>
              <w:t xml:space="preserve"> 12 MB</w:t>
            </w:r>
          </w:p>
          <w:p w14:paraId="58A7647D" w14:textId="139B4BD3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uk-UA"/>
              </w:rPr>
            </w:pPr>
            <w:r w:rsidRPr="00B45B77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Материнська плата : </w:t>
            </w:r>
          </w:p>
          <w:p w14:paraId="28C6FD2F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Сокет</w:t>
            </w:r>
            <w:proofErr w:type="spellEnd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: не гірше 1200</w:t>
            </w:r>
          </w:p>
          <w:p w14:paraId="74EBAB85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Чипсет (Північний міст): не менше </w:t>
            </w: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Intel</w:t>
            </w:r>
            <w:proofErr w:type="spellEnd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В560 </w:t>
            </w:r>
          </w:p>
          <w:p w14:paraId="101FF70B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Підтримка пам'яті: DDR4</w:t>
            </w:r>
          </w:p>
          <w:p w14:paraId="35551FDD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Максимальний обсягу оперативної пам'яті: 64 ГБ</w:t>
            </w:r>
          </w:p>
          <w:p w14:paraId="1DB423F9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Частота оперативної пам'яті – 3200 </w:t>
            </w: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MHz</w:t>
            </w:r>
            <w:proofErr w:type="spellEnd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.</w:t>
            </w:r>
          </w:p>
          <w:p w14:paraId="22D4D443" w14:textId="35005324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Оперативна пам'ять</w:t>
            </w:r>
            <w:r w:rsidRPr="00B45B77">
              <w:rPr>
                <w:rFonts w:ascii="Times New Roman" w:eastAsia="Calibri" w:hAnsi="Times New Roman" w:cs="Times New Roman"/>
                <w:b/>
                <w:bCs/>
                <w:lang w:val="ru-RU" w:eastAsia="uk-UA"/>
              </w:rPr>
              <w:t xml:space="preserve"> </w:t>
            </w:r>
            <w:r w:rsidRPr="00B45B77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 xml:space="preserve">: </w:t>
            </w:r>
          </w:p>
          <w:p w14:paraId="59DFC8C8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Тип</w:t>
            </w:r>
            <w:r w:rsidRPr="00B45B77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 xml:space="preserve"> </w:t>
            </w: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DDR4</w:t>
            </w:r>
          </w:p>
          <w:p w14:paraId="79269491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Обсяг пам'яті: не менше 16 ГБ</w:t>
            </w:r>
          </w:p>
          <w:p w14:paraId="581E7ECD" w14:textId="3A9CE272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/>
                <w:lang w:eastAsia="uk-UA"/>
              </w:rPr>
              <w:t>SSD накопичувач :</w:t>
            </w:r>
          </w:p>
          <w:p w14:paraId="24F36FB1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lastRenderedPageBreak/>
              <w:t>Обсяг/Об'єм: не менше 256 GB</w:t>
            </w:r>
          </w:p>
          <w:p w14:paraId="2A109E63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lang w:eastAsia="uk-UA"/>
              </w:rPr>
              <w:t>Тип флеш-пам'яті: не гірше 3D TLC NAND</w:t>
            </w:r>
          </w:p>
          <w:p w14:paraId="5A990192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lang w:eastAsia="uk-UA"/>
              </w:rPr>
              <w:t xml:space="preserve">Інтерфейс підключення: М.2  </w:t>
            </w:r>
          </w:p>
          <w:p w14:paraId="3ADE346D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lang w:eastAsia="uk-UA"/>
              </w:rPr>
              <w:t xml:space="preserve">Швидкість читання: не менше 2100 </w:t>
            </w:r>
            <w:proofErr w:type="spellStart"/>
            <w:r w:rsidRPr="00B45B77">
              <w:rPr>
                <w:rFonts w:ascii="Times New Roman" w:eastAsia="Calibri" w:hAnsi="Times New Roman" w:cs="Times New Roman"/>
                <w:lang w:eastAsia="uk-UA"/>
              </w:rPr>
              <w:t>Mb</w:t>
            </w:r>
            <w:proofErr w:type="spellEnd"/>
            <w:r w:rsidRPr="00B45B77">
              <w:rPr>
                <w:rFonts w:ascii="Times New Roman" w:eastAsia="Calibri" w:hAnsi="Times New Roman" w:cs="Times New Roman"/>
                <w:lang w:eastAsia="uk-UA"/>
              </w:rPr>
              <w:t>/s</w:t>
            </w:r>
          </w:p>
          <w:p w14:paraId="798E1322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lang w:eastAsia="uk-UA"/>
              </w:rPr>
              <w:t>Швидкість запису: не менше 1200Mb/s</w:t>
            </w:r>
          </w:p>
          <w:p w14:paraId="5A8101E0" w14:textId="08F5317F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Жорсткий диск :</w:t>
            </w:r>
          </w:p>
          <w:p w14:paraId="2231D867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Об’єм: 1ТВ</w:t>
            </w:r>
          </w:p>
          <w:p w14:paraId="6D479BB7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Швидкість обертання шпинделя: 7200 об/хв</w:t>
            </w:r>
          </w:p>
          <w:p w14:paraId="6F2DB370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Розмір буферу: 64 МВ</w:t>
            </w:r>
          </w:p>
          <w:p w14:paraId="4749C88C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Інтерфейс: SATA III</w:t>
            </w:r>
          </w:p>
          <w:p w14:paraId="749F7C3F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Форм фактор – 3.5”</w:t>
            </w:r>
          </w:p>
          <w:p w14:paraId="12A59410" w14:textId="675C93DE" w:rsidR="00AE3AC2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Операційна система:</w:t>
            </w: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</w:t>
            </w:r>
            <w:r w:rsidR="00AE3AC2" w:rsidRPr="00AE3AC2">
              <w:rPr>
                <w:rFonts w:ascii="Times New Roman" w:eastAsia="Calibri" w:hAnsi="Times New Roman" w:cs="Times New Roman"/>
                <w:bCs/>
                <w:lang w:eastAsia="uk-UA"/>
              </w:rPr>
              <w:t>Microsoft Windows</w:t>
            </w:r>
            <w:r w:rsidR="00AE3AC2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11 </w:t>
            </w:r>
            <w:r w:rsidR="00AE3AC2">
              <w:rPr>
                <w:rFonts w:ascii="Times New Roman" w:eastAsia="Calibri" w:hAnsi="Times New Roman" w:cs="Times New Roman"/>
                <w:bCs/>
                <w:lang w:val="en-US" w:eastAsia="uk-UA"/>
              </w:rPr>
              <w:t>Pro</w:t>
            </w:r>
            <w:r w:rsidR="00AE3AC2" w:rsidRPr="00AE3AC2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64-</w:t>
            </w:r>
            <w:r w:rsidR="00AE3AC2">
              <w:rPr>
                <w:rFonts w:ascii="Times New Roman" w:eastAsia="Calibri" w:hAnsi="Times New Roman" w:cs="Times New Roman"/>
                <w:bCs/>
                <w:lang w:val="en-US" w:eastAsia="uk-UA"/>
              </w:rPr>
              <w:t>bit</w:t>
            </w:r>
            <w:r w:rsidR="00AE3AC2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, мова інтерфейсу українська, </w:t>
            </w:r>
            <w:proofErr w:type="spellStart"/>
            <w:r w:rsidR="00AE3AC2">
              <w:rPr>
                <w:rFonts w:ascii="Times New Roman" w:eastAsia="Calibri" w:hAnsi="Times New Roman" w:cs="Times New Roman"/>
                <w:bCs/>
                <w:lang w:eastAsia="uk-UA"/>
              </w:rPr>
              <w:t>предінстальована</w:t>
            </w:r>
            <w:proofErr w:type="spellEnd"/>
            <w:r w:rsidR="00AE3AC2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, з використанням технології ОЕМ активації ОА 3.0. Справжність встановленої ліцензії повинна бути підтверджена </w:t>
            </w:r>
            <w:r w:rsidR="00AE3AC2">
              <w:rPr>
                <w:rFonts w:ascii="Times New Roman" w:eastAsia="Calibri" w:hAnsi="Times New Roman" w:cs="Times New Roman"/>
                <w:bCs/>
                <w:lang w:val="en-US" w:eastAsia="uk-UA"/>
              </w:rPr>
              <w:t>GML</w:t>
            </w:r>
            <w:r w:rsidR="00AE3AC2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наліпкою на системному блоці без ключа активації, ключ активації повинен бути вшитий у </w:t>
            </w:r>
            <w:r w:rsidR="00AE3AC2">
              <w:rPr>
                <w:rFonts w:ascii="Times New Roman" w:eastAsia="Calibri" w:hAnsi="Times New Roman" w:cs="Times New Roman"/>
                <w:bCs/>
                <w:lang w:val="en-US" w:eastAsia="uk-UA"/>
              </w:rPr>
              <w:t>BIOS</w:t>
            </w:r>
            <w:r w:rsidR="00AE3AC2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материнської плати. Активація проводиться Замовником.</w:t>
            </w:r>
          </w:p>
          <w:p w14:paraId="6D9A75E6" w14:textId="48C69A68" w:rsidR="009322BE" w:rsidRPr="009322BE" w:rsidRDefault="009322BE" w:rsidP="009322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9322BE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Корпус</w:t>
            </w:r>
            <w:r>
              <w:rPr>
                <w:rFonts w:ascii="Times New Roman" w:eastAsia="Calibri" w:hAnsi="Times New Roman" w:cs="Times New Roman"/>
                <w:bCs/>
                <w:lang w:eastAsia="uk-UA"/>
              </w:rPr>
              <w:t>:</w:t>
            </w:r>
            <w:r w:rsidRPr="009322BE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</w:t>
            </w:r>
          </w:p>
          <w:p w14:paraId="59A9F41C" w14:textId="77777777" w:rsidR="009322BE" w:rsidRPr="009322BE" w:rsidRDefault="009322BE" w:rsidP="009322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9322BE">
              <w:rPr>
                <w:rFonts w:ascii="Times New Roman" w:eastAsia="Calibri" w:hAnsi="Times New Roman" w:cs="Times New Roman"/>
                <w:bCs/>
                <w:lang w:eastAsia="uk-UA"/>
              </w:rPr>
              <w:t>Клас корпусу: класичні</w:t>
            </w:r>
          </w:p>
          <w:p w14:paraId="6806C43D" w14:textId="77777777" w:rsidR="009322BE" w:rsidRPr="009322BE" w:rsidRDefault="009322BE" w:rsidP="009322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9322BE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Типорозмір: </w:t>
            </w:r>
            <w:proofErr w:type="spellStart"/>
            <w:r w:rsidRPr="009322BE">
              <w:rPr>
                <w:rFonts w:ascii="Times New Roman" w:eastAsia="Calibri" w:hAnsi="Times New Roman" w:cs="Times New Roman"/>
                <w:bCs/>
                <w:lang w:eastAsia="uk-UA"/>
              </w:rPr>
              <w:t>Miditower</w:t>
            </w:r>
            <w:proofErr w:type="spellEnd"/>
          </w:p>
          <w:p w14:paraId="66A351D7" w14:textId="77777777" w:rsidR="009322BE" w:rsidRPr="009322BE" w:rsidRDefault="009322BE" w:rsidP="009322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9322BE">
              <w:rPr>
                <w:rFonts w:ascii="Times New Roman" w:eastAsia="Calibri" w:hAnsi="Times New Roman" w:cs="Times New Roman"/>
                <w:bCs/>
                <w:lang w:eastAsia="uk-UA"/>
              </w:rPr>
              <w:t>Спосіб установки: вертикальний</w:t>
            </w:r>
          </w:p>
          <w:p w14:paraId="256E717A" w14:textId="3EC75BBA" w:rsidR="00B45B77" w:rsidRPr="00B45B77" w:rsidRDefault="009322BE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9322BE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Підтримувані материнські плати ATX, </w:t>
            </w:r>
            <w:proofErr w:type="spellStart"/>
            <w:r w:rsidRPr="009322BE">
              <w:rPr>
                <w:rFonts w:ascii="Times New Roman" w:eastAsia="Calibri" w:hAnsi="Times New Roman" w:cs="Times New Roman"/>
                <w:bCs/>
                <w:lang w:eastAsia="uk-UA"/>
              </w:rPr>
              <w:t>Micro</w:t>
            </w:r>
            <w:proofErr w:type="spellEnd"/>
            <w:r w:rsidRPr="009322BE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- ATX, </w:t>
            </w:r>
            <w:proofErr w:type="spellStart"/>
            <w:r w:rsidRPr="009322BE">
              <w:rPr>
                <w:rFonts w:ascii="Times New Roman" w:eastAsia="Calibri" w:hAnsi="Times New Roman" w:cs="Times New Roman"/>
                <w:bCs/>
                <w:lang w:eastAsia="uk-UA"/>
              </w:rPr>
              <w:t>Mini</w:t>
            </w:r>
            <w:proofErr w:type="spellEnd"/>
            <w:r w:rsidRPr="009322BE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-ITX</w:t>
            </w:r>
          </w:p>
          <w:p w14:paraId="64A297A0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Блок живлення:</w:t>
            </w:r>
          </w:p>
          <w:p w14:paraId="4C9FB615" w14:textId="77777777" w:rsidR="00B45B77" w:rsidRPr="00B45B77" w:rsidRDefault="00B45B77" w:rsidP="00B45B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Потужність блоку живлення 450 Вт</w:t>
            </w:r>
          </w:p>
          <w:p w14:paraId="7C157D84" w14:textId="26191F1E" w:rsidR="00B45B77" w:rsidRPr="00B45B77" w:rsidRDefault="00B45B77" w:rsidP="00B4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Коннектори</w:t>
            </w:r>
            <w:proofErr w:type="spellEnd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/роз’єми 24 </w:t>
            </w: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pin</w:t>
            </w:r>
            <w:proofErr w:type="spellEnd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, 8 </w:t>
            </w: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pin</w:t>
            </w:r>
            <w:proofErr w:type="spellEnd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, 2 x PATA, 6 </w:t>
            </w: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pin</w:t>
            </w:r>
            <w:proofErr w:type="spellEnd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, 4 x SATA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951" w14:textId="77777777" w:rsidR="00B45B77" w:rsidRDefault="00B45B77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708" w14:textId="34BA54FB" w:rsidR="00B45B77" w:rsidRPr="00940871" w:rsidRDefault="00B45B77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40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  <w:p w14:paraId="4894B258" w14:textId="77777777" w:rsidR="00B45B77" w:rsidRPr="00940871" w:rsidRDefault="00B45B77" w:rsidP="00B45B77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  <w:p w14:paraId="0B8ABE27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64AD8C06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70E1A24F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1B1CB2A1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36FD7CC4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35A84079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12BE308F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2559A62F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  <w:p w14:paraId="7B491071" w14:textId="77777777" w:rsidR="00B45B77" w:rsidRPr="00940871" w:rsidRDefault="00B45B77" w:rsidP="00B45B77">
            <w:pPr>
              <w:rPr>
                <w:sz w:val="24"/>
                <w:szCs w:val="24"/>
                <w:lang w:eastAsia="ru-RU"/>
              </w:rPr>
            </w:pPr>
          </w:p>
        </w:tc>
      </w:tr>
      <w:tr w:rsidR="00B45B77" w:rsidRPr="00940871" w14:paraId="3A15416F" w14:textId="77777777" w:rsidTr="00CC444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C32" w14:textId="77777777" w:rsidR="00B45B77" w:rsidRPr="00940871" w:rsidRDefault="00B45B77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055" w14:textId="77777777" w:rsidR="00B45B77" w:rsidRDefault="00B45B77" w:rsidP="00B45B7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7276" w14:textId="2673416D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2. Монітор:</w:t>
            </w:r>
          </w:p>
          <w:p w14:paraId="2828EB11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Діагональ: 23.8 дюйма</w:t>
            </w:r>
          </w:p>
          <w:p w14:paraId="44CEB41E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Максимальна роздільна здатність дисплея: не менше 1920 x 1080 (</w:t>
            </w: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FullHD</w:t>
            </w:r>
            <w:proofErr w:type="spellEnd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)</w:t>
            </w:r>
          </w:p>
          <w:p w14:paraId="48E0C94A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Частота оновлення: 75 </w:t>
            </w: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Гц</w:t>
            </w:r>
            <w:proofErr w:type="spellEnd"/>
          </w:p>
          <w:p w14:paraId="7296EAB4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Відношення сторін: не гірше 16:9</w:t>
            </w:r>
          </w:p>
          <w:p w14:paraId="22B6FEE4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Яскравість дисплея: не менше  250 </w:t>
            </w: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кд</w:t>
            </w:r>
            <w:proofErr w:type="spellEnd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/м2</w:t>
            </w:r>
          </w:p>
          <w:p w14:paraId="615D4246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Контрастність дисплея: не менше 1000:1</w:t>
            </w:r>
          </w:p>
          <w:p w14:paraId="51C46247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Споживана потужність: 25 Вт</w:t>
            </w:r>
          </w:p>
          <w:p w14:paraId="75FB1861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Інтерфейси: не менше 1 х HDMI, 1 х D-</w:t>
            </w: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Sub</w:t>
            </w:r>
            <w:proofErr w:type="spellEnd"/>
          </w:p>
          <w:p w14:paraId="54C2125F" w14:textId="3CE3323B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Наявність регулювання нахилу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A04" w14:textId="77777777" w:rsidR="00B45B77" w:rsidRDefault="00B45B77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DAF" w14:textId="6B16A71B" w:rsidR="00B45B77" w:rsidRDefault="00B45B77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</w:tr>
      <w:tr w:rsidR="00B45B77" w:rsidRPr="00940871" w14:paraId="55AB19EC" w14:textId="77777777" w:rsidTr="00CC444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638" w14:textId="77777777" w:rsidR="00B45B77" w:rsidRPr="00940871" w:rsidRDefault="00B45B77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278" w14:textId="77777777" w:rsidR="00B45B77" w:rsidRDefault="00B45B77" w:rsidP="00B45B7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7B4" w14:textId="19275F9C" w:rsidR="00B45B77" w:rsidRPr="00B45B77" w:rsidRDefault="00E644CA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3. Монітор</w:t>
            </w:r>
            <w:r w:rsidR="00B45B77" w:rsidRPr="00B45B77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:</w:t>
            </w:r>
          </w:p>
          <w:p w14:paraId="4140692B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діагональ дисплея – 27"</w:t>
            </w:r>
          </w:p>
          <w:p w14:paraId="5F0F7C39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тип матриці – IPS</w:t>
            </w:r>
          </w:p>
          <w:p w14:paraId="701D7C3B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максимальна роздільна здатність – 1920x1080</w:t>
            </w:r>
          </w:p>
          <w:p w14:paraId="3633E85B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співвідношення сторін – 16:9</w:t>
            </w:r>
          </w:p>
          <w:p w14:paraId="0065CDE5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покриття екрану – матове</w:t>
            </w:r>
          </w:p>
          <w:p w14:paraId="5C986DB5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час відгуку матриці – 4 мс</w:t>
            </w:r>
          </w:p>
          <w:p w14:paraId="5EB59657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яскравість дисплея – 250 </w:t>
            </w: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Кд</w:t>
            </w:r>
            <w:proofErr w:type="spellEnd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/м²</w:t>
            </w:r>
          </w:p>
          <w:p w14:paraId="77556ACF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контрастність – 1 000:1</w:t>
            </w:r>
          </w:p>
          <w:p w14:paraId="22EF73EC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частота оновлення екрану – 100 </w:t>
            </w:r>
            <w:proofErr w:type="spellStart"/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Гц</w:t>
            </w:r>
            <w:proofErr w:type="spellEnd"/>
          </w:p>
          <w:p w14:paraId="573EEDCA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кут огляду – 178°/178°</w:t>
            </w:r>
          </w:p>
          <w:p w14:paraId="24353C0C" w14:textId="77777777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регулювання по висоті</w:t>
            </w:r>
          </w:p>
          <w:p w14:paraId="59A216CF" w14:textId="294D4DC9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поворот екрану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EB9" w14:textId="77777777" w:rsidR="00B45B77" w:rsidRDefault="00B45B77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BC8" w14:textId="231FDE31" w:rsidR="00B45B77" w:rsidRDefault="00B45B77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шт.</w:t>
            </w:r>
          </w:p>
        </w:tc>
      </w:tr>
      <w:tr w:rsidR="00B45B77" w:rsidRPr="00940871" w14:paraId="59F51F7B" w14:textId="77777777" w:rsidTr="00CC444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F67" w14:textId="77777777" w:rsidR="00B45B77" w:rsidRPr="00940871" w:rsidRDefault="00B45B77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5CF" w14:textId="77777777" w:rsidR="00B45B77" w:rsidRDefault="00B45B77" w:rsidP="00B45B7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FF8D" w14:textId="15927007" w:rsidR="00B45B77" w:rsidRPr="00B45B77" w:rsidRDefault="00E644CA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4. Клавіатура</w:t>
            </w:r>
            <w:r w:rsidR="00B45B77" w:rsidRPr="00B45B77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 xml:space="preserve">: </w:t>
            </w:r>
          </w:p>
          <w:p w14:paraId="6A59258C" w14:textId="4D4C87A8" w:rsidR="00B45B77" w:rsidRPr="00B45B77" w:rsidRDefault="00B45B77" w:rsidP="00B45B7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B45B77">
              <w:rPr>
                <w:rFonts w:ascii="Times New Roman" w:eastAsia="Calibri" w:hAnsi="Times New Roman" w:cs="Times New Roman"/>
                <w:bCs/>
                <w:lang w:eastAsia="uk-UA"/>
              </w:rPr>
              <w:t>Інтерфейс підключення: USB, колір чорний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368" w14:textId="77777777" w:rsidR="00B45B77" w:rsidRDefault="00B45B77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BE08" w14:textId="0E0825B9" w:rsidR="00B45B77" w:rsidRDefault="00244F93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шт.</w:t>
            </w:r>
          </w:p>
        </w:tc>
      </w:tr>
      <w:tr w:rsidR="00244F93" w:rsidRPr="00940871" w14:paraId="6479A160" w14:textId="77777777" w:rsidTr="00CC444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A08" w14:textId="77777777" w:rsidR="00244F93" w:rsidRPr="00940871" w:rsidRDefault="00244F93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2C1" w14:textId="77777777" w:rsidR="00244F93" w:rsidRDefault="00244F93" w:rsidP="00B45B7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1E6" w14:textId="042CD28F" w:rsidR="00244F93" w:rsidRPr="00244F93" w:rsidRDefault="00E644CA" w:rsidP="00244F9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5. Мишка</w:t>
            </w:r>
            <w:r w:rsidR="00244F93" w:rsidRPr="00244F93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:</w:t>
            </w:r>
          </w:p>
          <w:p w14:paraId="7E0AB4AD" w14:textId="66247E6F" w:rsidR="00244F93" w:rsidRPr="00244F93" w:rsidRDefault="00244F93" w:rsidP="00244F9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244F93">
              <w:rPr>
                <w:rFonts w:ascii="Times New Roman" w:eastAsia="Calibri" w:hAnsi="Times New Roman" w:cs="Times New Roman"/>
                <w:bCs/>
                <w:lang w:eastAsia="uk-UA"/>
              </w:rPr>
              <w:t>Інтерфейс підключення: USB, колір чорний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4462" w14:textId="77777777" w:rsidR="00244F93" w:rsidRDefault="00244F93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766" w14:textId="32E65184" w:rsidR="00244F93" w:rsidRDefault="00244F93" w:rsidP="00B45B7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шт.</w:t>
            </w:r>
          </w:p>
        </w:tc>
      </w:tr>
    </w:tbl>
    <w:p w14:paraId="74BCDF94" w14:textId="42CF70B8" w:rsidR="003F78E5" w:rsidRDefault="003F78E5" w:rsidP="003F78E5">
      <w:pPr>
        <w:pStyle w:val="a8"/>
        <w:spacing w:before="120" w:after="0"/>
        <w:ind w:firstLine="567"/>
        <w:jc w:val="both"/>
        <w:rPr>
          <w:rFonts w:ascii="Liberation Serif" w:eastAsia="NSimSun" w:hAnsi="Liberation Serif" w:cs="Mangal"/>
          <w:b/>
          <w:kern w:val="2"/>
          <w:lang w:val="uk-UA" w:eastAsia="zh-CN" w:bidi="hi-IN"/>
        </w:rPr>
      </w:pPr>
      <w:r>
        <w:rPr>
          <w:rFonts w:ascii="Liberation Serif" w:eastAsia="NSimSun" w:hAnsi="Liberation Serif" w:cs="Mangal"/>
          <w:b/>
          <w:kern w:val="2"/>
          <w:lang w:val="uk-UA" w:eastAsia="zh-CN" w:bidi="hi-IN"/>
        </w:rPr>
        <w:t>Вартість за одиницю комп’ютерної техніки не повинна перевищувати граничну вартість, визначену Постановою Кабінету Міністрів України № 268 від 04.04.2018р. (23 000,00 грн. з ПДВ).</w:t>
      </w:r>
    </w:p>
    <w:p w14:paraId="20A896A4" w14:textId="02AD4D97" w:rsidR="008E6829" w:rsidRDefault="005A7CEB" w:rsidP="008C6AE6">
      <w:pPr>
        <w:pStyle w:val="a8"/>
        <w:spacing w:before="120" w:after="0"/>
        <w:ind w:firstLine="567"/>
        <w:jc w:val="both"/>
        <w:rPr>
          <w:rFonts w:ascii="Liberation Serif" w:eastAsia="NSimSun" w:hAnsi="Liberation Serif" w:cs="Mangal"/>
          <w:b/>
          <w:kern w:val="2"/>
          <w:lang w:val="uk-UA" w:eastAsia="zh-CN" w:bidi="hi-IN"/>
        </w:rPr>
      </w:pPr>
      <w:r w:rsidRPr="008C6AE6">
        <w:rPr>
          <w:rFonts w:ascii="Liberation Serif" w:eastAsia="NSimSun" w:hAnsi="Liberation Serif" w:cs="Mangal"/>
          <w:b/>
          <w:kern w:val="2"/>
          <w:lang w:val="uk-UA" w:eastAsia="zh-CN" w:bidi="hi-IN"/>
        </w:rPr>
        <w:t xml:space="preserve">*Посилання на </w:t>
      </w:r>
      <w:r w:rsidRPr="008C6AE6">
        <w:rPr>
          <w:rFonts w:ascii="Liberation Serif" w:eastAsia="NSimSun" w:hAnsi="Liberation Serif" w:cs="Mangal"/>
          <w:b/>
          <w:bCs/>
          <w:color w:val="000000"/>
          <w:kern w:val="2"/>
          <w:lang w:val="uk-UA" w:eastAsia="zh-CN" w:bidi="hi-IN"/>
        </w:rPr>
        <w:t xml:space="preserve">конкретну торгівельну марку чи фірму, патент, конструкцію або тип предмета закупівлі, джерело його походження або виробника, </w:t>
      </w:r>
      <w:r w:rsidR="008C6AE6" w:rsidRPr="008C6AE6">
        <w:rPr>
          <w:rFonts w:ascii="Liberation Serif" w:eastAsia="NSimSun" w:hAnsi="Liberation Serif" w:cs="Mangal"/>
          <w:b/>
          <w:bCs/>
          <w:color w:val="000000"/>
          <w:kern w:val="2"/>
          <w:lang w:val="uk-UA" w:eastAsia="zh-CN" w:bidi="hi-IN"/>
        </w:rPr>
        <w:t>слід розуміти як «</w:t>
      </w:r>
      <w:r w:rsidRPr="008C6AE6">
        <w:rPr>
          <w:rFonts w:ascii="Liberation Serif" w:eastAsia="NSimSun" w:hAnsi="Liberation Serif" w:cs="Mangal"/>
          <w:b/>
          <w:bCs/>
          <w:color w:val="000000"/>
          <w:kern w:val="2"/>
          <w:lang w:val="uk-UA" w:eastAsia="zh-CN" w:bidi="hi-IN"/>
        </w:rPr>
        <w:t>еквівалент</w:t>
      </w:r>
      <w:r w:rsidR="008C6AE6" w:rsidRPr="008C6AE6">
        <w:rPr>
          <w:rFonts w:ascii="Liberation Serif" w:eastAsia="NSimSun" w:hAnsi="Liberation Serif" w:cs="Mangal"/>
          <w:b/>
          <w:bCs/>
          <w:color w:val="000000"/>
          <w:kern w:val="2"/>
          <w:lang w:val="uk-UA" w:eastAsia="zh-CN" w:bidi="hi-IN"/>
        </w:rPr>
        <w:t>/аналог</w:t>
      </w:r>
      <w:r w:rsidRPr="008C6AE6">
        <w:rPr>
          <w:rFonts w:ascii="Liberation Serif" w:eastAsia="NSimSun" w:hAnsi="Liberation Serif" w:cs="Mangal"/>
          <w:b/>
          <w:bCs/>
          <w:color w:val="000000"/>
          <w:kern w:val="2"/>
          <w:lang w:val="uk-UA" w:eastAsia="zh-CN" w:bidi="hi-IN"/>
        </w:rPr>
        <w:t>»</w:t>
      </w:r>
      <w:r w:rsidRPr="008C6AE6">
        <w:rPr>
          <w:rFonts w:ascii="Liberation Serif" w:eastAsia="NSimSun" w:hAnsi="Liberation Serif" w:cs="Mangal"/>
          <w:b/>
          <w:kern w:val="2"/>
          <w:lang w:val="uk-UA" w:eastAsia="zh-CN" w:bidi="hi-IN"/>
        </w:rPr>
        <w:t>. Характеристики еквіваленту не повинні бути гіршими.</w:t>
      </w:r>
    </w:p>
    <w:p w14:paraId="5F66F5FC" w14:textId="77777777" w:rsidR="002A1BA0" w:rsidRDefault="002A1BA0" w:rsidP="002A1BA0">
      <w:pPr>
        <w:pStyle w:val="a8"/>
        <w:spacing w:after="0"/>
        <w:ind w:firstLine="567"/>
        <w:jc w:val="both"/>
        <w:rPr>
          <w:b/>
          <w:lang w:val="uk-UA"/>
        </w:rPr>
      </w:pPr>
    </w:p>
    <w:p w14:paraId="6E4F1290" w14:textId="0BF7B1A5" w:rsidR="002A1BA0" w:rsidRPr="002A1BA0" w:rsidRDefault="002A1BA0" w:rsidP="003F78E5">
      <w:pPr>
        <w:pStyle w:val="a8"/>
        <w:spacing w:after="0"/>
        <w:ind w:firstLine="567"/>
        <w:jc w:val="both"/>
        <w:rPr>
          <w:b/>
          <w:lang w:val="uk-UA"/>
        </w:rPr>
      </w:pPr>
      <w:r>
        <w:rPr>
          <w:b/>
          <w:lang w:val="uk-UA"/>
        </w:rPr>
        <w:t>*</w:t>
      </w:r>
      <w:r w:rsidRPr="002A1BA0">
        <w:rPr>
          <w:b/>
          <w:lang w:val="uk-UA"/>
        </w:rPr>
        <w:t>Параметри запропонованої продукції зазначені мінімальними, Учасник може</w:t>
      </w:r>
    </w:p>
    <w:p w14:paraId="5513B6FD" w14:textId="5A4A2631" w:rsidR="00485D57" w:rsidRDefault="002A1BA0" w:rsidP="003F78E5">
      <w:pPr>
        <w:pStyle w:val="a8"/>
        <w:spacing w:after="0"/>
        <w:jc w:val="both"/>
        <w:rPr>
          <w:b/>
          <w:lang w:val="uk-UA"/>
        </w:rPr>
      </w:pPr>
      <w:r w:rsidRPr="002A1BA0">
        <w:rPr>
          <w:b/>
          <w:lang w:val="uk-UA"/>
        </w:rPr>
        <w:t>пропонувати товар з кращими параметрами.</w:t>
      </w:r>
    </w:p>
    <w:p w14:paraId="69A80B54" w14:textId="77777777" w:rsidR="003F78E5" w:rsidRPr="008C6AE6" w:rsidRDefault="003F78E5" w:rsidP="003F78E5">
      <w:pPr>
        <w:pStyle w:val="a8"/>
        <w:spacing w:after="0"/>
        <w:jc w:val="both"/>
        <w:rPr>
          <w:b/>
          <w:lang w:val="uk-UA"/>
        </w:rPr>
      </w:pPr>
    </w:p>
    <w:sectPr w:rsidR="003F78E5" w:rsidRPr="008C6AE6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4F5"/>
    <w:multiLevelType w:val="hybridMultilevel"/>
    <w:tmpl w:val="5E9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8FF"/>
    <w:multiLevelType w:val="hybridMultilevel"/>
    <w:tmpl w:val="467A3B6E"/>
    <w:lvl w:ilvl="0" w:tplc="7F509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63B1"/>
    <w:multiLevelType w:val="hybridMultilevel"/>
    <w:tmpl w:val="633C50C8"/>
    <w:lvl w:ilvl="0" w:tplc="AC269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160"/>
    <w:multiLevelType w:val="hybridMultilevel"/>
    <w:tmpl w:val="386E4E16"/>
    <w:lvl w:ilvl="0" w:tplc="BBCC36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6C5728"/>
    <w:multiLevelType w:val="hybridMultilevel"/>
    <w:tmpl w:val="7A00C328"/>
    <w:lvl w:ilvl="0" w:tplc="FF0053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6895"/>
    <w:multiLevelType w:val="hybridMultilevel"/>
    <w:tmpl w:val="F46A3478"/>
    <w:lvl w:ilvl="0" w:tplc="A3BAB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62F6B"/>
    <w:multiLevelType w:val="hybridMultilevel"/>
    <w:tmpl w:val="3D1CA514"/>
    <w:lvl w:ilvl="0" w:tplc="6004F7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1828"/>
    <w:multiLevelType w:val="hybridMultilevel"/>
    <w:tmpl w:val="E01E5BFE"/>
    <w:lvl w:ilvl="0" w:tplc="246CB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C15CA"/>
    <w:multiLevelType w:val="hybridMultilevel"/>
    <w:tmpl w:val="78EC5314"/>
    <w:lvl w:ilvl="0" w:tplc="FD8EB7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211E7"/>
    <w:multiLevelType w:val="hybridMultilevel"/>
    <w:tmpl w:val="EE0276B0"/>
    <w:lvl w:ilvl="0" w:tplc="095C8B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44F34"/>
    <w:multiLevelType w:val="hybridMultilevel"/>
    <w:tmpl w:val="D1787F46"/>
    <w:lvl w:ilvl="0" w:tplc="C0F4D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C3135"/>
    <w:multiLevelType w:val="hybridMultilevel"/>
    <w:tmpl w:val="D250C2A8"/>
    <w:lvl w:ilvl="0" w:tplc="A2C6F9D4">
      <w:start w:val="144"/>
      <w:numFmt w:val="bullet"/>
      <w:lvlText w:val=""/>
      <w:lvlJc w:val="left"/>
      <w:pPr>
        <w:ind w:left="720" w:hanging="360"/>
      </w:pPr>
      <w:rPr>
        <w:rFonts w:ascii="Symbol" w:eastAsia="N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612AE"/>
    <w:multiLevelType w:val="hybridMultilevel"/>
    <w:tmpl w:val="AC108424"/>
    <w:lvl w:ilvl="0" w:tplc="1F3466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D1733"/>
    <w:multiLevelType w:val="hybridMultilevel"/>
    <w:tmpl w:val="03F62D8C"/>
    <w:lvl w:ilvl="0" w:tplc="DBD06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4"/>
    <w:rsid w:val="000027E0"/>
    <w:rsid w:val="00030AD3"/>
    <w:rsid w:val="0003157B"/>
    <w:rsid w:val="000419F6"/>
    <w:rsid w:val="00082F61"/>
    <w:rsid w:val="00091DA1"/>
    <w:rsid w:val="000A128D"/>
    <w:rsid w:val="000A54A2"/>
    <w:rsid w:val="000B3DA4"/>
    <w:rsid w:val="000F692E"/>
    <w:rsid w:val="001024CA"/>
    <w:rsid w:val="00152249"/>
    <w:rsid w:val="001C037A"/>
    <w:rsid w:val="001C134F"/>
    <w:rsid w:val="001C6054"/>
    <w:rsid w:val="001D1A94"/>
    <w:rsid w:val="00244F93"/>
    <w:rsid w:val="0024595C"/>
    <w:rsid w:val="00257B42"/>
    <w:rsid w:val="002679E1"/>
    <w:rsid w:val="002842CD"/>
    <w:rsid w:val="002A1BA0"/>
    <w:rsid w:val="002A4C50"/>
    <w:rsid w:val="002A50E0"/>
    <w:rsid w:val="002C6987"/>
    <w:rsid w:val="002E71AE"/>
    <w:rsid w:val="00304192"/>
    <w:rsid w:val="00312339"/>
    <w:rsid w:val="00315181"/>
    <w:rsid w:val="00320758"/>
    <w:rsid w:val="00332C9D"/>
    <w:rsid w:val="0033675D"/>
    <w:rsid w:val="00362224"/>
    <w:rsid w:val="00373BE4"/>
    <w:rsid w:val="00392A79"/>
    <w:rsid w:val="003C68F8"/>
    <w:rsid w:val="003E1151"/>
    <w:rsid w:val="003F0D46"/>
    <w:rsid w:val="003F226D"/>
    <w:rsid w:val="003F5E92"/>
    <w:rsid w:val="003F78E5"/>
    <w:rsid w:val="00421806"/>
    <w:rsid w:val="00425DB6"/>
    <w:rsid w:val="00432905"/>
    <w:rsid w:val="00470782"/>
    <w:rsid w:val="00472E7C"/>
    <w:rsid w:val="00485D57"/>
    <w:rsid w:val="00492AF9"/>
    <w:rsid w:val="004A0936"/>
    <w:rsid w:val="004B2798"/>
    <w:rsid w:val="004C6590"/>
    <w:rsid w:val="004D5561"/>
    <w:rsid w:val="004E0A51"/>
    <w:rsid w:val="004E225B"/>
    <w:rsid w:val="004F6B34"/>
    <w:rsid w:val="00520EA6"/>
    <w:rsid w:val="0055419B"/>
    <w:rsid w:val="005603DC"/>
    <w:rsid w:val="005612CC"/>
    <w:rsid w:val="00562844"/>
    <w:rsid w:val="005701F5"/>
    <w:rsid w:val="0059653C"/>
    <w:rsid w:val="005A54F7"/>
    <w:rsid w:val="005A5C6E"/>
    <w:rsid w:val="005A7CEB"/>
    <w:rsid w:val="005C34D8"/>
    <w:rsid w:val="005D2975"/>
    <w:rsid w:val="005E6091"/>
    <w:rsid w:val="005F70D5"/>
    <w:rsid w:val="00607F89"/>
    <w:rsid w:val="00621297"/>
    <w:rsid w:val="00625F2B"/>
    <w:rsid w:val="00641AF5"/>
    <w:rsid w:val="00646F2A"/>
    <w:rsid w:val="0066030A"/>
    <w:rsid w:val="00663F98"/>
    <w:rsid w:val="00666259"/>
    <w:rsid w:val="00670357"/>
    <w:rsid w:val="0068375B"/>
    <w:rsid w:val="00693C35"/>
    <w:rsid w:val="00697B29"/>
    <w:rsid w:val="006C77BD"/>
    <w:rsid w:val="006D6A1B"/>
    <w:rsid w:val="00712BCB"/>
    <w:rsid w:val="00745150"/>
    <w:rsid w:val="00746785"/>
    <w:rsid w:val="007509D6"/>
    <w:rsid w:val="00785AD4"/>
    <w:rsid w:val="00786C0B"/>
    <w:rsid w:val="0079409F"/>
    <w:rsid w:val="007A085B"/>
    <w:rsid w:val="007A53B5"/>
    <w:rsid w:val="007B5BF4"/>
    <w:rsid w:val="007B7A7F"/>
    <w:rsid w:val="008024EC"/>
    <w:rsid w:val="008056FF"/>
    <w:rsid w:val="00815B84"/>
    <w:rsid w:val="00817AEE"/>
    <w:rsid w:val="008840C9"/>
    <w:rsid w:val="008B1851"/>
    <w:rsid w:val="008C6AE6"/>
    <w:rsid w:val="008D4282"/>
    <w:rsid w:val="008D4C05"/>
    <w:rsid w:val="008E3C0C"/>
    <w:rsid w:val="008E6829"/>
    <w:rsid w:val="0091407A"/>
    <w:rsid w:val="009322BE"/>
    <w:rsid w:val="00940871"/>
    <w:rsid w:val="0094556C"/>
    <w:rsid w:val="009704E8"/>
    <w:rsid w:val="009759EB"/>
    <w:rsid w:val="0098395A"/>
    <w:rsid w:val="00984FEB"/>
    <w:rsid w:val="00993246"/>
    <w:rsid w:val="0099526B"/>
    <w:rsid w:val="009A3D45"/>
    <w:rsid w:val="009B3696"/>
    <w:rsid w:val="009C6E55"/>
    <w:rsid w:val="009E10EB"/>
    <w:rsid w:val="009E49CA"/>
    <w:rsid w:val="00A07239"/>
    <w:rsid w:val="00A147E9"/>
    <w:rsid w:val="00A30D9F"/>
    <w:rsid w:val="00A344A3"/>
    <w:rsid w:val="00A6035C"/>
    <w:rsid w:val="00A64529"/>
    <w:rsid w:val="00A71A9F"/>
    <w:rsid w:val="00A74BB5"/>
    <w:rsid w:val="00A8554F"/>
    <w:rsid w:val="00A92448"/>
    <w:rsid w:val="00A96FD4"/>
    <w:rsid w:val="00AA7F13"/>
    <w:rsid w:val="00AD3F86"/>
    <w:rsid w:val="00AE3AC2"/>
    <w:rsid w:val="00B01F46"/>
    <w:rsid w:val="00B07EE8"/>
    <w:rsid w:val="00B07EEC"/>
    <w:rsid w:val="00B33DF2"/>
    <w:rsid w:val="00B3720B"/>
    <w:rsid w:val="00B45B77"/>
    <w:rsid w:val="00B67F27"/>
    <w:rsid w:val="00B74E99"/>
    <w:rsid w:val="00BD5790"/>
    <w:rsid w:val="00BF48F7"/>
    <w:rsid w:val="00C307FE"/>
    <w:rsid w:val="00C806EF"/>
    <w:rsid w:val="00CA25B5"/>
    <w:rsid w:val="00CB53BB"/>
    <w:rsid w:val="00CC3873"/>
    <w:rsid w:val="00CC444E"/>
    <w:rsid w:val="00CC497E"/>
    <w:rsid w:val="00CD01EF"/>
    <w:rsid w:val="00CD2171"/>
    <w:rsid w:val="00CE0DC4"/>
    <w:rsid w:val="00CF30B3"/>
    <w:rsid w:val="00D05474"/>
    <w:rsid w:val="00D36D85"/>
    <w:rsid w:val="00D63070"/>
    <w:rsid w:val="00D64069"/>
    <w:rsid w:val="00D80C3F"/>
    <w:rsid w:val="00DA504A"/>
    <w:rsid w:val="00DD2997"/>
    <w:rsid w:val="00DF178E"/>
    <w:rsid w:val="00E277CA"/>
    <w:rsid w:val="00E30A2D"/>
    <w:rsid w:val="00E43CF4"/>
    <w:rsid w:val="00E46B05"/>
    <w:rsid w:val="00E644CA"/>
    <w:rsid w:val="00EB1A54"/>
    <w:rsid w:val="00EB78CC"/>
    <w:rsid w:val="00EC07D4"/>
    <w:rsid w:val="00EC20DE"/>
    <w:rsid w:val="00EE0419"/>
    <w:rsid w:val="00EF5DEF"/>
    <w:rsid w:val="00F64B41"/>
    <w:rsid w:val="00F74104"/>
    <w:rsid w:val="00F86778"/>
    <w:rsid w:val="00FA487F"/>
    <w:rsid w:val="00FE3210"/>
    <w:rsid w:val="00FE7DB8"/>
    <w:rsid w:val="00FF53DB"/>
    <w:rsid w:val="00FF5EC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ECC0"/>
  <w15:docId w15:val="{2EED95F1-0AE9-4D50-AA2B-4ED4953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0353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23F81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D9705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qFormat/>
    <w:rsid w:val="00D97054"/>
  </w:style>
  <w:style w:type="character" w:styleId="a5">
    <w:name w:val="Hyperlink"/>
    <w:basedOn w:val="a0"/>
    <w:uiPriority w:val="99"/>
    <w:unhideWhenUsed/>
    <w:rsid w:val="008F39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39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841D6"/>
    <w:rPr>
      <w:color w:val="954F72" w:themeColor="followedHyperlink"/>
      <w:u w:val="single"/>
    </w:rPr>
  </w:style>
  <w:style w:type="character" w:customStyle="1" w:styleId="a7">
    <w:name w:val="Основной текст Знак"/>
    <w:basedOn w:val="a0"/>
    <w:link w:val="a8"/>
    <w:qFormat/>
    <w:rsid w:val="00912B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035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9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912B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974170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23F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C535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D9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Revision"/>
    <w:uiPriority w:val="99"/>
    <w:semiHidden/>
    <w:qFormat/>
    <w:rsid w:val="00346FED"/>
  </w:style>
  <w:style w:type="table" w:styleId="af0">
    <w:name w:val="Table Grid"/>
    <w:basedOn w:val="a1"/>
    <w:uiPriority w:val="39"/>
    <w:rsid w:val="0071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94087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71"/>
    <w:pPr>
      <w:widowControl w:val="0"/>
      <w:shd w:val="clear" w:color="auto" w:fill="FFFFFF"/>
      <w:suppressAutoHyphens w:val="0"/>
      <w:spacing w:after="0" w:line="274" w:lineRule="exact"/>
      <w:ind w:hanging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Анна Євгенівна</dc:creator>
  <dc:description/>
  <cp:lastModifiedBy>Admin</cp:lastModifiedBy>
  <cp:revision>89</cp:revision>
  <cp:lastPrinted>2022-11-21T09:06:00Z</cp:lastPrinted>
  <dcterms:created xsi:type="dcterms:W3CDTF">2023-11-15T12:00:00Z</dcterms:created>
  <dcterms:modified xsi:type="dcterms:W3CDTF">2024-04-15T12:26:00Z</dcterms:modified>
  <dc:language>uk-UA</dc:language>
</cp:coreProperties>
</file>