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F93B9" w14:textId="77777777" w:rsidR="00A5103E" w:rsidRPr="00016B3B" w:rsidRDefault="00A5103E" w:rsidP="00016B3B">
      <w:pPr>
        <w:spacing w:after="0" w:line="240" w:lineRule="auto"/>
        <w:ind w:left="6521"/>
        <w:jc w:val="right"/>
        <w:rPr>
          <w:i/>
          <w:iCs/>
          <w:sz w:val="24"/>
          <w:szCs w:val="24"/>
        </w:rPr>
      </w:pPr>
      <w:r w:rsidRPr="00016B3B">
        <w:rPr>
          <w:i/>
          <w:iCs/>
          <w:sz w:val="24"/>
          <w:szCs w:val="24"/>
        </w:rPr>
        <w:t>Додаток 2</w:t>
      </w:r>
    </w:p>
    <w:p w14:paraId="60F2D7E1" w14:textId="77777777" w:rsidR="00A5103E" w:rsidRPr="00016B3B" w:rsidRDefault="00A5103E" w:rsidP="00016B3B">
      <w:pPr>
        <w:spacing w:after="0" w:line="240" w:lineRule="auto"/>
        <w:ind w:left="6521"/>
        <w:jc w:val="right"/>
        <w:rPr>
          <w:i/>
          <w:iCs/>
          <w:sz w:val="24"/>
          <w:szCs w:val="24"/>
        </w:rPr>
      </w:pPr>
      <w:r w:rsidRPr="00016B3B">
        <w:rPr>
          <w:i/>
          <w:iCs/>
          <w:sz w:val="24"/>
          <w:szCs w:val="24"/>
        </w:rPr>
        <w:t>до тендерної документації</w:t>
      </w:r>
    </w:p>
    <w:p w14:paraId="5F50AB01" w14:textId="77777777" w:rsidR="00A5103E" w:rsidRPr="00016B3B" w:rsidRDefault="00A5103E" w:rsidP="00016B3B">
      <w:pPr>
        <w:spacing w:after="0" w:line="240" w:lineRule="auto"/>
        <w:rPr>
          <w:sz w:val="24"/>
          <w:szCs w:val="24"/>
        </w:rPr>
      </w:pPr>
    </w:p>
    <w:p w14:paraId="6FB3B097" w14:textId="77777777" w:rsidR="00016B3B" w:rsidRPr="00016B3B" w:rsidRDefault="00016B3B" w:rsidP="00016B3B">
      <w:pPr>
        <w:spacing w:after="0" w:line="240" w:lineRule="auto"/>
        <w:jc w:val="center"/>
        <w:rPr>
          <w:b/>
          <w:bCs/>
          <w:sz w:val="24"/>
          <w:szCs w:val="24"/>
        </w:rPr>
      </w:pPr>
      <w:r w:rsidRPr="00016B3B">
        <w:rPr>
          <w:b/>
          <w:bCs/>
          <w:sz w:val="24"/>
          <w:szCs w:val="24"/>
        </w:rPr>
        <w:t>ІНФОРМАЦІЯ ПРО НЕОБХІДНІ ТЕХНІЧНІ, ЯКІСНІ ТА КІЛЬКІСНІ ХАРАКТЕРИСТИКИ ПРЕДМЕТА ЗАКУПІВЛІ</w:t>
      </w:r>
    </w:p>
    <w:p w14:paraId="5B8A891D" w14:textId="77777777" w:rsidR="00016B3B" w:rsidRPr="00016B3B" w:rsidRDefault="00016B3B" w:rsidP="00016B3B">
      <w:pPr>
        <w:spacing w:after="0" w:line="240" w:lineRule="auto"/>
        <w:jc w:val="center"/>
        <w:rPr>
          <w:b/>
          <w:bCs/>
          <w:sz w:val="24"/>
          <w:szCs w:val="24"/>
        </w:rPr>
      </w:pPr>
      <w:r w:rsidRPr="00016B3B">
        <w:rPr>
          <w:b/>
          <w:bCs/>
          <w:sz w:val="24"/>
          <w:szCs w:val="24"/>
        </w:rPr>
        <w:t>(ТЕХНІЧНА СПЕЦИФІКАЦІЯ)</w:t>
      </w:r>
    </w:p>
    <w:p w14:paraId="6CBB0BE7" w14:textId="77777777" w:rsidR="00016B3B" w:rsidRPr="00016B3B" w:rsidRDefault="00016B3B" w:rsidP="00016B3B">
      <w:pPr>
        <w:tabs>
          <w:tab w:val="left" w:pos="567"/>
        </w:tabs>
        <w:spacing w:after="0" w:line="240" w:lineRule="auto"/>
        <w:jc w:val="both"/>
        <w:rPr>
          <w:b/>
          <w:sz w:val="24"/>
          <w:szCs w:val="24"/>
        </w:rPr>
      </w:pPr>
    </w:p>
    <w:p w14:paraId="5EC48C1C" w14:textId="77777777" w:rsidR="00016B3B" w:rsidRPr="00016B3B" w:rsidRDefault="00016B3B" w:rsidP="00016B3B">
      <w:pPr>
        <w:tabs>
          <w:tab w:val="left" w:pos="284"/>
        </w:tabs>
        <w:spacing w:after="0" w:line="240" w:lineRule="auto"/>
        <w:ind w:left="1" w:hanging="3"/>
        <w:jc w:val="center"/>
        <w:rPr>
          <w:b/>
          <w:sz w:val="24"/>
          <w:szCs w:val="24"/>
        </w:rPr>
      </w:pPr>
      <w:r w:rsidRPr="00016B3B">
        <w:rPr>
          <w:b/>
          <w:sz w:val="24"/>
          <w:szCs w:val="24"/>
        </w:rPr>
        <w:t xml:space="preserve">Предмет закупівлі: Послуги з розроблення документації із землеустрою на земельні ділянки, які розташовані на території Маяківської сільської ради Одеського району Одеської області </w:t>
      </w:r>
    </w:p>
    <w:p w14:paraId="353FFD4B" w14:textId="77777777" w:rsidR="00016B3B" w:rsidRPr="00016B3B" w:rsidRDefault="00016B3B" w:rsidP="00016B3B">
      <w:pPr>
        <w:tabs>
          <w:tab w:val="left" w:pos="284"/>
        </w:tabs>
        <w:spacing w:after="0" w:line="240" w:lineRule="auto"/>
        <w:ind w:left="1" w:hanging="3"/>
        <w:jc w:val="center"/>
        <w:rPr>
          <w:b/>
          <w:sz w:val="24"/>
          <w:szCs w:val="24"/>
        </w:rPr>
      </w:pPr>
    </w:p>
    <w:p w14:paraId="72E4E808" w14:textId="77777777" w:rsidR="00016B3B" w:rsidRPr="00016B3B" w:rsidRDefault="00016B3B" w:rsidP="00016B3B">
      <w:pPr>
        <w:tabs>
          <w:tab w:val="left" w:pos="284"/>
        </w:tabs>
        <w:spacing w:after="0" w:line="240" w:lineRule="auto"/>
        <w:ind w:left="2" w:hanging="4"/>
        <w:jc w:val="center"/>
        <w:rPr>
          <w:sz w:val="24"/>
          <w:szCs w:val="24"/>
        </w:rPr>
      </w:pPr>
      <w:r w:rsidRPr="00016B3B">
        <w:rPr>
          <w:sz w:val="24"/>
          <w:szCs w:val="24"/>
        </w:rPr>
        <w:t xml:space="preserve">(Код ДК 021:2015: 71340000-3 – Комплексні інженерні послуги) </w:t>
      </w:r>
    </w:p>
    <w:p w14:paraId="52A6672D" w14:textId="77777777" w:rsidR="00016B3B" w:rsidRPr="00016B3B" w:rsidRDefault="00016B3B" w:rsidP="00016B3B">
      <w:pPr>
        <w:spacing w:after="0" w:line="240" w:lineRule="auto"/>
        <w:jc w:val="both"/>
        <w:rPr>
          <w:sz w:val="24"/>
          <w:szCs w:val="24"/>
          <w:shd w:val="clear" w:color="auto" w:fill="FFFFFF"/>
        </w:rPr>
      </w:pPr>
    </w:p>
    <w:p w14:paraId="54D11552" w14:textId="77777777" w:rsidR="00016B3B" w:rsidRPr="00016B3B" w:rsidRDefault="00016B3B" w:rsidP="00016B3B">
      <w:pPr>
        <w:tabs>
          <w:tab w:val="left" w:pos="851"/>
        </w:tabs>
        <w:spacing w:after="0" w:line="240" w:lineRule="auto"/>
        <w:ind w:hanging="2"/>
        <w:jc w:val="center"/>
        <w:rPr>
          <w:b/>
          <w:bCs/>
          <w:sz w:val="24"/>
          <w:szCs w:val="24"/>
        </w:rPr>
      </w:pPr>
      <w:r w:rsidRPr="00016B3B">
        <w:rPr>
          <w:b/>
          <w:bCs/>
          <w:sz w:val="24"/>
          <w:szCs w:val="24"/>
        </w:rPr>
        <w:t>І. ЗАГАЛЬНІ ПОЛОЖЕННЯ</w:t>
      </w:r>
    </w:p>
    <w:p w14:paraId="742BBACF" w14:textId="77777777" w:rsidR="00016B3B" w:rsidRPr="00016B3B" w:rsidRDefault="00016B3B" w:rsidP="00016B3B">
      <w:pPr>
        <w:widowControl w:val="0"/>
        <w:tabs>
          <w:tab w:val="left" w:pos="851"/>
        </w:tabs>
        <w:spacing w:after="0" w:line="240" w:lineRule="auto"/>
        <w:ind w:hanging="2"/>
        <w:jc w:val="both"/>
        <w:rPr>
          <w:b/>
          <w:bCs/>
          <w:sz w:val="24"/>
          <w:szCs w:val="24"/>
        </w:rPr>
      </w:pPr>
      <w:r w:rsidRPr="00016B3B">
        <w:rPr>
          <w:b/>
          <w:bCs/>
          <w:sz w:val="24"/>
          <w:szCs w:val="24"/>
        </w:rPr>
        <w:t>1.1. Мета надання послуг</w:t>
      </w:r>
    </w:p>
    <w:p w14:paraId="4CAA971A" w14:textId="77777777" w:rsidR="00016B3B" w:rsidRPr="00016B3B" w:rsidRDefault="00016B3B" w:rsidP="00016B3B">
      <w:pPr>
        <w:widowControl w:val="0"/>
        <w:tabs>
          <w:tab w:val="left" w:pos="851"/>
        </w:tabs>
        <w:spacing w:after="0" w:line="240" w:lineRule="auto"/>
        <w:ind w:hanging="2"/>
        <w:jc w:val="both"/>
        <w:rPr>
          <w:sz w:val="24"/>
          <w:szCs w:val="24"/>
        </w:rPr>
      </w:pPr>
      <w:r w:rsidRPr="00016B3B">
        <w:rPr>
          <w:sz w:val="24"/>
          <w:szCs w:val="24"/>
        </w:rPr>
        <w:t>Документація із землеустрою розробляється на кожну окрему земельну ділянку з метою формування земельних ділянок комунальної власності, внесення відомостей про земельні ділянки до Державного земельного кадастру, Державної реєстрації земельних ділянок.</w:t>
      </w:r>
    </w:p>
    <w:p w14:paraId="47739CAF" w14:textId="77777777" w:rsidR="00016B3B" w:rsidRPr="00016B3B" w:rsidRDefault="00016B3B" w:rsidP="00016B3B">
      <w:pPr>
        <w:spacing w:after="0" w:line="240" w:lineRule="auto"/>
        <w:ind w:hanging="2"/>
        <w:contextualSpacing/>
        <w:jc w:val="both"/>
        <w:rPr>
          <w:b/>
          <w:i/>
          <w:sz w:val="24"/>
          <w:szCs w:val="24"/>
        </w:rPr>
      </w:pPr>
      <w:r w:rsidRPr="00016B3B">
        <w:rPr>
          <w:b/>
          <w:i/>
          <w:sz w:val="24"/>
          <w:szCs w:val="24"/>
        </w:rPr>
        <w:t>Результати послуг будуть використовуватися для:</w:t>
      </w:r>
    </w:p>
    <w:p w14:paraId="394EB00E" w14:textId="77777777" w:rsidR="00016B3B" w:rsidRPr="00016B3B" w:rsidRDefault="00016B3B" w:rsidP="00016B3B">
      <w:pPr>
        <w:numPr>
          <w:ilvl w:val="0"/>
          <w:numId w:val="2"/>
        </w:numPr>
        <w:tabs>
          <w:tab w:val="left" w:pos="284"/>
          <w:tab w:val="left" w:pos="851"/>
        </w:tabs>
        <w:suppressAutoHyphens/>
        <w:autoSpaceDN w:val="0"/>
        <w:spacing w:after="0" w:line="240" w:lineRule="auto"/>
        <w:ind w:left="0" w:firstLine="567"/>
        <w:contextualSpacing/>
        <w:jc w:val="both"/>
        <w:textAlignment w:val="baseline"/>
        <w:rPr>
          <w:sz w:val="24"/>
          <w:szCs w:val="24"/>
        </w:rPr>
      </w:pPr>
      <w:r w:rsidRPr="00016B3B">
        <w:rPr>
          <w:sz w:val="24"/>
          <w:szCs w:val="24"/>
        </w:rPr>
        <w:t>Державної реєстрації речових прав на земельні ділянки.</w:t>
      </w:r>
    </w:p>
    <w:p w14:paraId="1AC4D1B2" w14:textId="77777777" w:rsidR="00016B3B" w:rsidRPr="00016B3B" w:rsidRDefault="00016B3B" w:rsidP="00016B3B">
      <w:pPr>
        <w:tabs>
          <w:tab w:val="left" w:pos="284"/>
        </w:tabs>
        <w:adjustRightInd w:val="0"/>
        <w:spacing w:after="0" w:line="240" w:lineRule="auto"/>
        <w:ind w:firstLine="567"/>
        <w:jc w:val="both"/>
        <w:rPr>
          <w:rFonts w:eastAsia="Calibri"/>
          <w:b/>
          <w:sz w:val="24"/>
          <w:szCs w:val="24"/>
        </w:rPr>
      </w:pPr>
    </w:p>
    <w:p w14:paraId="0BAD4D85" w14:textId="77777777" w:rsidR="00016B3B" w:rsidRPr="00016B3B" w:rsidRDefault="00016B3B" w:rsidP="00016B3B">
      <w:pPr>
        <w:tabs>
          <w:tab w:val="left" w:pos="284"/>
        </w:tabs>
        <w:adjustRightInd w:val="0"/>
        <w:spacing w:after="0" w:line="240" w:lineRule="auto"/>
        <w:ind w:firstLine="567"/>
        <w:jc w:val="both"/>
        <w:rPr>
          <w:rFonts w:eastAsia="Calibri"/>
          <w:b/>
          <w:color w:val="000000"/>
          <w:sz w:val="24"/>
          <w:szCs w:val="24"/>
        </w:rPr>
      </w:pPr>
      <w:r w:rsidRPr="00016B3B">
        <w:rPr>
          <w:rFonts w:eastAsia="Calibri"/>
          <w:b/>
          <w:color w:val="000000"/>
          <w:sz w:val="24"/>
          <w:szCs w:val="24"/>
        </w:rPr>
        <w:t xml:space="preserve">1.2. Підстава для надання послуг з </w:t>
      </w:r>
      <w:r w:rsidRPr="00016B3B">
        <w:rPr>
          <w:b/>
          <w:sz w:val="24"/>
          <w:szCs w:val="24"/>
        </w:rPr>
        <w:t>розроблення документації із землеустрою</w:t>
      </w:r>
    </w:p>
    <w:p w14:paraId="12838F1B" w14:textId="77777777" w:rsidR="00016B3B" w:rsidRPr="00016B3B" w:rsidRDefault="00016B3B" w:rsidP="00016B3B">
      <w:pPr>
        <w:tabs>
          <w:tab w:val="left" w:pos="284"/>
        </w:tabs>
        <w:spacing w:after="0" w:line="240" w:lineRule="auto"/>
        <w:ind w:firstLine="567"/>
        <w:jc w:val="both"/>
        <w:rPr>
          <w:sz w:val="24"/>
          <w:szCs w:val="24"/>
        </w:rPr>
      </w:pPr>
      <w:r w:rsidRPr="00016B3B">
        <w:rPr>
          <w:color w:val="000000"/>
          <w:sz w:val="24"/>
          <w:szCs w:val="24"/>
        </w:rPr>
        <w:t>Рішення  Маяківської сільської ради Одеського району Одеської області «</w:t>
      </w:r>
      <w:r w:rsidRPr="00016B3B">
        <w:rPr>
          <w:sz w:val="24"/>
          <w:szCs w:val="24"/>
        </w:rPr>
        <w:t xml:space="preserve">Про надання дозволу на розроблення проекту землеустрою щодо встановлення (зміни) меж населеного пункту села </w:t>
      </w:r>
      <w:proofErr w:type="spellStart"/>
      <w:r w:rsidRPr="00016B3B">
        <w:rPr>
          <w:sz w:val="24"/>
          <w:szCs w:val="24"/>
        </w:rPr>
        <w:t>Лібенталь</w:t>
      </w:r>
      <w:proofErr w:type="spellEnd"/>
      <w:r w:rsidRPr="00016B3B">
        <w:rPr>
          <w:sz w:val="24"/>
          <w:szCs w:val="24"/>
        </w:rPr>
        <w:t xml:space="preserve"> Одеського району Одеської області</w:t>
      </w:r>
      <w:r w:rsidRPr="00016B3B">
        <w:rPr>
          <w:color w:val="000000"/>
          <w:sz w:val="24"/>
          <w:szCs w:val="24"/>
        </w:rPr>
        <w:t xml:space="preserve">» від </w:t>
      </w:r>
      <w:r w:rsidRPr="00016B3B">
        <w:rPr>
          <w:sz w:val="24"/>
          <w:szCs w:val="24"/>
        </w:rPr>
        <w:t xml:space="preserve">24 серпня 2023 року </w:t>
      </w:r>
      <w:r w:rsidRPr="00016B3B">
        <w:rPr>
          <w:sz w:val="24"/>
          <w:szCs w:val="24"/>
        </w:rPr>
        <w:br/>
        <w:t>№ 59/27 – VIII.</w:t>
      </w:r>
    </w:p>
    <w:p w14:paraId="5C15C397" w14:textId="77777777" w:rsidR="00016B3B" w:rsidRPr="00016B3B" w:rsidRDefault="00016B3B" w:rsidP="00016B3B">
      <w:pPr>
        <w:tabs>
          <w:tab w:val="left" w:pos="284"/>
        </w:tabs>
        <w:adjustRightInd w:val="0"/>
        <w:spacing w:after="0" w:line="240" w:lineRule="auto"/>
        <w:ind w:firstLine="567"/>
        <w:jc w:val="both"/>
        <w:rPr>
          <w:rFonts w:eastAsia="Calibri"/>
          <w:b/>
          <w:sz w:val="24"/>
          <w:szCs w:val="24"/>
        </w:rPr>
      </w:pPr>
      <w:r w:rsidRPr="00016B3B">
        <w:rPr>
          <w:rFonts w:eastAsia="Calibri"/>
          <w:b/>
          <w:sz w:val="24"/>
          <w:szCs w:val="24"/>
        </w:rPr>
        <w:t xml:space="preserve">1.3. </w:t>
      </w:r>
      <w:r w:rsidRPr="00016B3B">
        <w:rPr>
          <w:rFonts w:eastAsia="Arial Unicode MS"/>
          <w:b/>
          <w:bCs/>
          <w:sz w:val="24"/>
          <w:szCs w:val="24"/>
          <w:u w:color="000000"/>
          <w:bdr w:val="none" w:sz="0" w:space="0" w:color="auto" w:frame="1"/>
          <w:lang w:eastAsia="ru-RU"/>
        </w:rPr>
        <w:t>Перелік основних нормативних та нормативно-технічних документів, якими необхідно керуватися під час надання послуг:</w:t>
      </w:r>
    </w:p>
    <w:p w14:paraId="49FD6E51" w14:textId="77777777" w:rsidR="00016B3B" w:rsidRPr="00016B3B" w:rsidRDefault="00016B3B" w:rsidP="00016B3B">
      <w:pPr>
        <w:numPr>
          <w:ilvl w:val="0"/>
          <w:numId w:val="2"/>
        </w:numPr>
        <w:tabs>
          <w:tab w:val="left" w:pos="284"/>
          <w:tab w:val="left" w:pos="851"/>
        </w:tabs>
        <w:suppressAutoHyphens/>
        <w:autoSpaceDN w:val="0"/>
        <w:spacing w:after="0" w:line="240" w:lineRule="auto"/>
        <w:ind w:left="0" w:firstLine="567"/>
        <w:contextualSpacing/>
        <w:jc w:val="both"/>
        <w:textDirection w:val="btLr"/>
        <w:textAlignment w:val="baseline"/>
        <w:rPr>
          <w:sz w:val="24"/>
          <w:szCs w:val="24"/>
        </w:rPr>
      </w:pPr>
      <w:r w:rsidRPr="00016B3B">
        <w:rPr>
          <w:sz w:val="24"/>
          <w:szCs w:val="24"/>
        </w:rPr>
        <w:t>Земельний кодекс України;</w:t>
      </w:r>
    </w:p>
    <w:p w14:paraId="1A7DF9F0" w14:textId="77777777" w:rsidR="00016B3B" w:rsidRPr="00016B3B" w:rsidRDefault="00016B3B" w:rsidP="00016B3B">
      <w:pPr>
        <w:numPr>
          <w:ilvl w:val="0"/>
          <w:numId w:val="2"/>
        </w:numPr>
        <w:tabs>
          <w:tab w:val="left" w:pos="284"/>
          <w:tab w:val="left" w:pos="851"/>
        </w:tabs>
        <w:suppressAutoHyphens/>
        <w:autoSpaceDN w:val="0"/>
        <w:spacing w:after="0" w:line="240" w:lineRule="auto"/>
        <w:ind w:left="0" w:firstLine="567"/>
        <w:contextualSpacing/>
        <w:jc w:val="both"/>
        <w:textDirection w:val="btLr"/>
        <w:textAlignment w:val="baseline"/>
        <w:rPr>
          <w:sz w:val="24"/>
          <w:szCs w:val="24"/>
        </w:rPr>
      </w:pPr>
      <w:r w:rsidRPr="00016B3B">
        <w:rPr>
          <w:sz w:val="24"/>
          <w:szCs w:val="24"/>
        </w:rPr>
        <w:t>Закон України «Про землеустрій»;</w:t>
      </w:r>
    </w:p>
    <w:p w14:paraId="6DEA1DDD" w14:textId="77777777" w:rsidR="00016B3B" w:rsidRPr="00016B3B" w:rsidRDefault="00016B3B" w:rsidP="00016B3B">
      <w:pPr>
        <w:numPr>
          <w:ilvl w:val="0"/>
          <w:numId w:val="2"/>
        </w:numPr>
        <w:tabs>
          <w:tab w:val="left" w:pos="284"/>
          <w:tab w:val="left" w:pos="851"/>
        </w:tabs>
        <w:suppressAutoHyphens/>
        <w:autoSpaceDN w:val="0"/>
        <w:spacing w:after="0" w:line="240" w:lineRule="auto"/>
        <w:ind w:left="0" w:firstLine="567"/>
        <w:contextualSpacing/>
        <w:jc w:val="both"/>
        <w:textDirection w:val="btLr"/>
        <w:textAlignment w:val="baseline"/>
        <w:rPr>
          <w:sz w:val="24"/>
          <w:szCs w:val="24"/>
        </w:rPr>
      </w:pPr>
      <w:r w:rsidRPr="00016B3B">
        <w:rPr>
          <w:sz w:val="24"/>
          <w:szCs w:val="24"/>
        </w:rPr>
        <w:t>Закон України «Про Державний земельний кадастр»;</w:t>
      </w:r>
    </w:p>
    <w:p w14:paraId="49889189" w14:textId="77777777" w:rsidR="00016B3B" w:rsidRPr="00016B3B" w:rsidRDefault="00016B3B" w:rsidP="00016B3B">
      <w:pPr>
        <w:numPr>
          <w:ilvl w:val="0"/>
          <w:numId w:val="2"/>
        </w:numPr>
        <w:tabs>
          <w:tab w:val="left" w:pos="284"/>
          <w:tab w:val="left" w:pos="851"/>
        </w:tabs>
        <w:suppressAutoHyphens/>
        <w:autoSpaceDN w:val="0"/>
        <w:spacing w:after="0" w:line="240" w:lineRule="auto"/>
        <w:ind w:left="0" w:firstLine="567"/>
        <w:contextualSpacing/>
        <w:jc w:val="both"/>
        <w:textDirection w:val="btLr"/>
        <w:textAlignment w:val="baseline"/>
        <w:rPr>
          <w:sz w:val="24"/>
          <w:szCs w:val="24"/>
        </w:rPr>
      </w:pPr>
      <w:r w:rsidRPr="00016B3B">
        <w:rPr>
          <w:sz w:val="24"/>
          <w:szCs w:val="24"/>
        </w:rPr>
        <w:t>Закон України «Про топографо-геодезичну і картографічну діяльність»;</w:t>
      </w:r>
    </w:p>
    <w:p w14:paraId="1743FE21" w14:textId="77777777" w:rsidR="00016B3B" w:rsidRPr="00016B3B" w:rsidRDefault="00016B3B" w:rsidP="00016B3B">
      <w:pPr>
        <w:numPr>
          <w:ilvl w:val="0"/>
          <w:numId w:val="2"/>
        </w:numPr>
        <w:tabs>
          <w:tab w:val="left" w:pos="284"/>
          <w:tab w:val="left" w:pos="851"/>
        </w:tabs>
        <w:suppressAutoHyphens/>
        <w:autoSpaceDN w:val="0"/>
        <w:spacing w:after="0" w:line="240" w:lineRule="auto"/>
        <w:ind w:left="0" w:firstLine="567"/>
        <w:contextualSpacing/>
        <w:jc w:val="both"/>
        <w:textDirection w:val="btLr"/>
        <w:textAlignment w:val="baseline"/>
        <w:rPr>
          <w:sz w:val="24"/>
          <w:szCs w:val="24"/>
        </w:rPr>
      </w:pPr>
      <w:r w:rsidRPr="00016B3B">
        <w:rPr>
          <w:sz w:val="24"/>
          <w:szCs w:val="24"/>
        </w:rPr>
        <w:t>Закон України «Про регулювання містобудівної діяльності»;</w:t>
      </w:r>
    </w:p>
    <w:p w14:paraId="2678E4CC" w14:textId="77777777" w:rsidR="00016B3B" w:rsidRPr="00016B3B" w:rsidRDefault="00016B3B" w:rsidP="00016B3B">
      <w:pPr>
        <w:numPr>
          <w:ilvl w:val="0"/>
          <w:numId w:val="2"/>
        </w:numPr>
        <w:tabs>
          <w:tab w:val="left" w:pos="284"/>
          <w:tab w:val="left" w:pos="851"/>
        </w:tabs>
        <w:suppressAutoHyphens/>
        <w:autoSpaceDN w:val="0"/>
        <w:spacing w:after="0" w:line="240" w:lineRule="auto"/>
        <w:ind w:left="0" w:firstLine="567"/>
        <w:contextualSpacing/>
        <w:jc w:val="both"/>
        <w:textDirection w:val="btLr"/>
        <w:textAlignment w:val="baseline"/>
        <w:rPr>
          <w:sz w:val="24"/>
          <w:szCs w:val="24"/>
        </w:rPr>
      </w:pPr>
      <w:r w:rsidRPr="00016B3B">
        <w:rPr>
          <w:sz w:val="24"/>
          <w:szCs w:val="24"/>
        </w:rPr>
        <w:t>Постанова Кабінету Міністрів України «Про затвердження Порядку проведення інвентаризації земель» від 05.06.2019 р. № 476;</w:t>
      </w:r>
    </w:p>
    <w:p w14:paraId="06EE316B" w14:textId="77777777" w:rsidR="00016B3B" w:rsidRPr="00016B3B" w:rsidRDefault="00016B3B" w:rsidP="00016B3B">
      <w:pPr>
        <w:numPr>
          <w:ilvl w:val="0"/>
          <w:numId w:val="2"/>
        </w:numPr>
        <w:tabs>
          <w:tab w:val="left" w:pos="284"/>
          <w:tab w:val="left" w:pos="851"/>
        </w:tabs>
        <w:suppressAutoHyphens/>
        <w:autoSpaceDN w:val="0"/>
        <w:spacing w:after="0" w:line="240" w:lineRule="auto"/>
        <w:ind w:left="0" w:firstLine="567"/>
        <w:contextualSpacing/>
        <w:jc w:val="both"/>
        <w:textDirection w:val="btLr"/>
        <w:textAlignment w:val="baseline"/>
        <w:rPr>
          <w:sz w:val="24"/>
          <w:szCs w:val="24"/>
        </w:rPr>
      </w:pPr>
      <w:r w:rsidRPr="00016B3B">
        <w:rPr>
          <w:sz w:val="24"/>
          <w:szCs w:val="24"/>
        </w:rPr>
        <w:t>Постанова Кабінету Міністрів України «Деякі питання застосування геодезичної системи координат» від 22.09.2004 №1259;</w:t>
      </w:r>
    </w:p>
    <w:p w14:paraId="7AEA7809" w14:textId="77777777" w:rsidR="00016B3B" w:rsidRPr="00016B3B" w:rsidRDefault="00016B3B" w:rsidP="00016B3B">
      <w:pPr>
        <w:numPr>
          <w:ilvl w:val="0"/>
          <w:numId w:val="2"/>
        </w:numPr>
        <w:tabs>
          <w:tab w:val="left" w:pos="284"/>
          <w:tab w:val="left" w:pos="851"/>
        </w:tabs>
        <w:suppressAutoHyphens/>
        <w:autoSpaceDN w:val="0"/>
        <w:spacing w:after="0" w:line="240" w:lineRule="auto"/>
        <w:ind w:left="0" w:firstLine="567"/>
        <w:contextualSpacing/>
        <w:jc w:val="both"/>
        <w:textAlignment w:val="baseline"/>
        <w:rPr>
          <w:sz w:val="24"/>
          <w:szCs w:val="24"/>
        </w:rPr>
      </w:pPr>
      <w:r w:rsidRPr="00016B3B">
        <w:rPr>
          <w:sz w:val="24"/>
          <w:szCs w:val="24"/>
        </w:rPr>
        <w:t>Постанова Кабінету Міністрів України «Про затвердження Порядку ведення Державного земельного кадастру» від 17 жовтня 2012 р. № 1051;</w:t>
      </w:r>
    </w:p>
    <w:p w14:paraId="100BEAE2" w14:textId="77777777" w:rsidR="00016B3B" w:rsidRPr="00016B3B" w:rsidRDefault="00016B3B" w:rsidP="00016B3B">
      <w:pPr>
        <w:numPr>
          <w:ilvl w:val="0"/>
          <w:numId w:val="2"/>
        </w:numPr>
        <w:tabs>
          <w:tab w:val="left" w:pos="284"/>
          <w:tab w:val="left" w:pos="851"/>
        </w:tabs>
        <w:suppressAutoHyphens/>
        <w:autoSpaceDN w:val="0"/>
        <w:spacing w:after="0" w:line="240" w:lineRule="auto"/>
        <w:ind w:left="0" w:firstLine="567"/>
        <w:contextualSpacing/>
        <w:jc w:val="both"/>
        <w:textAlignment w:val="baseline"/>
        <w:rPr>
          <w:sz w:val="24"/>
          <w:szCs w:val="24"/>
        </w:rPr>
      </w:pPr>
      <w:r w:rsidRPr="00016B3B">
        <w:rPr>
          <w:sz w:val="24"/>
          <w:szCs w:val="24"/>
        </w:rPr>
        <w:t>Наказ Державного комітету України із земельних ресурсів «Про затвердження Класифікації видів цільового призначення земель» від 23 липня 2010 року № 548;</w:t>
      </w:r>
    </w:p>
    <w:p w14:paraId="343E8C16" w14:textId="77777777" w:rsidR="00016B3B" w:rsidRPr="00016B3B" w:rsidRDefault="00016B3B" w:rsidP="00016B3B">
      <w:pPr>
        <w:numPr>
          <w:ilvl w:val="0"/>
          <w:numId w:val="2"/>
        </w:numPr>
        <w:tabs>
          <w:tab w:val="left" w:pos="284"/>
          <w:tab w:val="left" w:pos="851"/>
        </w:tabs>
        <w:suppressAutoHyphens/>
        <w:autoSpaceDN w:val="0"/>
        <w:spacing w:after="0" w:line="240" w:lineRule="auto"/>
        <w:ind w:left="0" w:firstLine="567"/>
        <w:contextualSpacing/>
        <w:jc w:val="both"/>
        <w:textAlignment w:val="baseline"/>
        <w:rPr>
          <w:sz w:val="24"/>
          <w:szCs w:val="24"/>
        </w:rPr>
      </w:pPr>
      <w:r w:rsidRPr="00016B3B">
        <w:rPr>
          <w:sz w:val="24"/>
          <w:szCs w:val="24"/>
        </w:rPr>
        <w:t xml:space="preserve">Постанова Кабінету Міністрів України «Про внесення змін до деяких актів Кабінету Міністрів України» від 28 липня 2021 року № 821. </w:t>
      </w:r>
    </w:p>
    <w:p w14:paraId="5E90F35E" w14:textId="77777777" w:rsidR="00016B3B" w:rsidRPr="00016B3B" w:rsidRDefault="00016B3B" w:rsidP="00016B3B">
      <w:pPr>
        <w:tabs>
          <w:tab w:val="left" w:pos="284"/>
        </w:tabs>
        <w:adjustRightInd w:val="0"/>
        <w:spacing w:after="0" w:line="240" w:lineRule="auto"/>
        <w:ind w:firstLine="567"/>
        <w:jc w:val="both"/>
        <w:rPr>
          <w:rFonts w:eastAsia="Arial Unicode MS"/>
          <w:b/>
          <w:bCs/>
          <w:sz w:val="24"/>
          <w:szCs w:val="24"/>
          <w:u w:color="000000"/>
          <w:bdr w:val="none" w:sz="0" w:space="0" w:color="auto" w:frame="1"/>
          <w:lang w:eastAsia="ru-RU"/>
        </w:rPr>
      </w:pPr>
    </w:p>
    <w:p w14:paraId="79D55302" w14:textId="77777777" w:rsidR="00016B3B" w:rsidRPr="00016B3B" w:rsidRDefault="00016B3B" w:rsidP="00016B3B">
      <w:pPr>
        <w:tabs>
          <w:tab w:val="left" w:pos="284"/>
        </w:tabs>
        <w:adjustRightInd w:val="0"/>
        <w:spacing w:after="0" w:line="240" w:lineRule="auto"/>
        <w:ind w:firstLine="567"/>
        <w:jc w:val="both"/>
        <w:rPr>
          <w:rFonts w:eastAsia="Arial Unicode MS"/>
          <w:b/>
          <w:bCs/>
          <w:sz w:val="24"/>
          <w:szCs w:val="24"/>
          <w:u w:color="000000"/>
          <w:bdr w:val="none" w:sz="0" w:space="0" w:color="auto" w:frame="1"/>
          <w:lang w:eastAsia="ru-RU"/>
        </w:rPr>
      </w:pPr>
      <w:r w:rsidRPr="00016B3B">
        <w:rPr>
          <w:rFonts w:eastAsia="Arial Unicode MS"/>
          <w:b/>
          <w:bCs/>
          <w:sz w:val="24"/>
          <w:szCs w:val="24"/>
          <w:u w:color="000000"/>
          <w:bdr w:val="none" w:sz="0" w:space="0" w:color="auto" w:frame="1"/>
          <w:lang w:eastAsia="ru-RU"/>
        </w:rPr>
        <w:t>1.4. Вихідні дані, що надаються Замовником</w:t>
      </w:r>
    </w:p>
    <w:p w14:paraId="07DE6938" w14:textId="77777777" w:rsidR="00016B3B" w:rsidRPr="00016B3B" w:rsidRDefault="00016B3B" w:rsidP="00016B3B">
      <w:pPr>
        <w:tabs>
          <w:tab w:val="left" w:pos="284"/>
        </w:tabs>
        <w:adjustRightInd w:val="0"/>
        <w:spacing w:after="0" w:line="240" w:lineRule="auto"/>
        <w:ind w:firstLine="567"/>
        <w:jc w:val="both"/>
        <w:rPr>
          <w:rFonts w:eastAsia="Arial Unicode MS"/>
          <w:b/>
          <w:bCs/>
          <w:sz w:val="24"/>
          <w:szCs w:val="24"/>
          <w:u w:color="000000"/>
          <w:bdr w:val="none" w:sz="0" w:space="0" w:color="auto" w:frame="1"/>
          <w:lang w:eastAsia="ru-RU"/>
        </w:rPr>
      </w:pPr>
    </w:p>
    <w:p w14:paraId="7A7735A0" w14:textId="77777777" w:rsidR="00016B3B" w:rsidRPr="00016B3B" w:rsidRDefault="00016B3B" w:rsidP="00016B3B">
      <w:pPr>
        <w:numPr>
          <w:ilvl w:val="0"/>
          <w:numId w:val="2"/>
        </w:numPr>
        <w:tabs>
          <w:tab w:val="left" w:pos="284"/>
          <w:tab w:val="left" w:pos="851"/>
        </w:tabs>
        <w:suppressAutoHyphens/>
        <w:autoSpaceDN w:val="0"/>
        <w:spacing w:after="0" w:line="240" w:lineRule="auto"/>
        <w:ind w:left="0" w:firstLine="567"/>
        <w:contextualSpacing/>
        <w:jc w:val="both"/>
        <w:textDirection w:val="btLr"/>
        <w:textAlignment w:val="baseline"/>
        <w:rPr>
          <w:sz w:val="24"/>
          <w:szCs w:val="24"/>
        </w:rPr>
      </w:pPr>
      <w:r w:rsidRPr="00016B3B">
        <w:rPr>
          <w:sz w:val="24"/>
          <w:szCs w:val="24"/>
        </w:rPr>
        <w:t>матеріали з Державного фонду документації із землеустрою;</w:t>
      </w:r>
    </w:p>
    <w:p w14:paraId="4A512260" w14:textId="77777777" w:rsidR="00016B3B" w:rsidRPr="00016B3B" w:rsidRDefault="00016B3B" w:rsidP="00016B3B">
      <w:pPr>
        <w:numPr>
          <w:ilvl w:val="0"/>
          <w:numId w:val="2"/>
        </w:numPr>
        <w:tabs>
          <w:tab w:val="left" w:pos="284"/>
          <w:tab w:val="left" w:pos="851"/>
        </w:tabs>
        <w:suppressAutoHyphens/>
        <w:autoSpaceDN w:val="0"/>
        <w:spacing w:after="0" w:line="240" w:lineRule="auto"/>
        <w:ind w:left="0" w:firstLine="567"/>
        <w:contextualSpacing/>
        <w:jc w:val="both"/>
        <w:textDirection w:val="btLr"/>
        <w:textAlignment w:val="baseline"/>
        <w:rPr>
          <w:sz w:val="24"/>
          <w:szCs w:val="24"/>
        </w:rPr>
      </w:pPr>
      <w:r w:rsidRPr="00016B3B">
        <w:rPr>
          <w:sz w:val="24"/>
          <w:szCs w:val="24"/>
        </w:rPr>
        <w:t>Витяги з містобудівної документації, затвердженої у встановленому   законодавством порядку;</w:t>
      </w:r>
    </w:p>
    <w:p w14:paraId="25A0A268" w14:textId="77777777" w:rsidR="00016B3B" w:rsidRPr="00016B3B" w:rsidRDefault="00016B3B" w:rsidP="00016B3B">
      <w:pPr>
        <w:numPr>
          <w:ilvl w:val="0"/>
          <w:numId w:val="2"/>
        </w:numPr>
        <w:tabs>
          <w:tab w:val="left" w:pos="284"/>
          <w:tab w:val="left" w:pos="851"/>
        </w:tabs>
        <w:suppressAutoHyphens/>
        <w:autoSpaceDN w:val="0"/>
        <w:spacing w:after="0" w:line="240" w:lineRule="auto"/>
        <w:ind w:left="0" w:firstLine="567"/>
        <w:contextualSpacing/>
        <w:jc w:val="both"/>
        <w:textDirection w:val="btLr"/>
        <w:textAlignment w:val="baseline"/>
        <w:rPr>
          <w:sz w:val="24"/>
          <w:szCs w:val="24"/>
        </w:rPr>
      </w:pPr>
      <w:r w:rsidRPr="00016B3B">
        <w:rPr>
          <w:sz w:val="24"/>
          <w:szCs w:val="24"/>
        </w:rPr>
        <w:t>відомості з Державного реєстру речових прав на нерухоме майно;</w:t>
      </w:r>
    </w:p>
    <w:p w14:paraId="1E8327FB" w14:textId="77777777" w:rsidR="00016B3B" w:rsidRPr="00016B3B" w:rsidRDefault="00016B3B" w:rsidP="00016B3B">
      <w:pPr>
        <w:numPr>
          <w:ilvl w:val="0"/>
          <w:numId w:val="2"/>
        </w:numPr>
        <w:tabs>
          <w:tab w:val="left" w:pos="284"/>
          <w:tab w:val="left" w:pos="851"/>
        </w:tabs>
        <w:suppressAutoHyphens/>
        <w:autoSpaceDN w:val="0"/>
        <w:spacing w:after="0" w:line="240" w:lineRule="auto"/>
        <w:ind w:left="0" w:firstLine="567"/>
        <w:contextualSpacing/>
        <w:jc w:val="both"/>
        <w:textDirection w:val="btLr"/>
        <w:textAlignment w:val="baseline"/>
        <w:rPr>
          <w:sz w:val="24"/>
          <w:szCs w:val="24"/>
        </w:rPr>
      </w:pPr>
      <w:r w:rsidRPr="00016B3B">
        <w:rPr>
          <w:sz w:val="24"/>
          <w:szCs w:val="24"/>
        </w:rPr>
        <w:t>копії документів, які посвідчують речові права на об’єкти нерухомого майна, які розташовані на земельній ділянці (у разі наявності таких об’єктів на земельній ділянці);</w:t>
      </w:r>
    </w:p>
    <w:p w14:paraId="28A18481" w14:textId="77777777" w:rsidR="00016B3B" w:rsidRPr="00016B3B" w:rsidRDefault="00016B3B" w:rsidP="00016B3B">
      <w:pPr>
        <w:numPr>
          <w:ilvl w:val="0"/>
          <w:numId w:val="2"/>
        </w:numPr>
        <w:tabs>
          <w:tab w:val="left" w:pos="284"/>
          <w:tab w:val="left" w:pos="851"/>
        </w:tabs>
        <w:suppressAutoHyphens/>
        <w:autoSpaceDN w:val="0"/>
        <w:spacing w:after="0" w:line="240" w:lineRule="auto"/>
        <w:ind w:left="0" w:firstLine="567"/>
        <w:contextualSpacing/>
        <w:jc w:val="both"/>
        <w:textDirection w:val="btLr"/>
        <w:textAlignment w:val="baseline"/>
        <w:rPr>
          <w:sz w:val="24"/>
          <w:szCs w:val="24"/>
        </w:rPr>
      </w:pPr>
      <w:r w:rsidRPr="00016B3B">
        <w:rPr>
          <w:sz w:val="24"/>
          <w:szCs w:val="24"/>
        </w:rPr>
        <w:t>графічні матеріали, на яких зазначено місце проведення робіт із землеустрою;</w:t>
      </w:r>
    </w:p>
    <w:p w14:paraId="576504CE" w14:textId="77777777" w:rsidR="00016B3B" w:rsidRPr="00016B3B" w:rsidRDefault="00016B3B" w:rsidP="00016B3B">
      <w:pPr>
        <w:numPr>
          <w:ilvl w:val="0"/>
          <w:numId w:val="2"/>
        </w:numPr>
        <w:tabs>
          <w:tab w:val="left" w:pos="284"/>
          <w:tab w:val="left" w:pos="851"/>
        </w:tabs>
        <w:suppressAutoHyphens/>
        <w:autoSpaceDN w:val="0"/>
        <w:spacing w:after="0" w:line="240" w:lineRule="auto"/>
        <w:ind w:left="0" w:firstLine="567"/>
        <w:contextualSpacing/>
        <w:jc w:val="both"/>
        <w:textDirection w:val="btLr"/>
        <w:textAlignment w:val="baseline"/>
        <w:rPr>
          <w:sz w:val="24"/>
          <w:szCs w:val="24"/>
        </w:rPr>
      </w:pPr>
      <w:r w:rsidRPr="00016B3B">
        <w:rPr>
          <w:sz w:val="24"/>
          <w:szCs w:val="24"/>
        </w:rPr>
        <w:lastRenderedPageBreak/>
        <w:t xml:space="preserve">відомості про меліоративну мережу або її складову частину (складові частини),   надані замовником документації із землеустрою та/або </w:t>
      </w:r>
      <w:proofErr w:type="spellStart"/>
      <w:r w:rsidRPr="00016B3B">
        <w:rPr>
          <w:sz w:val="24"/>
          <w:szCs w:val="24"/>
        </w:rPr>
        <w:t>Держрибагентством</w:t>
      </w:r>
      <w:proofErr w:type="spellEnd"/>
      <w:r w:rsidRPr="00016B3B">
        <w:rPr>
          <w:sz w:val="24"/>
          <w:szCs w:val="24"/>
        </w:rPr>
        <w:t>;</w:t>
      </w:r>
    </w:p>
    <w:p w14:paraId="597638AA" w14:textId="77777777" w:rsidR="00016B3B" w:rsidRPr="00016B3B" w:rsidRDefault="00016B3B" w:rsidP="00016B3B">
      <w:pPr>
        <w:tabs>
          <w:tab w:val="left" w:pos="851"/>
        </w:tabs>
        <w:autoSpaceDN w:val="0"/>
        <w:spacing w:after="0" w:line="240" w:lineRule="auto"/>
        <w:ind w:firstLine="567"/>
        <w:contextualSpacing/>
        <w:jc w:val="both"/>
        <w:textAlignment w:val="baseline"/>
        <w:rPr>
          <w:rFonts w:eastAsia="Arial Unicode MS"/>
          <w:iCs/>
          <w:strike/>
          <w:sz w:val="24"/>
          <w:szCs w:val="24"/>
          <w:u w:color="000000"/>
          <w:lang w:eastAsia="ru-RU"/>
        </w:rPr>
      </w:pPr>
    </w:p>
    <w:p w14:paraId="2768A5D4" w14:textId="77777777" w:rsidR="00016B3B" w:rsidRPr="00016B3B" w:rsidRDefault="00016B3B" w:rsidP="00016B3B">
      <w:pPr>
        <w:adjustRightInd w:val="0"/>
        <w:spacing w:after="0" w:line="240" w:lineRule="auto"/>
        <w:ind w:firstLine="567"/>
        <w:jc w:val="both"/>
        <w:rPr>
          <w:rFonts w:eastAsia="Arial Unicode MS"/>
          <w:sz w:val="24"/>
          <w:szCs w:val="24"/>
          <w:u w:color="000000"/>
          <w:bdr w:val="none" w:sz="0" w:space="0" w:color="auto" w:frame="1"/>
          <w:lang w:eastAsia="ru-RU"/>
        </w:rPr>
      </w:pPr>
      <w:r w:rsidRPr="00016B3B">
        <w:rPr>
          <w:rFonts w:eastAsia="Arial Unicode MS"/>
          <w:sz w:val="24"/>
          <w:szCs w:val="24"/>
          <w:u w:color="000000"/>
          <w:bdr w:val="none" w:sz="0" w:space="0" w:color="auto" w:frame="1"/>
          <w:lang w:eastAsia="ru-RU"/>
        </w:rPr>
        <w:t>1.5. Замовник забезпечує отримання дозволу на виконання топографо-геодезичних робіт (у разі необхідності).</w:t>
      </w:r>
    </w:p>
    <w:p w14:paraId="74AE8836" w14:textId="77777777" w:rsidR="00016B3B" w:rsidRPr="00016B3B" w:rsidRDefault="00016B3B" w:rsidP="00016B3B">
      <w:pPr>
        <w:adjustRightInd w:val="0"/>
        <w:spacing w:after="0" w:line="240" w:lineRule="auto"/>
        <w:ind w:firstLine="567"/>
        <w:jc w:val="both"/>
        <w:rPr>
          <w:rFonts w:eastAsia="Arial Unicode MS"/>
          <w:sz w:val="24"/>
          <w:szCs w:val="24"/>
          <w:u w:color="000000"/>
          <w:bdr w:val="none" w:sz="0" w:space="0" w:color="auto" w:frame="1"/>
          <w:lang w:eastAsia="ru-RU"/>
        </w:rPr>
      </w:pPr>
    </w:p>
    <w:p w14:paraId="66AC636B" w14:textId="77777777" w:rsidR="00016B3B" w:rsidRPr="00016B3B" w:rsidRDefault="00016B3B" w:rsidP="00016B3B">
      <w:pPr>
        <w:adjustRightInd w:val="0"/>
        <w:spacing w:after="0" w:line="240" w:lineRule="auto"/>
        <w:ind w:firstLine="567"/>
        <w:jc w:val="both"/>
        <w:rPr>
          <w:rFonts w:eastAsia="Arial Unicode MS"/>
          <w:b/>
          <w:bCs/>
          <w:sz w:val="24"/>
          <w:szCs w:val="24"/>
          <w:u w:color="000000"/>
          <w:bdr w:val="none" w:sz="0" w:space="0" w:color="auto" w:frame="1"/>
          <w:lang w:eastAsia="ru-RU"/>
        </w:rPr>
      </w:pPr>
      <w:r w:rsidRPr="00016B3B">
        <w:rPr>
          <w:rFonts w:eastAsia="Arial Unicode MS"/>
          <w:b/>
          <w:bCs/>
          <w:sz w:val="24"/>
          <w:szCs w:val="24"/>
          <w:u w:color="000000"/>
          <w:bdr w:val="none" w:sz="0" w:space="0" w:color="auto" w:frame="1"/>
          <w:lang w:eastAsia="ru-RU"/>
        </w:rPr>
        <w:t>1.6. Етапами надання послуг згідно цього Технічного завдання є:</w:t>
      </w:r>
    </w:p>
    <w:p w14:paraId="7E6EFDF9" w14:textId="77777777" w:rsidR="00016B3B" w:rsidRPr="00016B3B" w:rsidRDefault="00016B3B" w:rsidP="00016B3B">
      <w:pPr>
        <w:adjustRightInd w:val="0"/>
        <w:spacing w:after="0" w:line="240" w:lineRule="auto"/>
        <w:ind w:firstLine="567"/>
        <w:jc w:val="both"/>
        <w:rPr>
          <w:rFonts w:eastAsia="Arial Unicode MS"/>
          <w:b/>
          <w:bCs/>
          <w:sz w:val="24"/>
          <w:szCs w:val="24"/>
          <w:u w:color="000000"/>
          <w:bdr w:val="none" w:sz="0" w:space="0" w:color="auto" w:frame="1"/>
          <w:lang w:eastAsia="ru-RU"/>
        </w:rPr>
      </w:pPr>
    </w:p>
    <w:p w14:paraId="03122E33" w14:textId="77777777" w:rsidR="00016B3B" w:rsidRPr="00016B3B" w:rsidRDefault="00016B3B" w:rsidP="00016B3B">
      <w:pPr>
        <w:numPr>
          <w:ilvl w:val="1"/>
          <w:numId w:val="2"/>
        </w:numPr>
        <w:tabs>
          <w:tab w:val="left" w:pos="851"/>
        </w:tabs>
        <w:suppressAutoHyphens/>
        <w:autoSpaceDN w:val="0"/>
        <w:spacing w:after="0" w:line="240" w:lineRule="auto"/>
        <w:ind w:left="0" w:firstLine="567"/>
        <w:contextualSpacing/>
        <w:jc w:val="both"/>
        <w:textAlignment w:val="baseline"/>
        <w:rPr>
          <w:sz w:val="24"/>
          <w:szCs w:val="24"/>
        </w:rPr>
      </w:pPr>
      <w:proofErr w:type="spellStart"/>
      <w:r w:rsidRPr="00016B3B">
        <w:rPr>
          <w:sz w:val="24"/>
          <w:szCs w:val="24"/>
        </w:rPr>
        <w:t>обстежувальні</w:t>
      </w:r>
      <w:proofErr w:type="spellEnd"/>
      <w:r w:rsidRPr="00016B3B">
        <w:rPr>
          <w:sz w:val="24"/>
          <w:szCs w:val="24"/>
        </w:rPr>
        <w:t xml:space="preserve"> роботи;</w:t>
      </w:r>
    </w:p>
    <w:p w14:paraId="6B830E00" w14:textId="77777777" w:rsidR="00016B3B" w:rsidRPr="00016B3B" w:rsidRDefault="00016B3B" w:rsidP="00016B3B">
      <w:pPr>
        <w:numPr>
          <w:ilvl w:val="1"/>
          <w:numId w:val="2"/>
        </w:numPr>
        <w:tabs>
          <w:tab w:val="left" w:pos="851"/>
        </w:tabs>
        <w:suppressAutoHyphens/>
        <w:autoSpaceDN w:val="0"/>
        <w:spacing w:after="0" w:line="240" w:lineRule="auto"/>
        <w:ind w:left="0" w:firstLine="567"/>
        <w:contextualSpacing/>
        <w:jc w:val="both"/>
        <w:textAlignment w:val="baseline"/>
        <w:rPr>
          <w:sz w:val="24"/>
          <w:szCs w:val="24"/>
        </w:rPr>
      </w:pPr>
      <w:r w:rsidRPr="00016B3B">
        <w:rPr>
          <w:sz w:val="24"/>
          <w:szCs w:val="24"/>
        </w:rPr>
        <w:t>топографо-геодезичні роботи;</w:t>
      </w:r>
    </w:p>
    <w:p w14:paraId="1DBD0E0A" w14:textId="77777777" w:rsidR="00016B3B" w:rsidRPr="00016B3B" w:rsidRDefault="00016B3B" w:rsidP="00016B3B">
      <w:pPr>
        <w:numPr>
          <w:ilvl w:val="1"/>
          <w:numId w:val="2"/>
        </w:numPr>
        <w:tabs>
          <w:tab w:val="left" w:pos="851"/>
        </w:tabs>
        <w:suppressAutoHyphens/>
        <w:autoSpaceDN w:val="0"/>
        <w:spacing w:after="0" w:line="240" w:lineRule="auto"/>
        <w:ind w:left="0" w:firstLine="567"/>
        <w:contextualSpacing/>
        <w:jc w:val="both"/>
        <w:textAlignment w:val="baseline"/>
        <w:rPr>
          <w:sz w:val="24"/>
          <w:szCs w:val="24"/>
        </w:rPr>
      </w:pPr>
      <w:r w:rsidRPr="00016B3B">
        <w:rPr>
          <w:sz w:val="24"/>
          <w:szCs w:val="24"/>
        </w:rPr>
        <w:t>проектно-вишукувальні роботи;</w:t>
      </w:r>
    </w:p>
    <w:p w14:paraId="78D05FBC" w14:textId="77777777" w:rsidR="00016B3B" w:rsidRPr="00016B3B" w:rsidRDefault="00016B3B" w:rsidP="00016B3B">
      <w:pPr>
        <w:numPr>
          <w:ilvl w:val="1"/>
          <w:numId w:val="2"/>
        </w:numPr>
        <w:tabs>
          <w:tab w:val="left" w:pos="851"/>
        </w:tabs>
        <w:suppressAutoHyphens/>
        <w:autoSpaceDN w:val="0"/>
        <w:spacing w:after="0" w:line="240" w:lineRule="auto"/>
        <w:ind w:left="0" w:firstLine="567"/>
        <w:contextualSpacing/>
        <w:jc w:val="both"/>
        <w:textAlignment w:val="baseline"/>
        <w:rPr>
          <w:sz w:val="24"/>
          <w:szCs w:val="24"/>
        </w:rPr>
      </w:pPr>
      <w:r w:rsidRPr="00016B3B">
        <w:rPr>
          <w:sz w:val="24"/>
          <w:szCs w:val="24"/>
        </w:rPr>
        <w:t>складення і оформлення технічної документації в паперовій та електронній формі.</w:t>
      </w:r>
    </w:p>
    <w:p w14:paraId="6CF5A1C9" w14:textId="77777777" w:rsidR="00016B3B" w:rsidRPr="00016B3B" w:rsidRDefault="00016B3B" w:rsidP="00016B3B">
      <w:pPr>
        <w:numPr>
          <w:ilvl w:val="1"/>
          <w:numId w:val="2"/>
        </w:numPr>
        <w:tabs>
          <w:tab w:val="left" w:pos="851"/>
        </w:tabs>
        <w:suppressAutoHyphens/>
        <w:autoSpaceDN w:val="0"/>
        <w:spacing w:after="0" w:line="240" w:lineRule="auto"/>
        <w:ind w:left="0" w:firstLine="567"/>
        <w:contextualSpacing/>
        <w:jc w:val="both"/>
        <w:textAlignment w:val="baseline"/>
        <w:rPr>
          <w:sz w:val="24"/>
          <w:szCs w:val="24"/>
        </w:rPr>
      </w:pPr>
      <w:r w:rsidRPr="00016B3B">
        <w:rPr>
          <w:sz w:val="24"/>
          <w:szCs w:val="24"/>
        </w:rPr>
        <w:t>погодження документації із землеустрою;</w:t>
      </w:r>
    </w:p>
    <w:p w14:paraId="264C8AD7" w14:textId="77777777" w:rsidR="00016B3B" w:rsidRPr="00016B3B" w:rsidRDefault="00016B3B" w:rsidP="00016B3B">
      <w:pPr>
        <w:numPr>
          <w:ilvl w:val="1"/>
          <w:numId w:val="2"/>
        </w:numPr>
        <w:tabs>
          <w:tab w:val="left" w:pos="851"/>
        </w:tabs>
        <w:suppressAutoHyphens/>
        <w:autoSpaceDN w:val="0"/>
        <w:spacing w:after="0" w:line="240" w:lineRule="auto"/>
        <w:ind w:left="0" w:firstLine="567"/>
        <w:contextualSpacing/>
        <w:jc w:val="both"/>
        <w:textAlignment w:val="baseline"/>
        <w:rPr>
          <w:sz w:val="24"/>
          <w:szCs w:val="24"/>
        </w:rPr>
      </w:pPr>
      <w:r w:rsidRPr="00016B3B">
        <w:rPr>
          <w:sz w:val="24"/>
          <w:szCs w:val="24"/>
        </w:rPr>
        <w:t>внесення відомостей про земельні ділянки до Державного земельного кадастру;</w:t>
      </w:r>
    </w:p>
    <w:p w14:paraId="61772675" w14:textId="77777777" w:rsidR="00016B3B" w:rsidRPr="00016B3B" w:rsidRDefault="00016B3B" w:rsidP="00016B3B">
      <w:pPr>
        <w:numPr>
          <w:ilvl w:val="1"/>
          <w:numId w:val="2"/>
        </w:numPr>
        <w:tabs>
          <w:tab w:val="left" w:pos="851"/>
        </w:tabs>
        <w:suppressAutoHyphens/>
        <w:autoSpaceDN w:val="0"/>
        <w:spacing w:after="0" w:line="240" w:lineRule="auto"/>
        <w:ind w:left="0" w:firstLine="567"/>
        <w:contextualSpacing/>
        <w:jc w:val="both"/>
        <w:textAlignment w:val="baseline"/>
        <w:rPr>
          <w:sz w:val="24"/>
          <w:szCs w:val="24"/>
        </w:rPr>
      </w:pPr>
      <w:r w:rsidRPr="00016B3B">
        <w:rPr>
          <w:sz w:val="24"/>
          <w:szCs w:val="24"/>
        </w:rPr>
        <w:t xml:space="preserve">затвердження документації із землеустрою. </w:t>
      </w:r>
    </w:p>
    <w:p w14:paraId="330B33DE" w14:textId="77777777" w:rsidR="00016B3B" w:rsidRPr="00016B3B" w:rsidRDefault="00016B3B" w:rsidP="00016B3B">
      <w:pPr>
        <w:widowControl w:val="0"/>
        <w:tabs>
          <w:tab w:val="left" w:pos="851"/>
        </w:tabs>
        <w:spacing w:after="0" w:line="240" w:lineRule="auto"/>
        <w:ind w:hanging="2"/>
        <w:jc w:val="both"/>
        <w:rPr>
          <w:b/>
          <w:bCs/>
          <w:sz w:val="24"/>
          <w:szCs w:val="24"/>
        </w:rPr>
      </w:pPr>
      <w:bookmarkStart w:id="0" w:name="_Ref21626651"/>
      <w:bookmarkStart w:id="1" w:name="_Toc52389851"/>
    </w:p>
    <w:p w14:paraId="4FD18B90" w14:textId="77777777" w:rsidR="00016B3B" w:rsidRPr="00016B3B" w:rsidRDefault="00016B3B" w:rsidP="00016B3B">
      <w:pPr>
        <w:widowControl w:val="0"/>
        <w:numPr>
          <w:ilvl w:val="0"/>
          <w:numId w:val="3"/>
        </w:numPr>
        <w:tabs>
          <w:tab w:val="left" w:pos="851"/>
        </w:tabs>
        <w:spacing w:after="0" w:line="240" w:lineRule="auto"/>
        <w:jc w:val="center"/>
        <w:rPr>
          <w:b/>
          <w:bCs/>
          <w:sz w:val="24"/>
          <w:szCs w:val="24"/>
        </w:rPr>
      </w:pPr>
      <w:r w:rsidRPr="00016B3B">
        <w:rPr>
          <w:b/>
          <w:bCs/>
          <w:sz w:val="24"/>
          <w:szCs w:val="24"/>
        </w:rPr>
        <w:t>ТЕХНІЧНІ СПЕЦИФІКАЦІЇЇ</w:t>
      </w:r>
      <w:bookmarkEnd w:id="0"/>
      <w:bookmarkEnd w:id="1"/>
    </w:p>
    <w:p w14:paraId="34E3EAD4" w14:textId="77777777" w:rsidR="00016B3B" w:rsidRPr="00016B3B" w:rsidRDefault="00016B3B" w:rsidP="00016B3B">
      <w:pPr>
        <w:widowControl w:val="0"/>
        <w:tabs>
          <w:tab w:val="left" w:pos="851"/>
        </w:tabs>
        <w:spacing w:after="0" w:line="240" w:lineRule="auto"/>
        <w:ind w:left="360"/>
        <w:rPr>
          <w:b/>
          <w:bCs/>
          <w:sz w:val="24"/>
          <w:szCs w:val="24"/>
        </w:rPr>
      </w:pPr>
    </w:p>
    <w:p w14:paraId="26B4A6DA" w14:textId="77777777" w:rsidR="00016B3B" w:rsidRPr="00016B3B" w:rsidRDefault="00016B3B" w:rsidP="00016B3B">
      <w:pPr>
        <w:widowControl w:val="0"/>
        <w:tabs>
          <w:tab w:val="left" w:pos="851"/>
        </w:tabs>
        <w:spacing w:after="0" w:line="240" w:lineRule="auto"/>
        <w:ind w:left="360"/>
        <w:rPr>
          <w:b/>
          <w:bCs/>
          <w:sz w:val="24"/>
          <w:szCs w:val="24"/>
        </w:rPr>
      </w:pPr>
      <w:r w:rsidRPr="00016B3B">
        <w:rPr>
          <w:b/>
          <w:bCs/>
          <w:sz w:val="24"/>
          <w:szCs w:val="24"/>
        </w:rPr>
        <w:t xml:space="preserve">2.1. </w:t>
      </w:r>
      <w:proofErr w:type="spellStart"/>
      <w:r w:rsidRPr="00016B3B">
        <w:rPr>
          <w:b/>
          <w:bCs/>
          <w:sz w:val="24"/>
          <w:szCs w:val="24"/>
        </w:rPr>
        <w:t>Харахктеристика</w:t>
      </w:r>
      <w:proofErr w:type="spellEnd"/>
      <w:r w:rsidRPr="00016B3B">
        <w:rPr>
          <w:b/>
          <w:bCs/>
          <w:sz w:val="24"/>
          <w:szCs w:val="24"/>
        </w:rPr>
        <w:t xml:space="preserve"> об’єктів</w:t>
      </w:r>
    </w:p>
    <w:p w14:paraId="7B71B8E2" w14:textId="77777777" w:rsidR="00016B3B" w:rsidRPr="00016B3B" w:rsidRDefault="00016B3B" w:rsidP="00016B3B">
      <w:pPr>
        <w:widowControl w:val="0"/>
        <w:tabs>
          <w:tab w:val="left" w:pos="851"/>
        </w:tabs>
        <w:spacing w:after="0" w:line="240" w:lineRule="auto"/>
        <w:ind w:left="360"/>
        <w:rPr>
          <w:b/>
          <w:bCs/>
          <w:sz w:val="24"/>
          <w:szCs w:val="24"/>
        </w:rPr>
      </w:pPr>
    </w:p>
    <w:tbl>
      <w:tblPr>
        <w:tblW w:w="9520" w:type="dxa"/>
        <w:tblInd w:w="118" w:type="dxa"/>
        <w:tblLook w:val="04A0" w:firstRow="1" w:lastRow="0" w:firstColumn="1" w:lastColumn="0" w:noHBand="0" w:noVBand="1"/>
      </w:tblPr>
      <w:tblGrid>
        <w:gridCol w:w="557"/>
        <w:gridCol w:w="1418"/>
        <w:gridCol w:w="2551"/>
        <w:gridCol w:w="1471"/>
        <w:gridCol w:w="3523"/>
      </w:tblGrid>
      <w:tr w:rsidR="00016B3B" w:rsidRPr="00016B3B" w14:paraId="54408DCC" w14:textId="77777777" w:rsidTr="00405447">
        <w:trPr>
          <w:cantSplit/>
        </w:trPr>
        <w:tc>
          <w:tcPr>
            <w:tcW w:w="557" w:type="dxa"/>
            <w:tcBorders>
              <w:top w:val="single" w:sz="8" w:space="0" w:color="auto"/>
              <w:left w:val="single" w:sz="8" w:space="0" w:color="auto"/>
              <w:bottom w:val="nil"/>
              <w:right w:val="single" w:sz="4" w:space="0" w:color="auto"/>
            </w:tcBorders>
            <w:shd w:val="clear" w:color="auto" w:fill="auto"/>
            <w:noWrap/>
            <w:vAlign w:val="center"/>
            <w:hideMark/>
          </w:tcPr>
          <w:p w14:paraId="54CE9F13" w14:textId="77777777" w:rsidR="00016B3B" w:rsidRPr="00016B3B" w:rsidRDefault="00016B3B" w:rsidP="00016B3B">
            <w:pPr>
              <w:spacing w:after="0" w:line="240" w:lineRule="auto"/>
              <w:jc w:val="center"/>
              <w:rPr>
                <w:b/>
                <w:bCs/>
                <w:color w:val="000000"/>
                <w:sz w:val="24"/>
                <w:szCs w:val="24"/>
                <w:lang w:eastAsia="ru-RU"/>
              </w:rPr>
            </w:pPr>
            <w:bookmarkStart w:id="2" w:name="_Toc52389854"/>
            <w:r w:rsidRPr="00016B3B">
              <w:rPr>
                <w:b/>
                <w:bCs/>
                <w:color w:val="000000"/>
                <w:sz w:val="24"/>
                <w:szCs w:val="24"/>
                <w:lang w:eastAsia="ru-RU"/>
              </w:rPr>
              <w:t>№</w:t>
            </w:r>
          </w:p>
        </w:tc>
        <w:tc>
          <w:tcPr>
            <w:tcW w:w="1418" w:type="dxa"/>
            <w:tcBorders>
              <w:top w:val="single" w:sz="8" w:space="0" w:color="auto"/>
              <w:left w:val="nil"/>
              <w:bottom w:val="nil"/>
              <w:right w:val="single" w:sz="4" w:space="0" w:color="auto"/>
            </w:tcBorders>
            <w:shd w:val="clear" w:color="auto" w:fill="auto"/>
            <w:noWrap/>
            <w:vAlign w:val="center"/>
            <w:hideMark/>
          </w:tcPr>
          <w:p w14:paraId="15B9882D" w14:textId="77777777" w:rsidR="00016B3B" w:rsidRPr="00016B3B" w:rsidRDefault="00016B3B" w:rsidP="00016B3B">
            <w:pPr>
              <w:spacing w:after="0" w:line="240" w:lineRule="auto"/>
              <w:jc w:val="center"/>
              <w:rPr>
                <w:b/>
                <w:bCs/>
                <w:color w:val="000000"/>
                <w:sz w:val="24"/>
                <w:szCs w:val="24"/>
                <w:lang w:eastAsia="ru-RU"/>
              </w:rPr>
            </w:pPr>
            <w:r w:rsidRPr="00016B3B">
              <w:rPr>
                <w:b/>
                <w:bCs/>
                <w:color w:val="000000"/>
                <w:sz w:val="24"/>
                <w:szCs w:val="24"/>
                <w:lang w:eastAsia="ru-RU"/>
              </w:rPr>
              <w:t>Назва</w:t>
            </w:r>
          </w:p>
        </w:tc>
        <w:tc>
          <w:tcPr>
            <w:tcW w:w="2551" w:type="dxa"/>
            <w:tcBorders>
              <w:top w:val="single" w:sz="8" w:space="0" w:color="auto"/>
              <w:left w:val="nil"/>
              <w:bottom w:val="nil"/>
              <w:right w:val="single" w:sz="4" w:space="0" w:color="auto"/>
            </w:tcBorders>
            <w:shd w:val="clear" w:color="auto" w:fill="auto"/>
            <w:noWrap/>
            <w:vAlign w:val="center"/>
            <w:hideMark/>
          </w:tcPr>
          <w:p w14:paraId="09A9EBE2" w14:textId="77777777" w:rsidR="00016B3B" w:rsidRPr="00016B3B" w:rsidRDefault="00016B3B" w:rsidP="00016B3B">
            <w:pPr>
              <w:spacing w:after="0" w:line="240" w:lineRule="auto"/>
              <w:jc w:val="center"/>
              <w:rPr>
                <w:b/>
                <w:bCs/>
                <w:color w:val="000000"/>
                <w:sz w:val="24"/>
                <w:szCs w:val="24"/>
                <w:lang w:eastAsia="ru-RU"/>
              </w:rPr>
            </w:pPr>
          </w:p>
          <w:p w14:paraId="56CB0628" w14:textId="77777777" w:rsidR="00016B3B" w:rsidRPr="00016B3B" w:rsidRDefault="00016B3B" w:rsidP="00016B3B">
            <w:pPr>
              <w:spacing w:after="0" w:line="240" w:lineRule="auto"/>
              <w:jc w:val="center"/>
              <w:rPr>
                <w:b/>
                <w:bCs/>
                <w:color w:val="000000"/>
                <w:sz w:val="24"/>
                <w:szCs w:val="24"/>
                <w:lang w:eastAsia="ru-RU"/>
              </w:rPr>
            </w:pPr>
            <w:r w:rsidRPr="00016B3B">
              <w:rPr>
                <w:b/>
                <w:bCs/>
                <w:color w:val="000000"/>
                <w:sz w:val="24"/>
                <w:szCs w:val="24"/>
                <w:lang w:eastAsia="ru-RU"/>
              </w:rPr>
              <w:t>Місце розташування земельної ділянки</w:t>
            </w:r>
          </w:p>
          <w:p w14:paraId="45B80A31" w14:textId="77777777" w:rsidR="00016B3B" w:rsidRPr="00016B3B" w:rsidRDefault="00016B3B" w:rsidP="00016B3B">
            <w:pPr>
              <w:spacing w:after="0" w:line="240" w:lineRule="auto"/>
              <w:jc w:val="center"/>
              <w:rPr>
                <w:b/>
                <w:bCs/>
                <w:color w:val="000000"/>
                <w:sz w:val="24"/>
                <w:szCs w:val="24"/>
                <w:lang w:eastAsia="ru-RU"/>
              </w:rPr>
            </w:pPr>
          </w:p>
        </w:tc>
        <w:tc>
          <w:tcPr>
            <w:tcW w:w="1134" w:type="dxa"/>
            <w:tcBorders>
              <w:top w:val="single" w:sz="8" w:space="0" w:color="auto"/>
              <w:left w:val="nil"/>
              <w:bottom w:val="nil"/>
              <w:right w:val="single" w:sz="4" w:space="0" w:color="auto"/>
            </w:tcBorders>
            <w:shd w:val="clear" w:color="auto" w:fill="auto"/>
            <w:vAlign w:val="center"/>
            <w:hideMark/>
          </w:tcPr>
          <w:p w14:paraId="406BD597" w14:textId="77777777" w:rsidR="00016B3B" w:rsidRPr="00016B3B" w:rsidRDefault="00016B3B" w:rsidP="00016B3B">
            <w:pPr>
              <w:spacing w:after="0" w:line="240" w:lineRule="auto"/>
              <w:jc w:val="center"/>
              <w:rPr>
                <w:b/>
                <w:bCs/>
                <w:color w:val="000000"/>
                <w:sz w:val="24"/>
                <w:szCs w:val="24"/>
                <w:lang w:eastAsia="ru-RU"/>
              </w:rPr>
            </w:pPr>
            <w:r w:rsidRPr="00016B3B">
              <w:rPr>
                <w:b/>
                <w:bCs/>
                <w:color w:val="000000"/>
                <w:sz w:val="24"/>
                <w:szCs w:val="24"/>
                <w:lang w:eastAsia="ru-RU"/>
              </w:rPr>
              <w:t>Орієнтовна площа, га</w:t>
            </w:r>
          </w:p>
        </w:tc>
        <w:tc>
          <w:tcPr>
            <w:tcW w:w="3860" w:type="dxa"/>
            <w:tcBorders>
              <w:top w:val="single" w:sz="4" w:space="0" w:color="auto"/>
              <w:left w:val="single" w:sz="4" w:space="0" w:color="auto"/>
              <w:bottom w:val="single" w:sz="4" w:space="0" w:color="auto"/>
              <w:right w:val="single" w:sz="4" w:space="0" w:color="auto"/>
            </w:tcBorders>
            <w:vAlign w:val="center"/>
          </w:tcPr>
          <w:p w14:paraId="03EDC8E4" w14:textId="77777777" w:rsidR="00016B3B" w:rsidRPr="00016B3B" w:rsidRDefault="00016B3B" w:rsidP="00016B3B">
            <w:pPr>
              <w:spacing w:after="0" w:line="240" w:lineRule="auto"/>
              <w:jc w:val="center"/>
              <w:rPr>
                <w:b/>
                <w:bCs/>
                <w:color w:val="000000"/>
                <w:sz w:val="24"/>
                <w:szCs w:val="24"/>
                <w:lang w:val="ru-RU" w:eastAsia="ru-RU"/>
              </w:rPr>
            </w:pPr>
            <w:r w:rsidRPr="00016B3B">
              <w:rPr>
                <w:b/>
                <w:bCs/>
                <w:color w:val="000000"/>
                <w:sz w:val="24"/>
                <w:szCs w:val="24"/>
              </w:rPr>
              <w:t>Назва документації із землеустрою</w:t>
            </w:r>
          </w:p>
        </w:tc>
      </w:tr>
      <w:tr w:rsidR="00016B3B" w:rsidRPr="00016B3B" w14:paraId="55E0954F" w14:textId="77777777" w:rsidTr="00405447">
        <w:trPr>
          <w:cantSplit/>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CA313" w14:textId="77777777" w:rsidR="00016B3B" w:rsidRPr="00016B3B" w:rsidRDefault="00016B3B" w:rsidP="00016B3B">
            <w:pPr>
              <w:spacing w:after="0" w:line="240" w:lineRule="auto"/>
              <w:jc w:val="center"/>
              <w:rPr>
                <w:color w:val="000000"/>
                <w:sz w:val="24"/>
                <w:szCs w:val="24"/>
                <w:lang w:eastAsia="ru-RU"/>
              </w:rPr>
            </w:pPr>
            <w:r w:rsidRPr="00016B3B">
              <w:rPr>
                <w:color w:val="000000"/>
                <w:sz w:val="24"/>
                <w:szCs w:val="24"/>
                <w:lang w:eastAsia="ru-RU"/>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D58F32E" w14:textId="77777777" w:rsidR="00016B3B" w:rsidRPr="00016B3B" w:rsidRDefault="00016B3B" w:rsidP="00016B3B">
            <w:pPr>
              <w:spacing w:after="0" w:line="240" w:lineRule="auto"/>
              <w:jc w:val="center"/>
              <w:rPr>
                <w:color w:val="000000"/>
                <w:sz w:val="24"/>
                <w:szCs w:val="24"/>
                <w:lang w:eastAsia="ru-RU"/>
              </w:rPr>
            </w:pPr>
            <w:r w:rsidRPr="00016B3B">
              <w:rPr>
                <w:color w:val="000000"/>
                <w:sz w:val="24"/>
                <w:szCs w:val="24"/>
                <w:lang w:eastAsia="ru-RU"/>
              </w:rPr>
              <w:t>2</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08761F67" w14:textId="77777777" w:rsidR="00016B3B" w:rsidRPr="00016B3B" w:rsidRDefault="00016B3B" w:rsidP="00016B3B">
            <w:pPr>
              <w:spacing w:after="0" w:line="240" w:lineRule="auto"/>
              <w:jc w:val="center"/>
              <w:rPr>
                <w:color w:val="000000"/>
                <w:sz w:val="24"/>
                <w:szCs w:val="24"/>
                <w:lang w:eastAsia="ru-RU"/>
              </w:rPr>
            </w:pPr>
            <w:r w:rsidRPr="00016B3B">
              <w:rPr>
                <w:color w:val="000000"/>
                <w:sz w:val="24"/>
                <w:szCs w:val="24"/>
                <w:lang w:eastAsia="ru-RU"/>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69F7747" w14:textId="77777777" w:rsidR="00016B3B" w:rsidRPr="00016B3B" w:rsidRDefault="00016B3B" w:rsidP="00016B3B">
            <w:pPr>
              <w:spacing w:after="0" w:line="240" w:lineRule="auto"/>
              <w:jc w:val="center"/>
              <w:rPr>
                <w:color w:val="000000"/>
                <w:sz w:val="24"/>
                <w:szCs w:val="24"/>
                <w:lang w:eastAsia="ru-RU"/>
              </w:rPr>
            </w:pPr>
            <w:r w:rsidRPr="00016B3B">
              <w:rPr>
                <w:color w:val="000000"/>
                <w:sz w:val="24"/>
                <w:szCs w:val="24"/>
                <w:lang w:eastAsia="ru-RU"/>
              </w:rPr>
              <w:t>4</w:t>
            </w:r>
          </w:p>
        </w:tc>
        <w:tc>
          <w:tcPr>
            <w:tcW w:w="3860" w:type="dxa"/>
            <w:tcBorders>
              <w:top w:val="single" w:sz="4" w:space="0" w:color="auto"/>
              <w:bottom w:val="single" w:sz="4" w:space="0" w:color="auto"/>
              <w:right w:val="single" w:sz="4" w:space="0" w:color="auto"/>
            </w:tcBorders>
            <w:vAlign w:val="center"/>
          </w:tcPr>
          <w:p w14:paraId="1EAFB5DD" w14:textId="77777777" w:rsidR="00016B3B" w:rsidRPr="00016B3B" w:rsidRDefault="00016B3B" w:rsidP="00016B3B">
            <w:pPr>
              <w:spacing w:after="0" w:line="240" w:lineRule="auto"/>
              <w:jc w:val="center"/>
              <w:rPr>
                <w:color w:val="000000"/>
                <w:sz w:val="24"/>
                <w:szCs w:val="24"/>
              </w:rPr>
            </w:pPr>
            <w:r w:rsidRPr="00016B3B">
              <w:rPr>
                <w:color w:val="000000"/>
                <w:sz w:val="24"/>
                <w:szCs w:val="24"/>
              </w:rPr>
              <w:t>5</w:t>
            </w:r>
          </w:p>
        </w:tc>
      </w:tr>
      <w:tr w:rsidR="00016B3B" w:rsidRPr="00016B3B" w14:paraId="2198D15B" w14:textId="77777777" w:rsidTr="00FA61C7">
        <w:trPr>
          <w:cantSplit/>
          <w:trHeight w:val="7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23CCD01E" w14:textId="77777777" w:rsidR="00016B3B" w:rsidRPr="00016B3B" w:rsidRDefault="00016B3B" w:rsidP="00016B3B">
            <w:pPr>
              <w:spacing w:after="0" w:line="240" w:lineRule="auto"/>
              <w:jc w:val="center"/>
              <w:rPr>
                <w:color w:val="000000"/>
                <w:sz w:val="24"/>
                <w:szCs w:val="24"/>
                <w:lang w:eastAsia="ru-RU"/>
              </w:rPr>
            </w:pPr>
            <w:r w:rsidRPr="00016B3B">
              <w:rPr>
                <w:color w:val="000000"/>
                <w:sz w:val="24"/>
                <w:szCs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14:paraId="0358CF44" w14:textId="77777777" w:rsidR="00016B3B" w:rsidRPr="00016B3B" w:rsidRDefault="00016B3B" w:rsidP="00016B3B">
            <w:pPr>
              <w:spacing w:after="0" w:line="240" w:lineRule="auto"/>
              <w:jc w:val="center"/>
              <w:rPr>
                <w:color w:val="000000"/>
                <w:sz w:val="24"/>
                <w:szCs w:val="24"/>
                <w:lang w:eastAsia="ru-RU"/>
              </w:rPr>
            </w:pPr>
            <w:r w:rsidRPr="00016B3B">
              <w:rPr>
                <w:sz w:val="24"/>
                <w:szCs w:val="24"/>
              </w:rPr>
              <w:t xml:space="preserve">Село </w:t>
            </w:r>
            <w:proofErr w:type="spellStart"/>
            <w:r w:rsidRPr="00016B3B">
              <w:rPr>
                <w:sz w:val="24"/>
                <w:szCs w:val="24"/>
              </w:rPr>
              <w:t>Лібенталь</w:t>
            </w:r>
            <w:bookmarkStart w:id="3" w:name="_GoBack"/>
            <w:bookmarkEnd w:id="3"/>
            <w:proofErr w:type="spellEnd"/>
          </w:p>
        </w:tc>
        <w:tc>
          <w:tcPr>
            <w:tcW w:w="2551" w:type="dxa"/>
            <w:tcBorders>
              <w:top w:val="nil"/>
              <w:left w:val="nil"/>
              <w:bottom w:val="single" w:sz="4" w:space="0" w:color="auto"/>
              <w:right w:val="single" w:sz="4" w:space="0" w:color="auto"/>
            </w:tcBorders>
            <w:shd w:val="clear" w:color="auto" w:fill="auto"/>
            <w:vAlign w:val="center"/>
            <w:hideMark/>
          </w:tcPr>
          <w:p w14:paraId="7AF52F71" w14:textId="1062A130" w:rsidR="00016B3B" w:rsidRPr="00FA61C7" w:rsidRDefault="00016B3B" w:rsidP="00FA61C7">
            <w:pPr>
              <w:spacing w:after="0" w:line="240" w:lineRule="auto"/>
              <w:jc w:val="center"/>
              <w:rPr>
                <w:sz w:val="24"/>
                <w:szCs w:val="24"/>
              </w:rPr>
            </w:pPr>
            <w:r w:rsidRPr="00016B3B">
              <w:rPr>
                <w:sz w:val="24"/>
                <w:szCs w:val="24"/>
              </w:rPr>
              <w:t xml:space="preserve">село </w:t>
            </w:r>
            <w:proofErr w:type="spellStart"/>
            <w:r w:rsidRPr="00016B3B">
              <w:rPr>
                <w:sz w:val="24"/>
                <w:szCs w:val="24"/>
              </w:rPr>
              <w:t>Лібенталь</w:t>
            </w:r>
            <w:proofErr w:type="spellEnd"/>
            <w:r w:rsidRPr="00016B3B">
              <w:rPr>
                <w:sz w:val="24"/>
                <w:szCs w:val="24"/>
              </w:rPr>
              <w:t xml:space="preserve"> Одеського району Одеської області</w:t>
            </w:r>
          </w:p>
        </w:tc>
        <w:tc>
          <w:tcPr>
            <w:tcW w:w="1134" w:type="dxa"/>
            <w:tcBorders>
              <w:top w:val="nil"/>
              <w:left w:val="nil"/>
              <w:bottom w:val="single" w:sz="4" w:space="0" w:color="auto"/>
              <w:right w:val="single" w:sz="4" w:space="0" w:color="auto"/>
            </w:tcBorders>
            <w:shd w:val="clear" w:color="auto" w:fill="auto"/>
            <w:noWrap/>
            <w:vAlign w:val="center"/>
            <w:hideMark/>
          </w:tcPr>
          <w:p w14:paraId="2B29EA5B" w14:textId="77777777" w:rsidR="00016B3B" w:rsidRPr="00016B3B" w:rsidRDefault="00016B3B" w:rsidP="00016B3B">
            <w:pPr>
              <w:spacing w:after="0" w:line="240" w:lineRule="auto"/>
              <w:jc w:val="center"/>
              <w:rPr>
                <w:color w:val="000000"/>
                <w:sz w:val="24"/>
                <w:szCs w:val="24"/>
                <w:lang w:val="ru-RU" w:eastAsia="ru-RU"/>
              </w:rPr>
            </w:pPr>
            <w:r w:rsidRPr="00016B3B">
              <w:rPr>
                <w:sz w:val="24"/>
                <w:szCs w:val="24"/>
              </w:rPr>
              <w:t>412,18</w:t>
            </w:r>
          </w:p>
        </w:tc>
        <w:tc>
          <w:tcPr>
            <w:tcW w:w="3860" w:type="dxa"/>
            <w:tcBorders>
              <w:top w:val="single" w:sz="4" w:space="0" w:color="auto"/>
              <w:bottom w:val="single" w:sz="4" w:space="0" w:color="auto"/>
              <w:right w:val="single" w:sz="4" w:space="0" w:color="auto"/>
            </w:tcBorders>
            <w:vAlign w:val="center"/>
          </w:tcPr>
          <w:p w14:paraId="48F607DF" w14:textId="014A684C" w:rsidR="00016B3B" w:rsidRPr="00FA61C7" w:rsidRDefault="00016B3B" w:rsidP="00FA61C7">
            <w:pPr>
              <w:spacing w:after="0" w:line="240" w:lineRule="auto"/>
              <w:jc w:val="both"/>
              <w:rPr>
                <w:sz w:val="24"/>
                <w:szCs w:val="24"/>
              </w:rPr>
            </w:pPr>
            <w:r w:rsidRPr="00016B3B">
              <w:rPr>
                <w:sz w:val="24"/>
                <w:szCs w:val="24"/>
              </w:rPr>
              <w:t xml:space="preserve">Проект землеустрою щодо встановлення (зміни) меж населеного пункту села </w:t>
            </w:r>
            <w:proofErr w:type="spellStart"/>
            <w:r w:rsidRPr="00016B3B">
              <w:rPr>
                <w:sz w:val="24"/>
                <w:szCs w:val="24"/>
              </w:rPr>
              <w:t>Лібенталь</w:t>
            </w:r>
            <w:proofErr w:type="spellEnd"/>
            <w:r w:rsidRPr="00016B3B">
              <w:rPr>
                <w:sz w:val="24"/>
                <w:szCs w:val="24"/>
              </w:rPr>
              <w:t xml:space="preserve"> Одеського району  Одеської області</w:t>
            </w:r>
          </w:p>
        </w:tc>
      </w:tr>
    </w:tbl>
    <w:p w14:paraId="7EA44448" w14:textId="77777777" w:rsidR="00016B3B" w:rsidRPr="00016B3B" w:rsidRDefault="00016B3B" w:rsidP="00016B3B">
      <w:pPr>
        <w:widowControl w:val="0"/>
        <w:tabs>
          <w:tab w:val="left" w:pos="851"/>
        </w:tabs>
        <w:spacing w:after="0" w:line="240" w:lineRule="auto"/>
        <w:ind w:hanging="2"/>
        <w:jc w:val="both"/>
        <w:rPr>
          <w:b/>
          <w:bCs/>
          <w:sz w:val="24"/>
          <w:szCs w:val="24"/>
        </w:rPr>
      </w:pPr>
    </w:p>
    <w:p w14:paraId="7EDC6F25" w14:textId="77777777" w:rsidR="00016B3B" w:rsidRPr="00016B3B" w:rsidRDefault="00016B3B" w:rsidP="00016B3B">
      <w:pPr>
        <w:widowControl w:val="0"/>
        <w:tabs>
          <w:tab w:val="left" w:pos="851"/>
        </w:tabs>
        <w:spacing w:after="0" w:line="240" w:lineRule="auto"/>
        <w:ind w:hanging="2"/>
        <w:jc w:val="both"/>
        <w:rPr>
          <w:b/>
          <w:bCs/>
          <w:sz w:val="24"/>
          <w:szCs w:val="24"/>
        </w:rPr>
      </w:pPr>
      <w:r w:rsidRPr="00016B3B">
        <w:rPr>
          <w:b/>
          <w:bCs/>
          <w:sz w:val="24"/>
          <w:szCs w:val="24"/>
        </w:rPr>
        <w:t xml:space="preserve">2.2. Вимоги до </w:t>
      </w:r>
      <w:bookmarkEnd w:id="2"/>
      <w:r w:rsidRPr="00016B3B">
        <w:rPr>
          <w:b/>
          <w:bCs/>
          <w:sz w:val="24"/>
          <w:szCs w:val="24"/>
        </w:rPr>
        <w:t>системи координат</w:t>
      </w:r>
    </w:p>
    <w:p w14:paraId="5B0BB761" w14:textId="77777777" w:rsidR="00016B3B" w:rsidRPr="00016B3B" w:rsidRDefault="00016B3B" w:rsidP="00016B3B">
      <w:pPr>
        <w:widowControl w:val="0"/>
        <w:tabs>
          <w:tab w:val="left" w:pos="851"/>
        </w:tabs>
        <w:spacing w:after="0" w:line="240" w:lineRule="auto"/>
        <w:ind w:hanging="2"/>
        <w:jc w:val="both"/>
        <w:rPr>
          <w:sz w:val="24"/>
          <w:szCs w:val="24"/>
        </w:rPr>
      </w:pPr>
      <w:r w:rsidRPr="00016B3B">
        <w:rPr>
          <w:i/>
          <w:sz w:val="24"/>
          <w:szCs w:val="24"/>
        </w:rPr>
        <w:t>Системою координат</w:t>
      </w:r>
      <w:r w:rsidRPr="00016B3B">
        <w:rPr>
          <w:sz w:val="24"/>
          <w:szCs w:val="24"/>
        </w:rPr>
        <w:t xml:space="preserve"> при наданні послуг є: </w:t>
      </w:r>
    </w:p>
    <w:p w14:paraId="6B86DA1B" w14:textId="77777777" w:rsidR="00016B3B" w:rsidRPr="00016B3B" w:rsidRDefault="00016B3B" w:rsidP="00016B3B">
      <w:pPr>
        <w:pStyle w:val="a4"/>
        <w:ind w:left="0"/>
        <w:jc w:val="both"/>
        <w:rPr>
          <w:sz w:val="24"/>
          <w:szCs w:val="24"/>
        </w:rPr>
      </w:pPr>
      <w:r w:rsidRPr="00016B3B">
        <w:rPr>
          <w:sz w:val="24"/>
          <w:szCs w:val="24"/>
        </w:rPr>
        <w:t xml:space="preserve">Державна геодезична референтна система координат СК-63 </w:t>
      </w:r>
    </w:p>
    <w:p w14:paraId="2F6A1DCB" w14:textId="77777777" w:rsidR="00016B3B" w:rsidRPr="00016B3B" w:rsidRDefault="00016B3B" w:rsidP="00016B3B">
      <w:pPr>
        <w:widowControl w:val="0"/>
        <w:tabs>
          <w:tab w:val="left" w:pos="851"/>
        </w:tabs>
        <w:spacing w:after="0" w:line="240" w:lineRule="auto"/>
        <w:ind w:hanging="2"/>
        <w:jc w:val="both"/>
        <w:rPr>
          <w:bCs/>
          <w:sz w:val="24"/>
          <w:szCs w:val="24"/>
        </w:rPr>
      </w:pPr>
      <w:r w:rsidRPr="00016B3B">
        <w:rPr>
          <w:bCs/>
          <w:i/>
          <w:sz w:val="24"/>
          <w:szCs w:val="24"/>
        </w:rPr>
        <w:t>Висотною основою</w:t>
      </w:r>
      <w:r w:rsidRPr="00016B3B">
        <w:rPr>
          <w:bCs/>
          <w:sz w:val="24"/>
          <w:szCs w:val="24"/>
        </w:rPr>
        <w:t xml:space="preserve"> при наданні послуг є Балтійська система висот 1977 року (далі – Балтійська 77).</w:t>
      </w:r>
    </w:p>
    <w:p w14:paraId="1505C273" w14:textId="77777777" w:rsidR="00016B3B" w:rsidRPr="00016B3B" w:rsidRDefault="00016B3B" w:rsidP="00016B3B">
      <w:pPr>
        <w:pStyle w:val="a6"/>
        <w:spacing w:before="0" w:beforeAutospacing="0" w:after="0" w:afterAutospacing="0"/>
        <w:rPr>
          <w:b/>
          <w:lang w:val="uk-UA" w:eastAsia="uk-UA"/>
        </w:rPr>
      </w:pPr>
      <w:r w:rsidRPr="00016B3B">
        <w:rPr>
          <w:b/>
          <w:bCs/>
        </w:rPr>
        <w:t>2</w:t>
      </w:r>
      <w:r w:rsidRPr="00016B3B">
        <w:rPr>
          <w:b/>
          <w:lang w:val="uk-UA" w:eastAsia="uk-UA"/>
        </w:rPr>
        <w:t>.3. Матеріали, які подаються за результатами виконання робіт:</w:t>
      </w:r>
    </w:p>
    <w:p w14:paraId="1901771E" w14:textId="77777777" w:rsidR="00016B3B" w:rsidRPr="00016B3B" w:rsidRDefault="00016B3B" w:rsidP="00016B3B">
      <w:pPr>
        <w:pStyle w:val="a6"/>
        <w:spacing w:before="0" w:beforeAutospacing="0" w:after="0" w:afterAutospacing="0"/>
        <w:rPr>
          <w:b/>
          <w:lang w:val="uk-UA" w:eastAsia="uk-UA"/>
        </w:rPr>
      </w:pPr>
      <w:r w:rsidRPr="00016B3B">
        <w:t xml:space="preserve">- </w:t>
      </w:r>
      <w:proofErr w:type="spellStart"/>
      <w:r w:rsidRPr="00016B3B">
        <w:t>погоджена</w:t>
      </w:r>
      <w:proofErr w:type="spellEnd"/>
      <w:r w:rsidRPr="00016B3B">
        <w:t xml:space="preserve"> в </w:t>
      </w:r>
      <w:proofErr w:type="spellStart"/>
      <w:r w:rsidRPr="00016B3B">
        <w:t>установленому</w:t>
      </w:r>
      <w:proofErr w:type="spellEnd"/>
      <w:r w:rsidRPr="00016B3B">
        <w:t xml:space="preserve"> </w:t>
      </w:r>
      <w:proofErr w:type="spellStart"/>
      <w:r w:rsidRPr="00016B3B">
        <w:t>законодавством</w:t>
      </w:r>
      <w:proofErr w:type="spellEnd"/>
      <w:r w:rsidRPr="00016B3B">
        <w:t xml:space="preserve"> порядку </w:t>
      </w:r>
      <w:proofErr w:type="spellStart"/>
      <w:r w:rsidRPr="00016B3B">
        <w:t>документація</w:t>
      </w:r>
      <w:proofErr w:type="spellEnd"/>
      <w:r w:rsidRPr="00016B3B">
        <w:t xml:space="preserve"> </w:t>
      </w:r>
      <w:proofErr w:type="spellStart"/>
      <w:r w:rsidRPr="00016B3B">
        <w:t>із</w:t>
      </w:r>
      <w:proofErr w:type="spellEnd"/>
      <w:r w:rsidRPr="00016B3B">
        <w:t xml:space="preserve"> </w:t>
      </w:r>
      <w:proofErr w:type="spellStart"/>
      <w:r w:rsidRPr="00016B3B">
        <w:t>землеустрою</w:t>
      </w:r>
      <w:proofErr w:type="spellEnd"/>
      <w:r w:rsidRPr="00016B3B">
        <w:t xml:space="preserve"> земель </w:t>
      </w:r>
      <w:proofErr w:type="spellStart"/>
      <w:r w:rsidRPr="00016B3B">
        <w:t>комунальної</w:t>
      </w:r>
      <w:proofErr w:type="spellEnd"/>
      <w:r w:rsidRPr="00016B3B">
        <w:t xml:space="preserve"> </w:t>
      </w:r>
      <w:proofErr w:type="spellStart"/>
      <w:r w:rsidRPr="00016B3B">
        <w:t>власності</w:t>
      </w:r>
      <w:proofErr w:type="spellEnd"/>
      <w:r w:rsidRPr="00016B3B">
        <w:t xml:space="preserve"> в </w:t>
      </w:r>
      <w:proofErr w:type="spellStart"/>
      <w:r w:rsidRPr="00016B3B">
        <w:t>паперовій</w:t>
      </w:r>
      <w:proofErr w:type="spellEnd"/>
      <w:r w:rsidRPr="00016B3B">
        <w:t xml:space="preserve"> </w:t>
      </w:r>
      <w:proofErr w:type="spellStart"/>
      <w:r w:rsidRPr="00016B3B">
        <w:t>формі</w:t>
      </w:r>
      <w:proofErr w:type="spellEnd"/>
      <w:r w:rsidRPr="00016B3B">
        <w:t>;</w:t>
      </w:r>
    </w:p>
    <w:p w14:paraId="68437C5C" w14:textId="77777777" w:rsidR="00016B3B" w:rsidRPr="00016B3B" w:rsidRDefault="00016B3B" w:rsidP="00016B3B">
      <w:pPr>
        <w:spacing w:after="0" w:line="240" w:lineRule="auto"/>
        <w:jc w:val="both"/>
        <w:rPr>
          <w:sz w:val="24"/>
          <w:szCs w:val="24"/>
        </w:rPr>
      </w:pPr>
      <w:r w:rsidRPr="00016B3B">
        <w:rPr>
          <w:sz w:val="24"/>
          <w:szCs w:val="24"/>
        </w:rPr>
        <w:t>- Електронний документ, що містить відомості про результати виконання послуги з розроблення технічної документації із землеустрою щодо інвентаризації земель комунальної власності (обмінний файл XML);</w:t>
      </w:r>
    </w:p>
    <w:p w14:paraId="0006B3B0" w14:textId="77777777" w:rsidR="00016B3B" w:rsidRPr="00016B3B" w:rsidRDefault="00016B3B" w:rsidP="00016B3B">
      <w:pPr>
        <w:spacing w:after="0" w:line="240" w:lineRule="auto"/>
        <w:jc w:val="both"/>
        <w:rPr>
          <w:sz w:val="24"/>
          <w:szCs w:val="24"/>
        </w:rPr>
      </w:pPr>
      <w:r w:rsidRPr="00016B3B">
        <w:rPr>
          <w:sz w:val="24"/>
          <w:szCs w:val="24"/>
        </w:rPr>
        <w:t>- витяги з Державного земельного кадастру про земельні ділянки, відомості про які внесені до Державного земельного кадастру за результатами проведення робіт із землеустрою. Електронні файли у форматі розширення *.</w:t>
      </w:r>
      <w:proofErr w:type="spellStart"/>
      <w:r w:rsidRPr="00016B3B">
        <w:rPr>
          <w:sz w:val="24"/>
          <w:szCs w:val="24"/>
        </w:rPr>
        <w:t>pdf</w:t>
      </w:r>
      <w:proofErr w:type="spellEnd"/>
      <w:r w:rsidRPr="00016B3B">
        <w:rPr>
          <w:sz w:val="24"/>
          <w:szCs w:val="24"/>
        </w:rPr>
        <w:t>; назва файлу повинна відповідати кадастровому номеру відповідної земельної ділянки;</w:t>
      </w:r>
    </w:p>
    <w:p w14:paraId="1C280762" w14:textId="77777777" w:rsidR="00016B3B" w:rsidRPr="00016B3B" w:rsidRDefault="00016B3B" w:rsidP="00016B3B">
      <w:pPr>
        <w:spacing w:after="0" w:line="240" w:lineRule="auto"/>
        <w:jc w:val="both"/>
        <w:rPr>
          <w:sz w:val="24"/>
          <w:szCs w:val="24"/>
        </w:rPr>
      </w:pPr>
      <w:r w:rsidRPr="00016B3B">
        <w:rPr>
          <w:sz w:val="24"/>
          <w:szCs w:val="24"/>
        </w:rPr>
        <w:t>Відповідно до статті 32 Закону України «Про землеустрій» Виконавець зобов’язаний безоплатно передати копії погоджених та затверджених в установленому законодавством порядку документацій із землеустрою у Державний фонд документації із землеустрою з</w:t>
      </w:r>
    </w:p>
    <w:p w14:paraId="46B00708" w14:textId="77777777" w:rsidR="00016B3B" w:rsidRPr="00016B3B" w:rsidRDefault="00016B3B" w:rsidP="00016B3B">
      <w:pPr>
        <w:spacing w:after="0" w:line="240" w:lineRule="auto"/>
        <w:jc w:val="both"/>
        <w:rPr>
          <w:sz w:val="24"/>
          <w:szCs w:val="24"/>
        </w:rPr>
      </w:pPr>
      <w:r w:rsidRPr="00016B3B">
        <w:rPr>
          <w:sz w:val="24"/>
          <w:szCs w:val="24"/>
        </w:rPr>
        <w:t>урахуванням вимог Положення про Державний фонд документації із землеустрою, затвердженого постановою Кабінету Міністрів України від 17.11.2004 № 1553.</w:t>
      </w:r>
    </w:p>
    <w:p w14:paraId="6A0A8982" w14:textId="77777777" w:rsidR="00016B3B" w:rsidRPr="00016B3B" w:rsidRDefault="00016B3B" w:rsidP="00016B3B">
      <w:pPr>
        <w:spacing w:after="0" w:line="240" w:lineRule="auto"/>
        <w:ind w:hanging="2"/>
        <w:jc w:val="both"/>
        <w:textAlignment w:val="baseline"/>
        <w:rPr>
          <w:b/>
          <w:sz w:val="24"/>
          <w:szCs w:val="24"/>
        </w:rPr>
      </w:pPr>
      <w:r w:rsidRPr="00016B3B">
        <w:rPr>
          <w:b/>
          <w:sz w:val="24"/>
          <w:szCs w:val="24"/>
        </w:rPr>
        <w:t>2.4. Порядок приймання послуг</w:t>
      </w:r>
    </w:p>
    <w:p w14:paraId="314A24A2" w14:textId="77777777" w:rsidR="00016B3B" w:rsidRPr="00016B3B" w:rsidRDefault="00016B3B" w:rsidP="00016B3B">
      <w:pPr>
        <w:spacing w:after="0" w:line="240" w:lineRule="auto"/>
        <w:ind w:hanging="2"/>
        <w:jc w:val="both"/>
        <w:textAlignment w:val="baseline"/>
        <w:rPr>
          <w:b/>
          <w:sz w:val="24"/>
          <w:szCs w:val="24"/>
          <w:lang w:eastAsia="nb-NO"/>
        </w:rPr>
      </w:pPr>
    </w:p>
    <w:p w14:paraId="046C1D9E" w14:textId="77777777" w:rsidR="00016B3B" w:rsidRPr="00016B3B" w:rsidRDefault="00016B3B" w:rsidP="00016B3B">
      <w:pPr>
        <w:widowControl w:val="0"/>
        <w:tabs>
          <w:tab w:val="left" w:pos="851"/>
          <w:tab w:val="left" w:pos="7580"/>
        </w:tabs>
        <w:spacing w:after="0" w:line="240" w:lineRule="auto"/>
        <w:ind w:hanging="2"/>
        <w:jc w:val="both"/>
        <w:rPr>
          <w:sz w:val="24"/>
          <w:szCs w:val="24"/>
          <w:lang w:eastAsia="nb-NO"/>
        </w:rPr>
      </w:pPr>
      <w:r w:rsidRPr="00016B3B">
        <w:rPr>
          <w:sz w:val="24"/>
          <w:szCs w:val="24"/>
          <w:lang w:eastAsia="nb-NO"/>
        </w:rPr>
        <w:t xml:space="preserve">Приймання та погодження результатів виконаних послуг здійснюється Замовником </w:t>
      </w:r>
      <w:r w:rsidRPr="00016B3B">
        <w:rPr>
          <w:sz w:val="24"/>
          <w:szCs w:val="24"/>
          <w:lang w:eastAsia="nb-NO"/>
        </w:rPr>
        <w:lastRenderedPageBreak/>
        <w:t>відповідно до чинного законодавства за результатами перевірки якості та відповідності результатів наданих послуг Технічному завданню.</w:t>
      </w:r>
    </w:p>
    <w:p w14:paraId="4A083286" w14:textId="77777777" w:rsidR="00016B3B" w:rsidRPr="00016B3B" w:rsidRDefault="00016B3B" w:rsidP="00016B3B">
      <w:pPr>
        <w:widowControl w:val="0"/>
        <w:tabs>
          <w:tab w:val="left" w:pos="851"/>
          <w:tab w:val="left" w:pos="7580"/>
        </w:tabs>
        <w:spacing w:after="0" w:line="240" w:lineRule="auto"/>
        <w:ind w:hanging="2"/>
        <w:jc w:val="both"/>
        <w:rPr>
          <w:bCs/>
          <w:sz w:val="24"/>
          <w:szCs w:val="24"/>
        </w:rPr>
      </w:pPr>
      <w:r w:rsidRPr="00016B3B">
        <w:rPr>
          <w:sz w:val="24"/>
          <w:szCs w:val="24"/>
          <w:lang w:eastAsia="nb-NO"/>
        </w:rPr>
        <w:t xml:space="preserve">2.5. Виконавець повинен передати до </w:t>
      </w:r>
      <w:r w:rsidRPr="00016B3B">
        <w:rPr>
          <w:bCs/>
          <w:sz w:val="24"/>
          <w:szCs w:val="24"/>
        </w:rPr>
        <w:t>місцевого фонду документації із землеустрою документацію із землеустрою у паперовій та електронній формі.</w:t>
      </w:r>
    </w:p>
    <w:p w14:paraId="52FB6C8D" w14:textId="77777777" w:rsidR="00016B3B" w:rsidRPr="00016B3B" w:rsidRDefault="00016B3B" w:rsidP="00016B3B">
      <w:pPr>
        <w:widowControl w:val="0"/>
        <w:tabs>
          <w:tab w:val="left" w:pos="851"/>
          <w:tab w:val="left" w:pos="7580"/>
        </w:tabs>
        <w:spacing w:after="0" w:line="240" w:lineRule="auto"/>
        <w:ind w:hanging="2"/>
        <w:jc w:val="both"/>
        <w:rPr>
          <w:sz w:val="24"/>
          <w:szCs w:val="24"/>
          <w:lang w:eastAsia="nb-NO"/>
        </w:rPr>
      </w:pPr>
      <w:r w:rsidRPr="00016B3B">
        <w:rPr>
          <w:bCs/>
          <w:sz w:val="24"/>
          <w:szCs w:val="24"/>
        </w:rPr>
        <w:t>2.6. Окремі пункти цього технічного завдання можуть бути змінені за погодженням Сторін та відповідним чином оформлені.</w:t>
      </w:r>
    </w:p>
    <w:p w14:paraId="5A1EE473" w14:textId="77777777" w:rsidR="00180FF8" w:rsidRDefault="00180FF8" w:rsidP="00016B3B">
      <w:pPr>
        <w:ind w:firstLine="851"/>
        <w:jc w:val="center"/>
      </w:pPr>
    </w:p>
    <w:sectPr w:rsidR="00180FF8" w:rsidSect="005F4536">
      <w:pgSz w:w="11906" w:h="16838" w:code="9"/>
      <w:pgMar w:top="850" w:right="850" w:bottom="850" w:left="1417"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0AA4"/>
    <w:multiLevelType w:val="hybridMultilevel"/>
    <w:tmpl w:val="E11214F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14AA03BB"/>
    <w:multiLevelType w:val="hybridMultilevel"/>
    <w:tmpl w:val="B5B0C4F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E5"/>
    <w:rsid w:val="00016B3B"/>
    <w:rsid w:val="000409BA"/>
    <w:rsid w:val="00044CEF"/>
    <w:rsid w:val="000B7156"/>
    <w:rsid w:val="000E6711"/>
    <w:rsid w:val="00180FF8"/>
    <w:rsid w:val="001958BB"/>
    <w:rsid w:val="001B06C9"/>
    <w:rsid w:val="002931E4"/>
    <w:rsid w:val="00320D67"/>
    <w:rsid w:val="003C177E"/>
    <w:rsid w:val="00421F61"/>
    <w:rsid w:val="004F608F"/>
    <w:rsid w:val="005F4536"/>
    <w:rsid w:val="00617783"/>
    <w:rsid w:val="008C1CE5"/>
    <w:rsid w:val="00A5103E"/>
    <w:rsid w:val="00A6633E"/>
    <w:rsid w:val="00A740E5"/>
    <w:rsid w:val="00AB5C8A"/>
    <w:rsid w:val="00B0529D"/>
    <w:rsid w:val="00B2404D"/>
    <w:rsid w:val="00BB2AD9"/>
    <w:rsid w:val="00DE3E76"/>
    <w:rsid w:val="00E63246"/>
    <w:rsid w:val="00F13301"/>
    <w:rsid w:val="00F4004C"/>
    <w:rsid w:val="00FA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ED766"/>
  <w15:chartTrackingRefBased/>
  <w15:docId w15:val="{30F02ECE-8A70-4B20-9384-CB6F0308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0E5"/>
    <w:pPr>
      <w:spacing w:after="200" w:line="276" w:lineRule="auto"/>
    </w:pPr>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40E5"/>
    <w:pPr>
      <w:spacing w:after="0" w:line="240" w:lineRule="auto"/>
    </w:pPr>
    <w:rPr>
      <w:rFonts w:ascii="Calibri" w:eastAsia="Calibri" w:hAnsi="Calibri" w:cs="Times New Roman"/>
      <w:lang w:val="uk-UA"/>
    </w:rPr>
  </w:style>
  <w:style w:type="paragraph" w:styleId="a4">
    <w:name w:val="List Paragraph"/>
    <w:aliases w:val="название табл/рис,заголовок 1.1,Chapter10,List Paragraph,Список уровня 2,Bullet Number,Bullet 1,Use Case List Paragraph,lp1,List Paragraph1,lp11,List Paragraph11,List Paragraph (numbered (a)),Elenco Normale,AC List 01,1 Буллет,Текст таблицы"/>
    <w:basedOn w:val="a"/>
    <w:link w:val="a5"/>
    <w:uiPriority w:val="34"/>
    <w:qFormat/>
    <w:rsid w:val="00016B3B"/>
    <w:pPr>
      <w:spacing w:after="0" w:line="240" w:lineRule="auto"/>
      <w:ind w:left="720"/>
      <w:contextualSpacing/>
    </w:pPr>
    <w:rPr>
      <w:sz w:val="20"/>
      <w:szCs w:val="20"/>
      <w:lang w:eastAsia="uk-UA"/>
    </w:rPr>
  </w:style>
  <w:style w:type="character" w:customStyle="1" w:styleId="a5">
    <w:name w:val="Абзац списка Знак"/>
    <w:aliases w:val="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1 Буллет Знак"/>
    <w:link w:val="a4"/>
    <w:uiPriority w:val="34"/>
    <w:qFormat/>
    <w:rsid w:val="00016B3B"/>
    <w:rPr>
      <w:rFonts w:ascii="Times New Roman" w:eastAsia="Times New Roman" w:hAnsi="Times New Roman" w:cs="Times New Roman"/>
      <w:sz w:val="20"/>
      <w:szCs w:val="20"/>
      <w:lang w:val="uk-UA" w:eastAsia="uk-UA"/>
    </w:rPr>
  </w:style>
  <w:style w:type="paragraph" w:styleId="a6">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Интернет)"/>
    <w:basedOn w:val="a"/>
    <w:link w:val="a7"/>
    <w:uiPriority w:val="99"/>
    <w:unhideWhenUsed/>
    <w:qFormat/>
    <w:rsid w:val="00016B3B"/>
    <w:pPr>
      <w:spacing w:before="100" w:beforeAutospacing="1" w:after="100" w:afterAutospacing="1" w:line="240" w:lineRule="auto"/>
    </w:pPr>
    <w:rPr>
      <w:sz w:val="24"/>
      <w:szCs w:val="24"/>
      <w:lang w:val="ru-RU" w:eastAsia="ru-RU"/>
    </w:rPr>
  </w:style>
  <w:style w:type="character" w:customStyle="1" w:styleId="a7">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6"/>
    <w:uiPriority w:val="99"/>
    <w:locked/>
    <w:rsid w:val="00016B3B"/>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93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818</Words>
  <Characters>4667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8</cp:revision>
  <cp:lastPrinted>2023-06-19T12:11:00Z</cp:lastPrinted>
  <dcterms:created xsi:type="dcterms:W3CDTF">2023-06-20T08:29:00Z</dcterms:created>
  <dcterms:modified xsi:type="dcterms:W3CDTF">2023-09-11T13:42:00Z</dcterms:modified>
</cp:coreProperties>
</file>