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B" w:rsidRPr="001A3ABD" w:rsidRDefault="004B515B" w:rsidP="004B515B">
      <w:pPr>
        <w:pStyle w:val="ac"/>
        <w:jc w:val="center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Комунальне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1A3ABD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Pr="001A3ABD">
        <w:rPr>
          <w:rFonts w:ascii="Times New Roman" w:hAnsi="Times New Roman"/>
          <w:sz w:val="32"/>
          <w:szCs w:val="32"/>
          <w:lang w:val="ru-RU"/>
        </w:rPr>
        <w:t>ідприємство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«</w:t>
      </w: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Жовтоводськтепломережа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>»</w:t>
      </w:r>
    </w:p>
    <w:p w:rsidR="004B515B" w:rsidRPr="001A3ABD" w:rsidRDefault="004B515B" w:rsidP="004B515B">
      <w:pPr>
        <w:pStyle w:val="ac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Жовтоводської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міської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ради</w:t>
      </w:r>
    </w:p>
    <w:p w:rsidR="004B515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B515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>ЗАТВЕРДЖЕНО</w:t>
      </w: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 xml:space="preserve">Рішенням </w:t>
      </w:r>
      <w:r>
        <w:rPr>
          <w:rFonts w:ascii="Times New Roman" w:hAnsi="Times New Roman"/>
          <w:sz w:val="24"/>
          <w:szCs w:val="24"/>
        </w:rPr>
        <w:t>Уповноваженої особи</w:t>
      </w:r>
      <w:r w:rsidRPr="00C1573B">
        <w:rPr>
          <w:rFonts w:ascii="Times New Roman" w:hAnsi="Times New Roman"/>
          <w:sz w:val="24"/>
          <w:szCs w:val="24"/>
        </w:rPr>
        <w:t>,</w:t>
      </w: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>згідно з протоколом</w:t>
      </w: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>№</w:t>
      </w:r>
      <w:r w:rsidRPr="00CC188C">
        <w:rPr>
          <w:rFonts w:ascii="Times New Roman" w:hAnsi="Times New Roman"/>
          <w:sz w:val="24"/>
          <w:szCs w:val="24"/>
        </w:rPr>
        <w:t xml:space="preserve"> </w:t>
      </w:r>
      <w:r w:rsidR="00B43BC4">
        <w:rPr>
          <w:rFonts w:ascii="Times New Roman" w:hAnsi="Times New Roman"/>
          <w:sz w:val="24"/>
          <w:szCs w:val="24"/>
        </w:rPr>
        <w:t>23/01</w:t>
      </w:r>
      <w:r w:rsidRPr="00C1573B">
        <w:rPr>
          <w:rFonts w:ascii="Times New Roman" w:hAnsi="Times New Roman"/>
          <w:sz w:val="24"/>
          <w:szCs w:val="24"/>
        </w:rPr>
        <w:t xml:space="preserve"> від </w:t>
      </w:r>
      <w:r w:rsidR="00B43BC4">
        <w:rPr>
          <w:rFonts w:ascii="Times New Roman" w:hAnsi="Times New Roman"/>
          <w:sz w:val="24"/>
          <w:szCs w:val="24"/>
        </w:rPr>
        <w:t>03 лютого</w:t>
      </w:r>
      <w:bookmarkStart w:id="0" w:name="_GoBack"/>
      <w:bookmarkEnd w:id="0"/>
      <w:r w:rsidRPr="00CC1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F7204C">
        <w:rPr>
          <w:rFonts w:ascii="Times New Roman" w:hAnsi="Times New Roman"/>
          <w:sz w:val="24"/>
          <w:szCs w:val="24"/>
        </w:rPr>
        <w:t>3</w:t>
      </w:r>
      <w:r w:rsidRPr="00C1573B">
        <w:rPr>
          <w:rFonts w:ascii="Times New Roman" w:hAnsi="Times New Roman"/>
          <w:sz w:val="24"/>
          <w:szCs w:val="24"/>
        </w:rPr>
        <w:t xml:space="preserve"> р.</w:t>
      </w:r>
    </w:p>
    <w:p w:rsidR="004B515B" w:rsidRPr="00612D3F" w:rsidRDefault="004B515B" w:rsidP="004B515B">
      <w:pPr>
        <w:pStyle w:val="ac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:rsidR="004B515B" w:rsidRPr="004B515B" w:rsidRDefault="004B515B" w:rsidP="004B515B">
      <w:pPr>
        <w:jc w:val="right"/>
        <w:rPr>
          <w:rFonts w:ascii="Times New Roman" w:hAnsi="Times New Roman"/>
          <w:lang w:val="uk-UA"/>
        </w:rPr>
      </w:pPr>
      <w:r w:rsidRPr="004B515B">
        <w:rPr>
          <w:rFonts w:ascii="Times New Roman" w:hAnsi="Times New Roman"/>
          <w:lang w:val="uk-UA"/>
        </w:rPr>
        <w:t>__КЕП__</w:t>
      </w:r>
      <w:proofErr w:type="spellStart"/>
      <w:r w:rsidRPr="004B515B">
        <w:rPr>
          <w:rFonts w:ascii="Times New Roman" w:hAnsi="Times New Roman"/>
          <w:lang w:val="uk-UA"/>
        </w:rPr>
        <w:t>М.О.Лантушенко</w:t>
      </w:r>
      <w:proofErr w:type="spellEnd"/>
    </w:p>
    <w:p w:rsidR="004B515B" w:rsidRPr="004B515B" w:rsidRDefault="004B515B" w:rsidP="004B515B">
      <w:pPr>
        <w:rPr>
          <w:rFonts w:ascii="Times New Roman" w:hAnsi="Times New Roman"/>
          <w:highlight w:val="yellow"/>
          <w:lang w:val="uk-UA" w:eastAsia="ru-RU"/>
        </w:rPr>
      </w:pPr>
    </w:p>
    <w:p w:rsidR="004B515B" w:rsidRPr="004B515B" w:rsidRDefault="004B515B" w:rsidP="004B515B">
      <w:pPr>
        <w:rPr>
          <w:rFonts w:ascii="Times New Roman" w:hAnsi="Times New Roman"/>
          <w:highlight w:val="yellow"/>
          <w:lang w:val="uk-UA" w:eastAsia="ru-RU"/>
        </w:rPr>
      </w:pPr>
    </w:p>
    <w:p w:rsidR="004B515B" w:rsidRDefault="004B515B" w:rsidP="004B515B">
      <w:pPr>
        <w:jc w:val="center"/>
        <w:rPr>
          <w:rFonts w:ascii="Times New Roman" w:hAnsi="Times New Roman"/>
          <w:sz w:val="48"/>
          <w:szCs w:val="48"/>
        </w:rPr>
      </w:pPr>
      <w:r w:rsidRPr="00612D3F">
        <w:rPr>
          <w:rFonts w:ascii="Times New Roman" w:hAnsi="Times New Roman"/>
          <w:sz w:val="48"/>
          <w:szCs w:val="48"/>
        </w:rPr>
        <w:t>ТЕНДЕРНА ДОКУМЕНТАЦІЯ</w:t>
      </w:r>
    </w:p>
    <w:p w:rsidR="004B515B" w:rsidRPr="008F68E6" w:rsidRDefault="004B515B" w:rsidP="004B515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8F68E6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8F68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F68E6">
        <w:rPr>
          <w:rFonts w:ascii="Times New Roman" w:hAnsi="Times New Roman"/>
          <w:b/>
          <w:sz w:val="24"/>
          <w:szCs w:val="24"/>
          <w:lang w:eastAsia="ru-RU"/>
        </w:rPr>
        <w:t>закупівлю</w:t>
      </w:r>
      <w:proofErr w:type="spellEnd"/>
      <w:r w:rsidRPr="008F68E6">
        <w:rPr>
          <w:rFonts w:ascii="Times New Roman" w:hAnsi="Times New Roman"/>
          <w:b/>
          <w:sz w:val="24"/>
          <w:szCs w:val="24"/>
          <w:lang w:eastAsia="ru-RU"/>
        </w:rPr>
        <w:t xml:space="preserve"> по предмету:</w:t>
      </w:r>
    </w:p>
    <w:p w:rsidR="004B515B" w:rsidRPr="002B63C1" w:rsidRDefault="004B515B" w:rsidP="004B515B">
      <w:pPr>
        <w:spacing w:after="0" w:line="240" w:lineRule="auto"/>
      </w:pPr>
    </w:p>
    <w:p w:rsidR="008C5DE7" w:rsidRDefault="008C5DE7" w:rsidP="004B515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</w:pPr>
      <w:r w:rsidRPr="008C5DE7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  <w:t xml:space="preserve">Стаціонарний газоаналізатор ДОЗОР-С-2-В2 (СО, О2) </w:t>
      </w:r>
    </w:p>
    <w:p w:rsidR="004B515B" w:rsidRPr="00CA7604" w:rsidRDefault="004B515B" w:rsidP="004B515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7604">
        <w:rPr>
          <w:rFonts w:ascii="Times New Roman" w:hAnsi="Times New Roman"/>
          <w:sz w:val="24"/>
          <w:szCs w:val="24"/>
          <w:lang w:val="uk-UA"/>
        </w:rPr>
        <w:t>(ДК 021:2015</w:t>
      </w:r>
      <w:r w:rsidRPr="00CA7604">
        <w:rPr>
          <w:rFonts w:ascii="Times New Roman" w:hAnsi="Times New Roman"/>
          <w:sz w:val="32"/>
          <w:szCs w:val="32"/>
          <w:lang w:val="uk-UA"/>
        </w:rPr>
        <w:t xml:space="preserve"> - </w:t>
      </w:r>
      <w:r w:rsidR="008C5DE7" w:rsidRPr="008C5DE7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38430000-8- </w:t>
      </w:r>
      <w:proofErr w:type="spellStart"/>
      <w:r w:rsidR="008C5DE7" w:rsidRPr="008C5DE7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Детектори</w:t>
      </w:r>
      <w:proofErr w:type="spellEnd"/>
      <w:r w:rsidR="008C5DE7" w:rsidRPr="008C5DE7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та </w:t>
      </w:r>
      <w:proofErr w:type="spellStart"/>
      <w:r w:rsidR="008C5DE7" w:rsidRPr="008C5DE7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аналізатори</w:t>
      </w:r>
      <w:proofErr w:type="spellEnd"/>
      <w:r w:rsidRPr="00CA7604">
        <w:rPr>
          <w:rFonts w:ascii="Times New Roman" w:hAnsi="Times New Roman"/>
          <w:sz w:val="24"/>
          <w:szCs w:val="24"/>
          <w:lang w:val="uk-UA"/>
        </w:rPr>
        <w:t>)</w:t>
      </w:r>
    </w:p>
    <w:p w:rsidR="004B515B" w:rsidRPr="001A3ABD" w:rsidRDefault="004B515B" w:rsidP="004B51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Процедура </w:t>
      </w:r>
      <w:proofErr w:type="spellStart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закупі</w:t>
      </w:r>
      <w:proofErr w:type="gramStart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вл</w:t>
      </w:r>
      <w:proofErr w:type="gramEnd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і</w:t>
      </w:r>
      <w:proofErr w:type="spellEnd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відкриті</w:t>
      </w:r>
      <w:proofErr w:type="spellEnd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 xml:space="preserve"> торги</w:t>
      </w:r>
    </w:p>
    <w:p w:rsidR="00317BCA" w:rsidRPr="004B515B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jc w:val="center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2E5BB4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202</w:t>
      </w:r>
      <w:r w:rsidR="00F7204C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 w:rsidRPr="002E5BB4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р.</w:t>
      </w:r>
    </w:p>
    <w:p w:rsidR="00317BCA" w:rsidRDefault="00317BCA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Pr="002E5BB4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025"/>
        <w:gridCol w:w="6251"/>
        <w:gridCol w:w="13"/>
        <w:gridCol w:w="12"/>
      </w:tblGrid>
      <w:tr w:rsidR="00C26493" w:rsidRPr="0033248C" w:rsidTr="00C26493">
        <w:trPr>
          <w:gridAfter w:val="1"/>
          <w:wAfter w:w="12" w:type="dxa"/>
          <w:trHeight w:val="520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26493" w:rsidRPr="0033248C" w:rsidRDefault="00C26493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Розділ І. Загальні положення</w:t>
            </w:r>
          </w:p>
        </w:tc>
      </w:tr>
      <w:tr w:rsidR="00C26493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93" w:rsidRPr="0033248C" w:rsidRDefault="00C26493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Терміни, які вживаються в тендерній документації</w:t>
            </w:r>
          </w:p>
        </w:tc>
      </w:tr>
      <w:tr w:rsidR="00C26493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93" w:rsidRPr="0033248C" w:rsidRDefault="00C26493" w:rsidP="00C264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33248C">
              <w:rPr>
                <w:rFonts w:ascii="Times New Roman" w:hAnsi="Times New Roman"/>
                <w:sz w:val="20"/>
                <w:szCs w:val="20"/>
              </w:rPr>
              <w:t xml:space="preserve">Тендерна документація розроблена відповідно до норм і положень Закону України «Про публічні закупівлі» (надалі – Закон) та постанови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Особливості). Терміни, які використовуються в цій тендерній документації, вживаються у значеннях, наведених у Законі.</w:t>
            </w:r>
          </w:p>
        </w:tc>
      </w:tr>
      <w:tr w:rsidR="00F25925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25" w:rsidRPr="0033248C" w:rsidRDefault="00F25925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замовника торгів</w:t>
            </w:r>
          </w:p>
        </w:tc>
      </w:tr>
      <w:tr w:rsidR="00317BCA" w:rsidRPr="0033248C" w:rsidTr="00C26493">
        <w:trPr>
          <w:gridAfter w:val="2"/>
          <w:wAfter w:w="25" w:type="dxa"/>
          <w:trHeight w:val="9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6C1CF5" w:rsidP="0033248C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6C1CF5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Комунальне підприємство «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Жовтоводськтепломережа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Жовтоводської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міської ради</w:t>
            </w:r>
          </w:p>
          <w:p w:rsidR="00317BCA" w:rsidRPr="0033248C" w:rsidRDefault="00914E3E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52200, Дніпропетровська область, м. Жовті Води, вул. 8 Березня, 42</w:t>
            </w:r>
          </w:p>
          <w:p w:rsidR="00317BCA" w:rsidRPr="0033248C" w:rsidRDefault="00914E3E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за </w:t>
            </w:r>
            <w:r w:rsidR="00317BC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ЄДРПОУ -  </w:t>
            </w: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23645975</w:t>
            </w:r>
          </w:p>
          <w:p w:rsidR="00317BCA" w:rsidRPr="0033248C" w:rsidRDefault="00317BCA" w:rsidP="0033248C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Юридична особа, яка здійснює діяльність в окремих сферах господарювання</w:t>
            </w:r>
          </w:p>
        </w:tc>
      </w:tr>
      <w:tr w:rsidR="00317BCA" w:rsidRPr="0033248C" w:rsidTr="00C26493">
        <w:trPr>
          <w:gridAfter w:val="2"/>
          <w:wAfter w:w="25" w:type="dxa"/>
          <w:trHeight w:val="9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913E4B" w:rsidP="0033248C">
            <w:pPr>
              <w:pStyle w:val="ac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913E4B" w:rsidP="0033248C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Лантушенко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Максим Олександрович – начальник відділу МТЗ,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тел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 050-341-14-20</w:t>
            </w:r>
          </w:p>
        </w:tc>
      </w:tr>
      <w:tr w:rsidR="006C4ABA" w:rsidRPr="0033248C" w:rsidTr="0033248C">
        <w:trPr>
          <w:gridAfter w:val="2"/>
          <w:wAfter w:w="25" w:type="dxa"/>
          <w:trHeight w:val="47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Процедура закупівлі</w:t>
            </w:r>
          </w:p>
        </w:tc>
      </w:tr>
      <w:tr w:rsidR="006C4ABA" w:rsidRPr="0033248C" w:rsidTr="00C26493">
        <w:trPr>
          <w:gridAfter w:val="2"/>
          <w:wAfter w:w="25" w:type="dxa"/>
          <w:trHeight w:val="33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Відкриті торги</w:t>
            </w:r>
          </w:p>
        </w:tc>
      </w:tr>
      <w:tr w:rsidR="006C4ABA" w:rsidRPr="0033248C" w:rsidTr="0033248C">
        <w:trPr>
          <w:gridAfter w:val="2"/>
          <w:wAfter w:w="25" w:type="dxa"/>
          <w:trHeight w:val="5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предмет закупівлі</w:t>
            </w:r>
          </w:p>
        </w:tc>
      </w:tr>
      <w:tr w:rsidR="006C4ABA" w:rsidRPr="0033248C" w:rsidTr="00C26493">
        <w:trPr>
          <w:gridAfter w:val="2"/>
          <w:wAfter w:w="25" w:type="dxa"/>
          <w:trHeight w:val="415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Товари</w:t>
            </w:r>
          </w:p>
        </w:tc>
      </w:tr>
      <w:tr w:rsidR="00317BC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B611E6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азва предмета закупівлі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E" w:rsidRDefault="00441318" w:rsidP="006701FE">
            <w:pPr>
              <w:pStyle w:val="ac"/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 xml:space="preserve">ДК 021:2015: </w:t>
            </w:r>
            <w:r w:rsidR="008C5DE7" w:rsidRPr="008C5DE7">
              <w:rPr>
                <w:rFonts w:ascii="Times New Roman" w:hAnsi="Times New Roman"/>
                <w:bCs/>
                <w:spacing w:val="1"/>
                <w:sz w:val="20"/>
                <w:szCs w:val="20"/>
                <w:lang w:val="ru-RU" w:eastAsia="ru-RU"/>
              </w:rPr>
              <w:t xml:space="preserve">38430000-8- </w:t>
            </w:r>
            <w:proofErr w:type="spellStart"/>
            <w:r w:rsidR="008C5DE7" w:rsidRPr="008C5DE7">
              <w:rPr>
                <w:rFonts w:ascii="Times New Roman" w:hAnsi="Times New Roman"/>
                <w:bCs/>
                <w:spacing w:val="1"/>
                <w:sz w:val="20"/>
                <w:szCs w:val="20"/>
                <w:lang w:val="ru-RU" w:eastAsia="ru-RU"/>
              </w:rPr>
              <w:t>Детектори</w:t>
            </w:r>
            <w:proofErr w:type="spellEnd"/>
            <w:r w:rsidR="008C5DE7" w:rsidRPr="008C5DE7">
              <w:rPr>
                <w:rFonts w:ascii="Times New Roman" w:hAnsi="Times New Roman"/>
                <w:bCs/>
                <w:spacing w:val="1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="008C5DE7" w:rsidRPr="008C5DE7">
              <w:rPr>
                <w:rFonts w:ascii="Times New Roman" w:hAnsi="Times New Roman"/>
                <w:bCs/>
                <w:spacing w:val="1"/>
                <w:sz w:val="20"/>
                <w:szCs w:val="20"/>
                <w:lang w:val="ru-RU" w:eastAsia="ru-RU"/>
              </w:rPr>
              <w:t>аналізатори</w:t>
            </w:r>
            <w:proofErr w:type="spellEnd"/>
          </w:p>
          <w:p w:rsidR="00317BCA" w:rsidRPr="0033248C" w:rsidRDefault="00441318" w:rsidP="00E81C9D">
            <w:pPr>
              <w:pStyle w:val="ac"/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>(</w:t>
            </w:r>
            <w:r w:rsidR="008C5DE7" w:rsidRPr="008C5DE7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>Стаціонарний газоаналізатор ДОЗОР-С-2-В2 (СО, О2)</w:t>
            </w:r>
          </w:p>
          <w:p w:rsidR="00441318" w:rsidRPr="0033248C" w:rsidRDefault="00441318" w:rsidP="006701FE">
            <w:pPr>
              <w:pStyle w:val="ac"/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</w:tr>
      <w:tr w:rsidR="00317BC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77284E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6701F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Поділ предмета закупівлі на лоти не передбач</w:t>
            </w:r>
            <w:r w:rsidR="0077284E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ено</w:t>
            </w:r>
          </w:p>
          <w:p w:rsidR="00317BCA" w:rsidRPr="0033248C" w:rsidRDefault="00317BCA" w:rsidP="006701F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317BCA" w:rsidRPr="0033248C" w:rsidTr="00C26493">
        <w:trPr>
          <w:gridAfter w:val="2"/>
          <w:wAfter w:w="25" w:type="dxa"/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77284E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ількість товару та місце поставки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E7" w:rsidRDefault="008C5DE7" w:rsidP="00E81C9D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– 1 шт.</w:t>
            </w:r>
          </w:p>
          <w:p w:rsidR="00317BCA" w:rsidRPr="0033248C" w:rsidRDefault="0077284E" w:rsidP="00E81C9D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Місце поставки – Дніпропетровська область, м. Жовті Води, вул. </w:t>
            </w:r>
            <w:r w:rsidR="00CA7604">
              <w:rPr>
                <w:rFonts w:ascii="Times New Roman" w:hAnsi="Times New Roman"/>
                <w:sz w:val="20"/>
                <w:szCs w:val="20"/>
                <w:lang w:eastAsia="ru-RU"/>
              </w:rPr>
              <w:t>8 Березня, 42</w:t>
            </w:r>
          </w:p>
        </w:tc>
      </w:tr>
      <w:tr w:rsidR="00317BC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77284E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трок поставки товару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8C5DE7" w:rsidP="003919DF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 60 банківських днів з дня попередньої оплати.</w:t>
            </w:r>
          </w:p>
        </w:tc>
      </w:tr>
      <w:tr w:rsidR="00F25925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25" w:rsidRPr="0033248C" w:rsidRDefault="00F25925" w:rsidP="006701FE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Недискримінація учасників</w:t>
            </w:r>
          </w:p>
        </w:tc>
      </w:tr>
      <w:tr w:rsidR="006C4ABA" w:rsidRPr="0033248C" w:rsidTr="00C26493">
        <w:trPr>
          <w:gridAfter w:val="2"/>
          <w:wAfter w:w="25" w:type="dxa"/>
          <w:trHeight w:val="27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6701F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Вітчизняні та іноземні учасники всіх форм власності та організаційно-правових форм беруть участь у процедурах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рівних умовах.</w:t>
            </w:r>
          </w:p>
        </w:tc>
      </w:tr>
      <w:tr w:rsidR="006C4ABA" w:rsidRPr="0033248C" w:rsidTr="006701FE">
        <w:trPr>
          <w:gridAfter w:val="2"/>
          <w:wAfter w:w="25" w:type="dxa"/>
          <w:trHeight w:val="529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6701F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валюту, у якій повинна бути визначена ціна тендерної пропозиції</w:t>
            </w:r>
          </w:p>
        </w:tc>
      </w:tr>
      <w:tr w:rsidR="006C4ABA" w:rsidRPr="0033248C" w:rsidTr="006701FE">
        <w:trPr>
          <w:gridAfter w:val="2"/>
          <w:wAfter w:w="25" w:type="dxa"/>
          <w:trHeight w:val="211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BA" w:rsidRPr="006701FE" w:rsidRDefault="006701FE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 xml:space="preserve">Валютою тендерної пропозиції для учасників процедури закупівлі - резидентів України є </w:t>
            </w:r>
            <w:r w:rsidR="006C4ABA" w:rsidRPr="00FE1D79">
              <w:rPr>
                <w:rFonts w:ascii="Times New Roman" w:hAnsi="Times New Roman"/>
                <w:sz w:val="20"/>
                <w:szCs w:val="20"/>
                <w:u w:val="single"/>
              </w:rPr>
              <w:t>гривня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4ABA" w:rsidRPr="006701FE" w:rsidRDefault="006C4ABA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701FE">
              <w:rPr>
                <w:rFonts w:ascii="Times New Roman" w:hAnsi="Times New Roman"/>
                <w:sz w:val="20"/>
                <w:szCs w:val="20"/>
              </w:rPr>
              <w:t>У разі якщо учасником процедури закупівлі є нерезидент, такий учасник може зазначити ціну тендерної пропозиції у Доларах США або ЄВРО.  Ціна такої тендерної пропозиції перераховується у гривні за офіційним курсом гривні до Доларів США або ЄВРО, встановленим Національним банком України на дату кінцевого строку подання тендерних пропозицій.</w:t>
            </w:r>
          </w:p>
          <w:p w:rsidR="006C4ABA" w:rsidRPr="006701FE" w:rsidRDefault="006701FE" w:rsidP="006701FE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Перерахунок ціни відбувається за формулою: ціна тендерної пропозиції х офіційний курс гривні до ________ (зазначається валюта), встановлений Національним банком України на дату кінцевого строку подання тендерних пропозицій.</w:t>
            </w:r>
          </w:p>
          <w:p w:rsidR="006C4ABA" w:rsidRPr="006701FE" w:rsidRDefault="006701FE" w:rsidP="006701FE">
            <w:pPr>
              <w:pStyle w:val="ac"/>
              <w:rPr>
                <w:b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b/>
                <w:sz w:val="20"/>
                <w:szCs w:val="20"/>
              </w:rPr>
              <w:t>До розгляду не приймаються тендерні пропозиції, ціна яких є вищою, ніж очікувана вартість предмета закупівлі, визначена замовником в оголошенні про проведення відкритих торгів.</w:t>
            </w:r>
          </w:p>
        </w:tc>
      </w:tr>
      <w:tr w:rsidR="006C4AB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6701FE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мову (мови), якою (якими) повинні бути складені тендерні пропозиції</w:t>
            </w:r>
          </w:p>
        </w:tc>
      </w:tr>
      <w:tr w:rsidR="006C4ABA" w:rsidRPr="00FE1D79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6701FE" w:rsidRDefault="006701FE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 xml:space="preserve">Усі документи, що готуються безпосередньо учасником, викладаються </w:t>
            </w:r>
            <w:r w:rsidR="006C4ABA" w:rsidRPr="00FE1D79">
              <w:rPr>
                <w:rFonts w:ascii="Times New Roman" w:hAnsi="Times New Roman"/>
                <w:sz w:val="20"/>
                <w:szCs w:val="20"/>
                <w:u w:val="single"/>
              </w:rPr>
              <w:t>українською мовою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.</w:t>
            </w:r>
            <w:r w:rsidR="00FE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Надані у складі тендерної пропозиції документи, що підготовлені (розроблені) не учасником, можуть бути викладені як українською, так й іноземною мовами.</w:t>
            </w:r>
          </w:p>
          <w:p w:rsidR="006C4ABA" w:rsidRPr="006701FE" w:rsidRDefault="00FE1D79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У разі надання у складі тендерної пропозиції будь-яких документів іноземною мовою (у тому числі російською), учасник надає переклад таких документів українською мовою (крім платіжних документів).</w:t>
            </w:r>
          </w:p>
          <w:p w:rsidR="006C4ABA" w:rsidRPr="00FE1D79" w:rsidRDefault="006C4ABA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701FE">
              <w:rPr>
                <w:rFonts w:ascii="Times New Roman" w:hAnsi="Times New Roman"/>
                <w:sz w:val="20"/>
                <w:szCs w:val="20"/>
              </w:rPr>
              <w:t>Визначальним при цьому є текст, викладений українською мовою.</w:t>
            </w:r>
            <w:r w:rsidR="00FE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1FE">
              <w:rPr>
                <w:rFonts w:ascii="Times New Roman" w:hAnsi="Times New Roman"/>
                <w:sz w:val="20"/>
                <w:szCs w:val="20"/>
              </w:rPr>
              <w:t>Відповідальність за якість та достовірність перекладу несе учасник.</w:t>
            </w:r>
          </w:p>
        </w:tc>
      </w:tr>
      <w:tr w:rsidR="00F25925" w:rsidRPr="0033248C" w:rsidTr="00C26493">
        <w:trPr>
          <w:gridAfter w:val="1"/>
          <w:wAfter w:w="12" w:type="dxa"/>
          <w:trHeight w:val="367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FE1D79" w:rsidRDefault="00F25925" w:rsidP="00C264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1D79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 xml:space="preserve">Розділ II. </w:t>
            </w:r>
            <w:r w:rsidRPr="00FE1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Порядок надання роз’яснень щодо тендерної документації та</w:t>
            </w:r>
          </w:p>
          <w:p w:rsidR="00F25925" w:rsidRPr="0033248C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i/>
                <w:sz w:val="20"/>
                <w:szCs w:val="20"/>
                <w:lang w:eastAsia="ru-RU"/>
              </w:rPr>
            </w:pPr>
            <w:r w:rsidRPr="00FE1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внесення змін до неї</w:t>
            </w:r>
          </w:p>
        </w:tc>
      </w:tr>
      <w:tr w:rsidR="00F43D2A" w:rsidRPr="0033248C" w:rsidTr="008E1CB7">
        <w:trPr>
          <w:gridAfter w:val="2"/>
          <w:wAfter w:w="25" w:type="dxa"/>
          <w:trHeight w:val="452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FE1D79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Процедура надання роз’яснень щодо тендерної документації</w:t>
            </w:r>
          </w:p>
        </w:tc>
      </w:tr>
      <w:tr w:rsidR="00F43D2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E1D7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Фізична/юридична особа має право не пізніше ніж за 3 дні до закінчення строку подання тендерної пропозиції звернутися через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тендеру.</w:t>
            </w:r>
          </w:p>
          <w:p w:rsidR="00F43D2A" w:rsidRPr="0033248C" w:rsidRDefault="00FE1D7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Звернення за роз’ясненнями щодо тендерної документації та/або вимога щодо усунення порушення під час проведення тендеру розглядатиметься Замовником в порядку, визначеному Особливостями.</w:t>
            </w:r>
          </w:p>
          <w:p w:rsidR="00F43D2A" w:rsidRPr="0033248C" w:rsidRDefault="00FE1D79" w:rsidP="00FE1D79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Звернення за роз’ясненням щодо тендерної документації та/або вимоги про усунення порушень під час проведення тендеру, що надійшли не через електрону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, замовником не розглядатимуться.</w:t>
            </w:r>
          </w:p>
        </w:tc>
      </w:tr>
      <w:tr w:rsidR="00F43D2A" w:rsidRPr="0033248C" w:rsidTr="008E1CB7">
        <w:trPr>
          <w:gridAfter w:val="2"/>
          <w:wAfter w:w="25" w:type="dxa"/>
          <w:trHeight w:val="49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FE1D79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Внесення змін до тендерної документації</w:t>
            </w:r>
          </w:p>
        </w:tc>
      </w:tr>
      <w:tr w:rsidR="00F43D2A" w:rsidRPr="0033248C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9" w:rsidRDefault="00FE1D7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Замовник має право з власної ініціативи або у разі усунення порушень законодавства у сфері публічних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внести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міни до тендерної документації.</w:t>
            </w:r>
          </w:p>
          <w:p w:rsidR="00F43D2A" w:rsidRPr="0033248C" w:rsidRDefault="00FE1D79" w:rsidP="00FE1D79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      </w:r>
          </w:p>
          <w:p w:rsidR="00F43D2A" w:rsidRPr="0033248C" w:rsidRDefault="00FE1D79" w:rsidP="00FE1D79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 З</w:t>
            </w:r>
            <w:r w:rsidR="00F43D2A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іни, що вносяться замовником до тендерної документації, розміщуються та відображаються в електронній системі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вигляді нової редакції тендерної документації додатково до початкової редакції тендерної документації. Замовник разом зі змінами до тендерної документації в окремому документі оприлюднює перелік змін, що вносяться.</w:t>
            </w:r>
          </w:p>
        </w:tc>
      </w:tr>
      <w:tr w:rsidR="00F25925" w:rsidRPr="0033248C" w:rsidTr="00FE1D79">
        <w:trPr>
          <w:gridAfter w:val="1"/>
          <w:wAfter w:w="12" w:type="dxa"/>
          <w:trHeight w:val="429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FE1D79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FE1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Розділ ІІІ. Інструкція з підготовки тендерної пропозиції</w:t>
            </w:r>
          </w:p>
        </w:tc>
      </w:tr>
      <w:tr w:rsidR="00F43D2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FE1D7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Зміст і спосіб подання тендерної пропозиції</w:t>
            </w:r>
          </w:p>
        </w:tc>
      </w:tr>
      <w:tr w:rsidR="00F43D2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Зміст тендерної пропозиції складають документи та інформація, які подаються учасником відповідно до вимог цієї тендерної документації.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Згідно з ч. 2 ст. 28 Закону,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 відповідно до статті 16 Закону, і документи, що підтверджують відсутність підстав, установлених статтею 17  Закону.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Тендерна пропозиція подається в електронному вигляді через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шляхом заповнення електронних форм з окремими полями, де зазначається інформація про ціну, інформація від учасника процедури закупівлі про його відповідність кваліфікаційним (кваліфікаційному) критеріям, наявність/ відсутність підстав, установлених у статті 17 Закону і в тендерній документації, та шляхом завантаження документів, що вимагаються замовником у тендерній документації.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Після внесення інформації в електронні поля учасник накладає на неї електронний підпис (далі – ЕП) керівника/уповноваженої особи учасника.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Учасник-нерезидент у разі неможливості накласти ЕП на свою тендерну пропозицію згідно із законодавством – надає у складі тендерної пропозиції відповідний лист-пояснення.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Документи, що подаються учасником у складі тендерної пропозиції та розміщуються ним в електронній системі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, повинні бути належного рівня зображення та доступні для перегляду.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Документи, що подаються учасником у складі тендерної пропозиції, повинні мати такі обов'язкові  реквізити як дату, реєстраційний індекс (номер) і підпис.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Якщо завантажені в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документи, які містяться в тендерній пропозиції, мають неякісне, неповне, нечітке зображення,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відскановані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частково, не містять обов’язкових реквізитів та тому подібне (що не дозволяє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коректно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прочитати документ, ознайомитись з його змістом), такий документ вважається не наданим.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Учасники-нерезиденти для виконання вимог цієї тендерної документації подають документи, передбачені законодавством держави, де вони зареєстровані з відповідними поясненнями:</w:t>
            </w:r>
          </w:p>
          <w:p w:rsidR="00F43D2A" w:rsidRPr="0033248C" w:rsidRDefault="00F43D2A" w:rsidP="00987D69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 випадку подання аналога документа, учасник-нерезидент повинен надати пояснювальну записку із посиланням на відповідний нормативно-правовий акт держави своєї реєстрації;</w:t>
            </w:r>
          </w:p>
          <w:p w:rsidR="00987D69" w:rsidRDefault="00F43D2A" w:rsidP="00FE1D79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D69">
              <w:rPr>
                <w:rFonts w:ascii="Times New Roman" w:hAnsi="Times New Roman"/>
                <w:sz w:val="20"/>
                <w:szCs w:val="20"/>
                <w:lang w:eastAsia="ru-RU"/>
              </w:rPr>
              <w:t>у випадку, якщо законодавством держави реєстрації не передбачено надання відповідних документів – надається пояснювальна записка, в якій зазначаються підстави ненадання документа</w:t>
            </w:r>
            <w:r w:rsidR="0098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E1CB7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43D2A" w:rsidRPr="00987D69">
              <w:rPr>
                <w:rFonts w:ascii="Times New Roman" w:hAnsi="Times New Roman"/>
                <w:sz w:val="20"/>
                <w:szCs w:val="20"/>
              </w:rPr>
              <w:t xml:space="preserve">Під час використання електронної системи </w:t>
            </w:r>
            <w:proofErr w:type="spellStart"/>
            <w:r w:rsidR="00F43D2A" w:rsidRPr="00987D69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="00F43D2A" w:rsidRPr="00987D69">
              <w:rPr>
                <w:rFonts w:ascii="Times New Roman" w:hAnsi="Times New Roman"/>
                <w:sz w:val="20"/>
                <w:szCs w:val="20"/>
              </w:rPr>
              <w:t xml:space="preserve"> з метою подання тендерних пропозицій документи, </w:t>
            </w:r>
            <w:r w:rsidR="00F43D2A" w:rsidRPr="00987D69">
              <w:rPr>
                <w:rFonts w:ascii="Times New Roman" w:hAnsi="Times New Roman"/>
                <w:sz w:val="20"/>
                <w:szCs w:val="20"/>
              </w:rPr>
              <w:lastRenderedPageBreak/>
              <w:t>визначені у тендерн</w:t>
            </w:r>
            <w:r w:rsidR="008E1CB7">
              <w:rPr>
                <w:rFonts w:ascii="Times New Roman" w:hAnsi="Times New Roman"/>
                <w:sz w:val="20"/>
                <w:szCs w:val="20"/>
              </w:rPr>
              <w:t>ій</w:t>
            </w:r>
            <w:r w:rsidR="00F43D2A" w:rsidRPr="00987D69">
              <w:rPr>
                <w:rFonts w:ascii="Times New Roman" w:hAnsi="Times New Roman"/>
                <w:sz w:val="20"/>
                <w:szCs w:val="20"/>
              </w:rPr>
              <w:t xml:space="preserve"> документації, подаються учасником у сканованому вигляді або у вигляді електронних документів з накладеним ЕП керівника/уповноваженої особи учасника відповідно до законів України «Про електронні документи та електронний документообіг» та «Про електронні довірчі послуги».</w:t>
            </w:r>
            <w:r w:rsidR="008E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Замовник перевіряє ЕП учасника на сайті Центрального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засвідчувального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органу за посиланням  </w:t>
            </w:r>
            <w:hyperlink r:id="rId8" w:history="1">
              <w:r w:rsidR="00F43D2A" w:rsidRPr="0033248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https://czo.gov.ua/verify</w:t>
              </w:r>
            </w:hyperlink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Під час перевірки ЕП повинні відображатися ПІБ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підписувача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(керівника/уповноваженої особи учасника). За відсутності такої інформації тендерна пропозиція учасника буде визнаною такою, що не відповідає вимогам, установленим у тендерній документації відповідно до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1 ч. 3 ст. 22 Закону, та буде відхилена замовником відповідно до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6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 2 п. 41 Особливостей.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Замовник не вимагає від учасника засвідчувати документи (матеріали та інформацію), що подаються у складі тендерної пропозиції, печаткою (за наявності)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із накладанням електронного підпису.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 подання тендерної пропозиції учасником-фізичною особою, у тому числі фізичною особою-підприємцем, яка є суб’єктом персональних даних, вважається безумовною згодою (добровільним волевиявленням) суб’єкта персональних даних щодо обробки її персональних даних у зв’язку з участю в процедурі закупівлі, відповідно до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 4 ст. 2 Закону України «Про захист персональних даних».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 усіх інших випадках факт подання тендерної пропозиції учасником–юридичною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від імені суб’єкта (володільця) замовнику як одержувачу зазначених персональних даних.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тендерну пропозицію.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Звертаємо увагу, що тендерні пропозиції подаються учасниками через авторизований електронний майданчик відповідно до умов цієї тендерної документації та правил обраного учасником авторизованого електронного майданчика.</w:t>
            </w:r>
          </w:p>
        </w:tc>
      </w:tr>
      <w:tr w:rsidR="00F43D2A" w:rsidRPr="0033248C" w:rsidTr="008E1CB7">
        <w:trPr>
          <w:gridAfter w:val="2"/>
          <w:wAfter w:w="25" w:type="dxa"/>
          <w:trHeight w:val="522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8E1CB7">
            <w:pPr>
              <w:pStyle w:val="ac"/>
              <w:numPr>
                <w:ilvl w:val="0"/>
                <w:numId w:val="16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Розмір та умови надання забезпечення тендерних пропозицій</w:t>
            </w:r>
          </w:p>
        </w:tc>
      </w:tr>
      <w:tr w:rsidR="00362CD0" w:rsidRPr="0033248C" w:rsidTr="00C26493">
        <w:trPr>
          <w:gridAfter w:val="2"/>
          <w:wAfter w:w="25" w:type="dxa"/>
          <w:trHeight w:val="828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Не передбачається.</w:t>
            </w:r>
          </w:p>
        </w:tc>
      </w:tr>
      <w:tr w:rsidR="00362CD0" w:rsidRPr="0033248C" w:rsidTr="006243E6">
        <w:trPr>
          <w:gridAfter w:val="2"/>
          <w:wAfter w:w="25" w:type="dxa"/>
          <w:trHeight w:val="57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Умови повернення чи неповернення забезпечення тендерної пропозиції</w:t>
            </w:r>
          </w:p>
        </w:tc>
      </w:tr>
      <w:tr w:rsidR="00362CD0" w:rsidRPr="0033248C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rPr>
                <w:rFonts w:ascii="Times New Roman" w:eastAsia="Arial" w:hAnsi="Times New Roman"/>
                <w:color w:val="FF0000"/>
                <w:sz w:val="20"/>
                <w:szCs w:val="20"/>
                <w:lang w:eastAsia="ru-RU"/>
              </w:rPr>
            </w:pPr>
            <w:bookmarkStart w:id="1" w:name="h.2et92p0" w:colFirst="0" w:colLast="0"/>
            <w:bookmarkEnd w:id="1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 передбачається.</w:t>
            </w:r>
          </w:p>
        </w:tc>
      </w:tr>
      <w:tr w:rsidR="00362CD0" w:rsidRPr="0033248C" w:rsidTr="006243E6">
        <w:trPr>
          <w:gridAfter w:val="2"/>
          <w:wAfter w:w="25" w:type="dxa"/>
          <w:trHeight w:val="557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Строк, протягом якого тендерні пропозиції є дійсними.</w:t>
            </w:r>
          </w:p>
        </w:tc>
      </w:tr>
      <w:tr w:rsidR="00362CD0" w:rsidRPr="00B43BC4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Тендерні пропозиції залишаються дійсними протягом не менше ніж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днів з кінцевого строку подання тендерних пропозицій (кінцевий день подання тендерних пропозицій враховується).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До закінчення цього строку замовник має право вимагати від учасників процедури закупівлі продовження строку дії тендерних пропозицій.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Учасник процедури закупівлі має право: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відхилити таку вимогу, не втрачаючи при цьому наданого ним забезпечення тендерної пропозиції;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погодитися з вимогою та продовжити строк дії поданої ним тендерної пропозиції і наданого забезпечення тендерної пропозиції.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разі необхідності учасник процедури закупівлі має право з власної ініціативи продовжити строк дії своєї тендерної пропозиції, повідомивши про це замовникові через електронну систему </w:t>
            </w:r>
            <w:proofErr w:type="spellStart"/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62CD0" w:rsidRPr="0033248C" w:rsidTr="00C26493">
        <w:trPr>
          <w:gridAfter w:val="2"/>
          <w:wAfter w:w="25" w:type="dxa"/>
          <w:trHeight w:val="47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6243E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Кваліфікаційні критерії до учасників відповідно до статті 16 Закону</w:t>
            </w:r>
          </w:p>
        </w:tc>
      </w:tr>
      <w:tr w:rsidR="00362CD0" w:rsidRPr="0033248C" w:rsidTr="006243E6">
        <w:trPr>
          <w:gridAfter w:val="2"/>
          <w:wAfter w:w="25" w:type="dxa"/>
          <w:trHeight w:val="55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6243E6" w:rsidRDefault="006243E6" w:rsidP="00C0451B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0451B">
              <w:rPr>
                <w:rFonts w:ascii="Times New Roman" w:hAnsi="Times New Roman"/>
                <w:sz w:val="20"/>
                <w:szCs w:val="20"/>
              </w:rPr>
              <w:t>К</w:t>
            </w:r>
            <w:r w:rsidR="00362CD0" w:rsidRPr="00C0451B">
              <w:rPr>
                <w:rFonts w:ascii="Times New Roman" w:hAnsi="Times New Roman"/>
                <w:sz w:val="20"/>
                <w:szCs w:val="20"/>
              </w:rPr>
              <w:t>валіфікаційні критерії</w:t>
            </w:r>
            <w:r w:rsidR="00C0451B">
              <w:rPr>
                <w:rFonts w:ascii="Times New Roman" w:hAnsi="Times New Roman"/>
                <w:sz w:val="20"/>
                <w:szCs w:val="20"/>
              </w:rPr>
              <w:t xml:space="preserve"> до учасника</w:t>
            </w:r>
            <w:r w:rsidR="00362CD0" w:rsidRPr="00C0451B">
              <w:rPr>
                <w:rFonts w:ascii="Times New Roman" w:hAnsi="Times New Roman"/>
                <w:sz w:val="20"/>
                <w:szCs w:val="20"/>
              </w:rPr>
              <w:t>, визначені статтею 16 Закону</w:t>
            </w:r>
            <w:r w:rsidR="00C0451B">
              <w:rPr>
                <w:rFonts w:ascii="Times New Roman" w:hAnsi="Times New Roman"/>
                <w:sz w:val="20"/>
                <w:szCs w:val="20"/>
              </w:rPr>
              <w:t xml:space="preserve">, визначені у </w:t>
            </w:r>
            <w:r w:rsidR="00C0451B" w:rsidRPr="00C0451B">
              <w:rPr>
                <w:rFonts w:ascii="Times New Roman" w:hAnsi="Times New Roman"/>
                <w:b/>
                <w:sz w:val="20"/>
                <w:szCs w:val="20"/>
              </w:rPr>
              <w:t>Додатку 2</w:t>
            </w:r>
            <w:r w:rsidR="00C0451B">
              <w:rPr>
                <w:rFonts w:ascii="Times New Roman" w:hAnsi="Times New Roman"/>
                <w:sz w:val="20"/>
                <w:szCs w:val="20"/>
              </w:rPr>
              <w:t xml:space="preserve"> тендерної документації.</w:t>
            </w:r>
          </w:p>
        </w:tc>
      </w:tr>
      <w:tr w:rsidR="00B62E75" w:rsidRPr="006243E6" w:rsidTr="00C26493">
        <w:trPr>
          <w:gridAfter w:val="2"/>
          <w:wAfter w:w="25" w:type="dxa"/>
          <w:trHeight w:val="34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33248C" w:rsidRDefault="00B62E75" w:rsidP="006243E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Підстави, встановлені статтею 17 цього Закону, та інформація про спосіб підтвердження відповідності учасників установленим критеріям і вимогам згідно із законодавством</w:t>
            </w:r>
          </w:p>
        </w:tc>
      </w:tr>
      <w:tr w:rsidR="00B62E75" w:rsidRPr="0033248C" w:rsidTr="00C26493">
        <w:trPr>
          <w:gridAfter w:val="2"/>
          <w:wAfter w:w="25" w:type="dxa"/>
          <w:trHeight w:val="34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6243E6" w:rsidRDefault="006243E6" w:rsidP="00C23E18">
            <w:pPr>
              <w:pStyle w:val="ac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Спосіб документального підтвердження відсутності підстав, передбачених </w:t>
            </w:r>
            <w:proofErr w:type="spellStart"/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. 3, 5, 6, 12 ч. 1 та ч. 2 ст. 17 Закону, відповідно до п. 44 Особливостей, визначений у </w:t>
            </w:r>
            <w:r w:rsidR="00B62E75" w:rsidRPr="0033248C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Додатку </w:t>
            </w:r>
            <w:r w:rsidR="00C23E18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3</w:t>
            </w:r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цієї тендерної документації.</w:t>
            </w:r>
          </w:p>
        </w:tc>
      </w:tr>
      <w:tr w:rsidR="00B62E75" w:rsidRPr="0033248C" w:rsidTr="006243E6">
        <w:trPr>
          <w:gridAfter w:val="2"/>
          <w:wAfter w:w="25" w:type="dxa"/>
          <w:trHeight w:val="512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33248C" w:rsidRDefault="00B62E75" w:rsidP="006243E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необхідні технічні, якісні та кількісні характеристики предмета закупівлі</w:t>
            </w:r>
          </w:p>
        </w:tc>
      </w:tr>
      <w:tr w:rsidR="00B62E75" w:rsidRPr="0033248C" w:rsidTr="00C26493">
        <w:trPr>
          <w:gridAfter w:val="2"/>
          <w:wAfter w:w="25" w:type="dxa"/>
          <w:trHeight w:val="687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33248C" w:rsidRDefault="006243E6" w:rsidP="006243E6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B62E75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замовником;</w:t>
            </w:r>
          </w:p>
          <w:p w:rsidR="00B62E75" w:rsidRPr="0033248C" w:rsidRDefault="00DC71A0" w:rsidP="006243E6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B62E75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Інформація про необхідні технічні, якісні та кількісні характеристики предмета закупівлі зазначена у </w:t>
            </w:r>
            <w:r w:rsidR="00B62E75" w:rsidRPr="0033248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Додатку 1.</w:t>
            </w:r>
          </w:p>
        </w:tc>
      </w:tr>
      <w:tr w:rsidR="00F25925" w:rsidRPr="0033248C" w:rsidTr="005568DA">
        <w:trPr>
          <w:gridAfter w:val="1"/>
          <w:wAfter w:w="12" w:type="dxa"/>
          <w:trHeight w:val="552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33248C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IV. </w:t>
            </w: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Подання та розкриття тендерної пропозиції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Кінцевий строк подання тендерних пропозицій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5C36D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Кінцевий строк подання тендерних пропозицій</w:t>
            </w:r>
            <w:r w:rsidR="00DC71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 </w:t>
            </w:r>
            <w:r w:rsidR="005F551D" w:rsidRPr="005F55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 13 лютого 2023 року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Внесення змін або відкликання тендерної пропозиції учасником</w:t>
            </w:r>
          </w:p>
        </w:tc>
      </w:tr>
      <w:tr w:rsidR="00A77CA4" w:rsidRPr="00B43BC4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Учасник процедури закупівлі має право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внести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зміни до своєї тендерної пропозиції або відкликати її до закінчення кінцевого строку її подання без втрати свого забезпечення тендерної пропозиції.</w:t>
            </w:r>
          </w:p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Такі зміни або заява про відкликання тендерної пропозиції враховуються, якщо вони отримані електронною системою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закінчення кінцевого строку подання тендерних пропозицій.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Виправлення </w:t>
            </w:r>
            <w:proofErr w:type="spellStart"/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невідповідностей</w:t>
            </w:r>
            <w:proofErr w:type="spellEnd"/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 інформації/ документах, що подані учасником у складі тендерної пропозиції</w:t>
            </w:r>
          </w:p>
        </w:tc>
      </w:tr>
      <w:tr w:rsidR="00A77CA4" w:rsidRPr="00B43BC4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Якщо замовником під час розгляду тендерної пропозиції учасника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строку, який не може бути меншим ніж два робочі дні до закінчення строку розгляду тендерних пропозицій, повідомлення з вимогою про усунення таких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невідповідностей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електронній системі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DC71A0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Під невідповідністю в інформації та/або документах, що подані учасником процедури закупівлі у складі тендерної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ї).</w:t>
            </w:r>
          </w:p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      </w:r>
          </w:p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Учасник процедури закупівлі виправляє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протягом 24 годин з моменту розміщення замовником в електронній системі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повідомлення з вимогою про усунення таких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невідповідностей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  <w:bookmarkStart w:id="2" w:name="n826"/>
            <w:bookmarkStart w:id="3" w:name="n827"/>
            <w:bookmarkStart w:id="4" w:name="n828"/>
            <w:bookmarkStart w:id="5" w:name="n829"/>
            <w:bookmarkStart w:id="6" w:name="n830"/>
            <w:bookmarkStart w:id="7" w:name="n83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A77CA4" w:rsidRPr="0033248C" w:rsidTr="00DC71A0">
        <w:trPr>
          <w:gridAfter w:val="2"/>
          <w:wAfter w:w="25" w:type="dxa"/>
          <w:trHeight w:val="518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Дата та час проведення електронного аукціону</w:t>
            </w:r>
          </w:p>
        </w:tc>
      </w:tr>
      <w:tr w:rsidR="00A77CA4" w:rsidRPr="0033248C" w:rsidTr="005568DA">
        <w:trPr>
          <w:gridAfter w:val="2"/>
          <w:wAfter w:w="25" w:type="dxa"/>
          <w:trHeight w:val="55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і час проведення електронного аукціону визначаються електронною системою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автоматично.</w:t>
            </w:r>
          </w:p>
        </w:tc>
      </w:tr>
      <w:tr w:rsidR="00F25925" w:rsidRPr="0033248C" w:rsidTr="005568DA">
        <w:trPr>
          <w:gridAfter w:val="1"/>
          <w:wAfter w:w="12" w:type="dxa"/>
          <w:trHeight w:val="562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33248C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 xml:space="preserve">V. </w:t>
            </w: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Оцінка тендерної пропозиції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5568D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Оцінка тендерних пропозицій проводиться автоматично електронною системою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77CA4" w:rsidRPr="0033248C" w:rsidRDefault="005568DA" w:rsidP="005568DA">
            <w:pPr>
              <w:pStyle w:val="ac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Критерій оцінки тендерних пропозицій – ціна.</w:t>
            </w:r>
          </w:p>
          <w:p w:rsidR="00A77CA4" w:rsidRPr="005568DA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Ціна, запропонована учасником в тендерній пропозиції, повинна враховувати всі затрати, пов’язані із сплатою податків, обов’язкових платежів, страхування, витрати пов’язані з отриманням необхідних дозволів та ліцензій, мита та інших митних платежів, що справляються при митному оформлені товару у країні замовника (покупця) тощо, згідно з запропонованими умовами поставки, відповідно до положень Цивільного та Господарського кодексів України, з урахуванням особливостей, визначених Законом, правил Інкотермс 2010.</w:t>
            </w:r>
          </w:p>
        </w:tc>
      </w:tr>
      <w:tr w:rsidR="00A77CA4" w:rsidRPr="0033248C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5568D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Аномально низька ціна тендерної пропозиції</w:t>
            </w:r>
          </w:p>
        </w:tc>
      </w:tr>
      <w:tr w:rsidR="00A77CA4" w:rsidRPr="00B43BC4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5568DA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Електронна система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автоматично розраховує аномально низькі ціни/приведені ціни тендерних пропозицій на всіх етапах електронного аукціону та інформує про це учасника процедури закупівлі та замовника.</w:t>
            </w:r>
          </w:p>
          <w:p w:rsidR="00A77CA4" w:rsidRPr="0033248C" w:rsidRDefault="005568DA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Учасник,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пропозиції.</w:t>
            </w:r>
          </w:p>
          <w:p w:rsidR="00A77CA4" w:rsidRPr="0033248C" w:rsidRDefault="005568DA" w:rsidP="005568DA">
            <w:pPr>
              <w:pStyle w:val="ac"/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Замовник може відхилити аномально низьку тендерну пропозицію, у разі якщо учасник не надав належного обґрунтування вказаної у ній ціни або вартості, та відхиляє аномально низьку тендерну пропозицію у разі ненадходження такого обґрунтування протягом строку, визначеного абзацом першим ч. 14 ст. 29 Закону.</w:t>
            </w:r>
          </w:p>
        </w:tc>
      </w:tr>
      <w:tr w:rsidR="000E24F1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0E24F1" w:rsidP="005568DA">
            <w:pPr>
              <w:pStyle w:val="ac"/>
              <w:numPr>
                <w:ilvl w:val="0"/>
                <w:numId w:val="12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>Інша інформація</w:t>
            </w:r>
          </w:p>
        </w:tc>
      </w:tr>
      <w:tr w:rsidR="000E24F1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AA2763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0E24F1" w:rsidRPr="00AA2763">
              <w:rPr>
                <w:rFonts w:ascii="Times New Roman" w:eastAsia="Arial" w:hAnsi="Times New Roman"/>
                <w:sz w:val="20"/>
                <w:szCs w:val="20"/>
                <w:u w:val="single"/>
                <w:lang w:eastAsia="ru-RU"/>
              </w:rPr>
              <w:t>Умови розрахунків.</w:t>
            </w:r>
          </w:p>
          <w:p w:rsidR="000E24F1" w:rsidRPr="005568DA" w:rsidRDefault="008C5DE7" w:rsidP="005568DA">
            <w:pPr>
              <w:pStyle w:val="ac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C5DE7">
              <w:rPr>
                <w:rFonts w:ascii="Times New Roman" w:eastAsia="Arial" w:hAnsi="Times New Roman"/>
                <w:sz w:val="20"/>
                <w:szCs w:val="20"/>
                <w:u w:val="single"/>
                <w:lang w:eastAsia="ru-RU"/>
              </w:rPr>
              <w:t>Покупець проводить розрахунок з Продавцем, шляхом 100%-ї передоплати грошових коштів на розрахунковий рахунок Продавця.</w:t>
            </w:r>
          </w:p>
          <w:p w:rsidR="000E24F1" w:rsidRPr="005568DA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5568DA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Учасник бере на себе всі витрати, пов’язані з підготовкою та подачею своєї тендерної пропозиції, а Замовник не відповідає та не несе зобов’язань щодо цих витрат, незалежно від характеру проведення та результатів розгляду тендерної пропозиції, за виключенням випадків, передбачених чинним законодавством України.</w:t>
            </w:r>
          </w:p>
          <w:p w:rsidR="000E24F1" w:rsidRPr="0033248C" w:rsidRDefault="005568DA" w:rsidP="005568DA">
            <w:pPr>
              <w:pStyle w:val="ac"/>
              <w:rPr>
                <w:rFonts w:ascii="Times New Roman" w:eastAsia="Arial" w:hAnsi="Times New Roman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5568DA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У разі виникнення в учасників процедури закупівлі питань, що не висвітлені у тендерній документації, замовник та учасники процедури закупівлі при вирішенні останніх керуються чинними нормативно-правовими актами України.</w:t>
            </w:r>
          </w:p>
        </w:tc>
      </w:tr>
      <w:tr w:rsidR="000E24F1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0E24F1" w:rsidP="005568D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Відхилення тендерних пропозицій</w:t>
            </w:r>
          </w:p>
        </w:tc>
      </w:tr>
      <w:tr w:rsidR="000E24F1" w:rsidRPr="00B43BC4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8" w:name="h.3rdcrjn" w:colFirst="0" w:colLast="0"/>
            <w:bookmarkEnd w:id="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Замовник відхиляє тендерну пропозицію у разі, якщо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0E24F1" w:rsidRPr="0033248C" w:rsidRDefault="005568DA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h.26in1rg" w:colFirst="0" w:colLast="0"/>
            <w:bookmarkEnd w:id="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="000E24F1"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учасник процедури закупівлі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зазначив у тендерній пропозиції недостовірну інформацію, що є суттєвою при визначенні результатів процедури закупівлі, яку замовником виявлено згідно з абз.2 ч. 15 ст. 29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 надав забезпечення тендерної пропозиції,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пропозиції, якщо таке забезпечення вимагалося замовником;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виправив виявлені замовником після розкриття тендерних пропозицій невідповідності в інформації та/або в документах, що подані учасником у своїй тендерній пропозиції,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невідповідностей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повідомлення з вимогою про усунення таких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невідповідностей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надав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обгрунтування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аномально низької ціни тендерної пропозиції протягом строку, визначеного в ч. 14 ст. 29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визначив конфіденційною інформацію, що не може бути визначена як конфіденційна відповідно до вимог ч. 2 ст. 28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бенефіціарним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="000E24F1"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тендерна пропозиція учасника: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є такою, ціна якої перевищує очікувану вартість предмета закупівлі, визначену Замовником в оголошенні про проведення відкритих торгів;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не відповідає умовам технічної специфікації та іншим вимогам щодо предмета закупівлі тендерної документації;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10" w:name="n853"/>
            <w:bookmarkEnd w:id="1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викладена іншою мовою (мовами), ніж мова (мови), що передбачена тендерною документацією;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11" w:name="n854"/>
            <w:bookmarkEnd w:id="11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є такою, строк дії якої закінчився;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не відповідає вимогам, установленим у тендерній документації відповідно до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 1 ч. 3 ст. 22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3) </w:t>
            </w:r>
            <w:r w:rsidR="000E24F1" w:rsidRPr="0033248C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переможець процедури закупівлі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:</w:t>
            </w:r>
          </w:p>
          <w:p w:rsidR="000E24F1" w:rsidRPr="0033248C" w:rsidRDefault="0052765D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2" w:name="n502"/>
            <w:bookmarkEnd w:id="12"/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- 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0E24F1" w:rsidRPr="0033248C" w:rsidRDefault="0052765D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3" w:name="n503"/>
            <w:bookmarkEnd w:id="13"/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-  не надав у спосіб, зазначений в тендерній документації, документи, що підтверджують відсутність підстав, установлених ст. 17 цього Закону (крім п. 13 ч. 1 ст. 17 Закону) з урахуванням п. 44 Особливостей;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не надав копію ліцензії або документа дозвільного характеру (у разі їх наявності) відповідно до ч. 2 ст. 41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надав недостовірну інформацію, що є суттєвою для визначення результатів процедури закупівлі, яку Замовником виявлено згідно з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 2 ч. 15 ст. 29 Закону.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14" w:name="n859"/>
            <w:bookmarkEnd w:id="14"/>
            <w:r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>- не надав забезпечення виконання договору про закупівлю, якщо таке забезпечення вимагалося замовником.</w:t>
            </w:r>
          </w:p>
          <w:p w:rsidR="000E24F1" w:rsidRPr="00162F7E" w:rsidRDefault="0052765D" w:rsidP="005568DA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162F7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Замовник може прийняти рішення про відмову учаснику в участі у процедурі закупівлі  та може відхилити тендерну пропозицію учасника в разі, коли: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1) у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0E24F1" w:rsidRPr="0033248C" w:rsidRDefault="00370584" w:rsidP="005568DA">
            <w:pPr>
              <w:pStyle w:val="ac"/>
              <w:rPr>
                <w:rFonts w:ascii="Times New Roman" w:hAnsi="Times New Roman"/>
                <w:sz w:val="20"/>
                <w:szCs w:val="20"/>
                <w:highlight w:val="red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0E24F1" w:rsidRPr="0033248C" w:rsidRDefault="000E24F1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0E24F1" w:rsidRPr="00B43BC4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162F7E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      </w:r>
            <w:proofErr w:type="spellStart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CA4" w:rsidRPr="0033248C" w:rsidTr="00162F7E">
        <w:trPr>
          <w:gridAfter w:val="1"/>
          <w:wAfter w:w="12" w:type="dxa"/>
          <w:trHeight w:val="442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77CA4" w:rsidRPr="0033248C" w:rsidRDefault="00A77CA4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 xml:space="preserve">VІ.  </w:t>
            </w: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 торгів та укладання договору про закупівлю</w:t>
            </w:r>
          </w:p>
        </w:tc>
      </w:tr>
      <w:tr w:rsidR="00F93502" w:rsidRPr="0033248C" w:rsidTr="00162F7E">
        <w:trPr>
          <w:trHeight w:val="421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162F7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Відміна тендеру чи визнання тендеру таким, що не відбувся</w:t>
            </w:r>
          </w:p>
        </w:tc>
      </w:tr>
      <w:tr w:rsidR="00F93502" w:rsidRPr="0033248C" w:rsidTr="00162F7E">
        <w:trPr>
          <w:trHeight w:val="2397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162F7E" w:rsidP="00162F7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5" w:name="h.z337ya" w:colFirst="0" w:colLast="0"/>
            <w:bookmarkEnd w:id="1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Замовник відміняє відкриті торги у разі: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відсутності подальшої потреби в закупівлі товарів, робіт чи послуг;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6" w:name="h.3j2qqm3" w:colFirst="0" w:colLast="0"/>
            <w:bookmarkEnd w:id="16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, з описом таких порушень;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скорочення обсягу видатків на здійснення закупівлі товарів, робіт чи послуг;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коли здійснення закупівлі стало неможливим внаслідок дії обставин непереборної сили.</w:t>
            </w:r>
            <w:bookmarkStart w:id="17" w:name="h.1y810tw" w:colFirst="0" w:colLast="0"/>
            <w:bookmarkEnd w:id="17"/>
          </w:p>
          <w:p w:rsidR="00F93502" w:rsidRPr="00162F7E" w:rsidRDefault="00162F7E" w:rsidP="00162F7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Відкриті торги автоматично відміняються електронною системою </w:t>
            </w:r>
            <w:proofErr w:type="spellStart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разі: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відхилення всіх тендерних пропозицій (у тому числі, якщо була подана одна тендерна пропозиція, яка відхилена замовником) згідно з Особливостями;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неподання жодної тендерної пропозиції для участі у відкритих торгах у строк, установлений замовником згідно з Особливостями.</w:t>
            </w:r>
          </w:p>
        </w:tc>
      </w:tr>
      <w:tr w:rsidR="00F93502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162F7E" w:rsidRDefault="00F93502" w:rsidP="00162F7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62F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Укладання договору</w:t>
            </w:r>
          </w:p>
        </w:tc>
      </w:tr>
      <w:tr w:rsidR="00F93502" w:rsidRPr="00B43BC4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162F7E" w:rsidP="00162F7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Д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оговір про закупівлю укладається в письмовій формі, відповідно до норм Цивільного та Господарського кодексів України, з урахуванням особливостей, визначених Законом.</w:t>
            </w:r>
          </w:p>
          <w:p w:rsidR="00F93502" w:rsidRPr="00050F22" w:rsidRDefault="00050F22" w:rsidP="00162F7E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050F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Переможець процедури закупівлі під час укладення договору про закупівлю повинен надати:</w:t>
            </w:r>
          </w:p>
          <w:p w:rsidR="00F93502" w:rsidRPr="0033248C" w:rsidRDefault="00050F22" w:rsidP="00162F7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" w:name="n1034"/>
            <w:bookmarkEnd w:id="1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1) відповідну інформацію про право підписання договору про закупівлю;</w:t>
            </w:r>
          </w:p>
          <w:p w:rsidR="00F93502" w:rsidRPr="0033248C" w:rsidRDefault="00050F22" w:rsidP="00162F7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" w:name="n1035"/>
            <w:bookmarkEnd w:id="1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      </w:r>
          </w:p>
          <w:p w:rsidR="00F93502" w:rsidRPr="0033248C" w:rsidRDefault="00050F22" w:rsidP="00162F7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 разі якщо переможцем процедури закупівлі є об’єднання учасників, копія ліцензії або дозволу надається одним з учасників такого об’єднання.</w:t>
            </w:r>
          </w:p>
        </w:tc>
      </w:tr>
      <w:tr w:rsidR="00F93502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050F22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Проект договору про закупівлю</w:t>
            </w:r>
          </w:p>
        </w:tc>
      </w:tr>
      <w:tr w:rsidR="00F93502" w:rsidRPr="0033248C" w:rsidTr="00050F22">
        <w:trPr>
          <w:gridAfter w:val="2"/>
          <w:wAfter w:w="25" w:type="dxa"/>
          <w:trHeight w:val="395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050F22" w:rsidRDefault="00050F22" w:rsidP="00050F22">
            <w:pPr>
              <w:pStyle w:val="ac"/>
              <w:rPr>
                <w:rFonts w:ascii="Times New Roman" w:hAnsi="Times New Roman"/>
                <w:color w:val="2E74B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 договору про закупівлю, викладений у </w:t>
            </w:r>
            <w:r w:rsidR="00F93502" w:rsidRPr="002A0F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Додатку 4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тендерної документації.</w:t>
            </w:r>
          </w:p>
        </w:tc>
      </w:tr>
      <w:tr w:rsidR="00F93502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050F22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Дії замовника у разі відмови переможця процедури закупівлі від підписання договору про закупівлю</w:t>
            </w:r>
          </w:p>
        </w:tc>
      </w:tr>
      <w:tr w:rsidR="00F93502" w:rsidRPr="00B43BC4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050F22" w:rsidP="00050F22">
            <w:pPr>
              <w:pStyle w:val="ac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разі відхилення тендерної пропозиції з підстави, визначеної </w:t>
            </w:r>
            <w:proofErr w:type="spellStart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 3 п. 41 Особливостей, 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визнана найбільш економічно вигідною відповідно до вимог Закону та цих особливостей, та приймає рішення про намір укласти договір про закупівлю у порядку та на умовах, визначених ст. 33 Закону та п. 46 Особливостей.</w:t>
            </w:r>
          </w:p>
        </w:tc>
      </w:tr>
      <w:tr w:rsidR="00F93502" w:rsidRPr="0033248C" w:rsidTr="00874B6C">
        <w:trPr>
          <w:gridAfter w:val="2"/>
          <w:wAfter w:w="25" w:type="dxa"/>
          <w:trHeight w:val="485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874B6C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Забезпечення виконання договору про закупівлю</w:t>
            </w:r>
          </w:p>
        </w:tc>
      </w:tr>
      <w:tr w:rsidR="00F93502" w:rsidRPr="0033248C" w:rsidTr="00874B6C">
        <w:trPr>
          <w:gridAfter w:val="2"/>
          <w:wAfter w:w="25" w:type="dxa"/>
          <w:trHeight w:val="42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874B6C">
            <w:pPr>
              <w:pStyle w:val="ac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 передбачається</w:t>
            </w:r>
          </w:p>
        </w:tc>
      </w:tr>
    </w:tbl>
    <w:p w:rsidR="00317BCA" w:rsidRPr="002E5BB4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2E5BB4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   </w:t>
      </w:r>
    </w:p>
    <w:p w:rsidR="00317BCA" w:rsidRPr="002E5BB4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uk-UA" w:eastAsia="ru-RU"/>
        </w:rPr>
      </w:pPr>
    </w:p>
    <w:p w:rsidR="00317BCA" w:rsidRPr="00874B6C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b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b/>
          <w:sz w:val="20"/>
          <w:szCs w:val="20"/>
          <w:lang w:val="uk-UA" w:eastAsia="ru-RU"/>
        </w:rPr>
        <w:t>Додатки</w:t>
      </w:r>
      <w:r w:rsidR="00451055" w:rsidRPr="00874B6C">
        <w:rPr>
          <w:rFonts w:ascii="Times New Roman" w:eastAsia="Arial" w:hAnsi="Times New Roman"/>
          <w:b/>
          <w:sz w:val="20"/>
          <w:szCs w:val="20"/>
          <w:lang w:val="uk-UA" w:eastAsia="ru-RU"/>
        </w:rPr>
        <w:t xml:space="preserve"> до тендерної документації</w:t>
      </w:r>
      <w:r w:rsidRPr="00874B6C">
        <w:rPr>
          <w:rFonts w:ascii="Times New Roman" w:eastAsia="Arial" w:hAnsi="Times New Roman"/>
          <w:b/>
          <w:sz w:val="20"/>
          <w:szCs w:val="20"/>
          <w:lang w:val="uk-UA" w:eastAsia="ru-RU"/>
        </w:rPr>
        <w:t>:</w:t>
      </w:r>
    </w:p>
    <w:p w:rsidR="00317BCA" w:rsidRPr="00874B6C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</w:p>
    <w:p w:rsidR="00D33E06" w:rsidRDefault="00451055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>Додаток 1 – Технічні, якісні та кількісні характеристики предмета закупівлі</w:t>
      </w:r>
    </w:p>
    <w:p w:rsidR="00F35C40" w:rsidRPr="00874B6C" w:rsidRDefault="00F35C40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>
        <w:rPr>
          <w:rFonts w:ascii="Times New Roman" w:eastAsia="Arial" w:hAnsi="Times New Roman"/>
          <w:sz w:val="20"/>
          <w:szCs w:val="20"/>
          <w:lang w:val="uk-UA" w:eastAsia="ru-RU"/>
        </w:rPr>
        <w:t>Додаток 2 – Кваліфікаційні вимоги до учасника</w:t>
      </w:r>
    </w:p>
    <w:p w:rsidR="00C8491A" w:rsidRPr="00874B6C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</w:t>
      </w:r>
      <w:r w:rsidR="00F35C40">
        <w:rPr>
          <w:rFonts w:ascii="Times New Roman" w:eastAsia="Arial" w:hAnsi="Times New Roman"/>
          <w:sz w:val="20"/>
          <w:szCs w:val="20"/>
          <w:lang w:val="uk-UA" w:eastAsia="ru-RU"/>
        </w:rPr>
        <w:t>3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- Підтвердження відповідності Учасника вимогам, визначеним у статті 17 Закону «Про публічні закупівлі»</w:t>
      </w:r>
    </w:p>
    <w:p w:rsidR="00C8491A" w:rsidRPr="00874B6C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</w:t>
      </w:r>
      <w:r w:rsidR="00F35C40">
        <w:rPr>
          <w:rFonts w:ascii="Times New Roman" w:eastAsia="Arial" w:hAnsi="Times New Roman"/>
          <w:sz w:val="20"/>
          <w:szCs w:val="20"/>
          <w:lang w:val="uk-UA" w:eastAsia="ru-RU"/>
        </w:rPr>
        <w:t>4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– Проект договору</w:t>
      </w:r>
    </w:p>
    <w:p w:rsidR="00C8491A" w:rsidRPr="00874B6C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</w:t>
      </w:r>
      <w:r w:rsidR="00F35C40">
        <w:rPr>
          <w:rFonts w:ascii="Times New Roman" w:eastAsia="Arial" w:hAnsi="Times New Roman"/>
          <w:sz w:val="20"/>
          <w:szCs w:val="20"/>
          <w:lang w:val="uk-UA" w:eastAsia="ru-RU"/>
        </w:rPr>
        <w:t>5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– Істотні умови договору</w:t>
      </w:r>
    </w:p>
    <w:p w:rsidR="00C8491A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</w:t>
      </w:r>
      <w:r w:rsidR="00F35C40">
        <w:rPr>
          <w:rFonts w:ascii="Times New Roman" w:eastAsia="Arial" w:hAnsi="Times New Roman"/>
          <w:sz w:val="20"/>
          <w:szCs w:val="20"/>
          <w:lang w:val="uk-UA" w:eastAsia="ru-RU"/>
        </w:rPr>
        <w:t xml:space="preserve">6 </w:t>
      </w:r>
      <w:r w:rsidR="00E47605" w:rsidRPr="00874B6C">
        <w:rPr>
          <w:rFonts w:ascii="Times New Roman" w:eastAsia="Arial" w:hAnsi="Times New Roman"/>
          <w:sz w:val="20"/>
          <w:szCs w:val="20"/>
          <w:lang w:val="uk-UA" w:eastAsia="ru-RU"/>
        </w:rPr>
        <w:t>–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З</w:t>
      </w:r>
      <w:r w:rsidR="00E47605" w:rsidRPr="00874B6C">
        <w:rPr>
          <w:rFonts w:ascii="Times New Roman" w:eastAsia="Arial" w:hAnsi="Times New Roman"/>
          <w:sz w:val="20"/>
          <w:szCs w:val="20"/>
          <w:lang w:val="uk-UA" w:eastAsia="ru-RU"/>
        </w:rPr>
        <w:t>агальні відомості про Учасника</w:t>
      </w:r>
    </w:p>
    <w:p w:rsidR="00564EC9" w:rsidRPr="00874B6C" w:rsidRDefault="00564EC9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Arial" w:hAnsi="Times New Roman"/>
          <w:sz w:val="20"/>
          <w:szCs w:val="20"/>
          <w:lang w:val="uk-UA" w:eastAsia="ru-RU"/>
        </w:rPr>
        <w:t>7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– Форма цінової пропозиції Учасника.</w:t>
      </w:r>
    </w:p>
    <w:p w:rsidR="00E47605" w:rsidRDefault="00E47605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</w:t>
      </w:r>
      <w:r w:rsidR="00564EC9">
        <w:rPr>
          <w:rFonts w:ascii="Times New Roman" w:eastAsia="Arial" w:hAnsi="Times New Roman"/>
          <w:sz w:val="20"/>
          <w:szCs w:val="20"/>
          <w:lang w:val="uk-UA" w:eastAsia="ru-RU"/>
        </w:rPr>
        <w:t>8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</w:t>
      </w:r>
      <w:r w:rsidR="00D53831" w:rsidRPr="00874B6C">
        <w:rPr>
          <w:rFonts w:ascii="Times New Roman" w:eastAsia="Arial" w:hAnsi="Times New Roman"/>
          <w:sz w:val="20"/>
          <w:szCs w:val="20"/>
          <w:lang w:val="uk-UA" w:eastAsia="ru-RU"/>
        </w:rPr>
        <w:t>–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</w:t>
      </w:r>
      <w:r w:rsidR="00D53831" w:rsidRPr="00874B6C">
        <w:rPr>
          <w:rFonts w:ascii="Times New Roman" w:eastAsia="Arial" w:hAnsi="Times New Roman"/>
          <w:sz w:val="20"/>
          <w:szCs w:val="20"/>
          <w:lang w:val="uk-UA" w:eastAsia="ru-RU"/>
        </w:rPr>
        <w:t>Формальні помилки та приклади</w:t>
      </w:r>
      <w:r w:rsidR="00564EC9">
        <w:rPr>
          <w:rFonts w:ascii="Times New Roman" w:eastAsia="Arial" w:hAnsi="Times New Roman"/>
          <w:sz w:val="20"/>
          <w:szCs w:val="20"/>
          <w:lang w:val="uk-UA" w:eastAsia="ru-RU"/>
        </w:rPr>
        <w:t>.</w:t>
      </w:r>
    </w:p>
    <w:p w:rsidR="00564EC9" w:rsidRPr="00874B6C" w:rsidRDefault="00564EC9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jc w:val="center"/>
        <w:rPr>
          <w:rFonts w:ascii="Times New Roman" w:eastAsia="Arial" w:hAnsi="Times New Roman"/>
          <w:sz w:val="24"/>
          <w:szCs w:val="24"/>
          <w:lang w:val="uk-UA" w:eastAsia="ru-RU"/>
        </w:rPr>
      </w:pPr>
    </w:p>
    <w:p w:rsidR="00B71D58" w:rsidRPr="002E5BB4" w:rsidRDefault="00B71D58">
      <w:pPr>
        <w:rPr>
          <w:lang w:val="uk-UA"/>
        </w:rPr>
      </w:pPr>
    </w:p>
    <w:sectPr w:rsidR="00B71D58" w:rsidRPr="002E5BB4" w:rsidSect="004B515B">
      <w:footerReference w:type="default" r:id="rId9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8C" w:rsidRDefault="00F2098C" w:rsidP="00E3233E">
      <w:pPr>
        <w:spacing w:after="0" w:line="240" w:lineRule="auto"/>
      </w:pPr>
      <w:r>
        <w:separator/>
      </w:r>
    </w:p>
  </w:endnote>
  <w:endnote w:type="continuationSeparator" w:id="0">
    <w:p w:rsidR="00F2098C" w:rsidRDefault="00F2098C" w:rsidP="00E3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568199"/>
      <w:docPartObj>
        <w:docPartGallery w:val="Page Numbers (Bottom of Page)"/>
        <w:docPartUnique/>
      </w:docPartObj>
    </w:sdtPr>
    <w:sdtEndPr/>
    <w:sdtContent>
      <w:p w:rsidR="00E3233E" w:rsidRDefault="00E323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4" w:rsidRPr="00B43BC4">
          <w:rPr>
            <w:noProof/>
            <w:lang w:val="uk-UA"/>
          </w:rPr>
          <w:t>5</w:t>
        </w:r>
        <w:r>
          <w:fldChar w:fldCharType="end"/>
        </w:r>
      </w:p>
    </w:sdtContent>
  </w:sdt>
  <w:p w:rsidR="00E3233E" w:rsidRDefault="00E32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8C" w:rsidRDefault="00F2098C" w:rsidP="00E3233E">
      <w:pPr>
        <w:spacing w:after="0" w:line="240" w:lineRule="auto"/>
      </w:pPr>
      <w:r>
        <w:separator/>
      </w:r>
    </w:p>
  </w:footnote>
  <w:footnote w:type="continuationSeparator" w:id="0">
    <w:p w:rsidR="00F2098C" w:rsidRDefault="00F2098C" w:rsidP="00E3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6396556"/>
    <w:multiLevelType w:val="hybridMultilevel"/>
    <w:tmpl w:val="280C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33F1"/>
    <w:multiLevelType w:val="hybridMultilevel"/>
    <w:tmpl w:val="003A2F9A"/>
    <w:lvl w:ilvl="0" w:tplc="518A92AA">
      <w:start w:val="1"/>
      <w:numFmt w:val="decimal"/>
      <w:lvlText w:val="%1."/>
      <w:lvlJc w:val="left"/>
      <w:pPr>
        <w:ind w:left="2062" w:hanging="360"/>
      </w:pPr>
    </w:lvl>
    <w:lvl w:ilvl="1" w:tplc="04220019">
      <w:start w:val="1"/>
      <w:numFmt w:val="lowerLetter"/>
      <w:lvlText w:val="%2."/>
      <w:lvlJc w:val="left"/>
      <w:pPr>
        <w:ind w:left="2070" w:hanging="360"/>
      </w:pPr>
    </w:lvl>
    <w:lvl w:ilvl="2" w:tplc="0422001B">
      <w:start w:val="1"/>
      <w:numFmt w:val="lowerRoman"/>
      <w:lvlText w:val="%3."/>
      <w:lvlJc w:val="right"/>
      <w:pPr>
        <w:ind w:left="2790" w:hanging="180"/>
      </w:pPr>
    </w:lvl>
    <w:lvl w:ilvl="3" w:tplc="0422000F">
      <w:start w:val="1"/>
      <w:numFmt w:val="decimal"/>
      <w:lvlText w:val="%4."/>
      <w:lvlJc w:val="left"/>
      <w:pPr>
        <w:ind w:left="3510" w:hanging="360"/>
      </w:pPr>
    </w:lvl>
    <w:lvl w:ilvl="4" w:tplc="04220019">
      <w:start w:val="1"/>
      <w:numFmt w:val="lowerLetter"/>
      <w:lvlText w:val="%5."/>
      <w:lvlJc w:val="left"/>
      <w:pPr>
        <w:ind w:left="4230" w:hanging="360"/>
      </w:pPr>
    </w:lvl>
    <w:lvl w:ilvl="5" w:tplc="0422001B">
      <w:start w:val="1"/>
      <w:numFmt w:val="lowerRoman"/>
      <w:lvlText w:val="%6."/>
      <w:lvlJc w:val="right"/>
      <w:pPr>
        <w:ind w:left="4950" w:hanging="180"/>
      </w:pPr>
    </w:lvl>
    <w:lvl w:ilvl="6" w:tplc="0422000F">
      <w:start w:val="1"/>
      <w:numFmt w:val="decimal"/>
      <w:lvlText w:val="%7."/>
      <w:lvlJc w:val="left"/>
      <w:pPr>
        <w:ind w:left="5670" w:hanging="360"/>
      </w:pPr>
    </w:lvl>
    <w:lvl w:ilvl="7" w:tplc="04220019">
      <w:start w:val="1"/>
      <w:numFmt w:val="lowerLetter"/>
      <w:lvlText w:val="%8."/>
      <w:lvlJc w:val="left"/>
      <w:pPr>
        <w:ind w:left="6390" w:hanging="360"/>
      </w:pPr>
    </w:lvl>
    <w:lvl w:ilvl="8" w:tplc="0422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5436D38"/>
    <w:multiLevelType w:val="hybridMultilevel"/>
    <w:tmpl w:val="A30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0C8A"/>
    <w:multiLevelType w:val="hybridMultilevel"/>
    <w:tmpl w:val="C0506124"/>
    <w:lvl w:ilvl="0" w:tplc="49DE57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3484"/>
    <w:multiLevelType w:val="hybridMultilevel"/>
    <w:tmpl w:val="453A1686"/>
    <w:lvl w:ilvl="0" w:tplc="668A1C30">
      <w:start w:val="1"/>
      <w:numFmt w:val="bullet"/>
      <w:lvlText w:val=""/>
      <w:lvlJc w:val="left"/>
      <w:pPr>
        <w:ind w:left="10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7">
    <w:nsid w:val="2CB5577D"/>
    <w:multiLevelType w:val="hybridMultilevel"/>
    <w:tmpl w:val="464C65A6"/>
    <w:lvl w:ilvl="0" w:tplc="4202ABC4">
      <w:start w:val="14"/>
      <w:numFmt w:val="bullet"/>
      <w:lvlText w:val="–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A29705F"/>
    <w:multiLevelType w:val="hybridMultilevel"/>
    <w:tmpl w:val="1D441E18"/>
    <w:lvl w:ilvl="0" w:tplc="8C6A6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695871"/>
    <w:multiLevelType w:val="hybridMultilevel"/>
    <w:tmpl w:val="5CD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5F9C"/>
    <w:multiLevelType w:val="hybridMultilevel"/>
    <w:tmpl w:val="17C66472"/>
    <w:lvl w:ilvl="0" w:tplc="EF1218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>
    <w:nsid w:val="51A20D73"/>
    <w:multiLevelType w:val="hybridMultilevel"/>
    <w:tmpl w:val="F1F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E1ABD"/>
    <w:multiLevelType w:val="hybridMultilevel"/>
    <w:tmpl w:val="ECF62BE6"/>
    <w:lvl w:ilvl="0" w:tplc="F5D45010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8" w:hanging="360"/>
      </w:pPr>
    </w:lvl>
    <w:lvl w:ilvl="2" w:tplc="0422001B" w:tentative="1">
      <w:start w:val="1"/>
      <w:numFmt w:val="lowerRoman"/>
      <w:lvlText w:val="%3."/>
      <w:lvlJc w:val="right"/>
      <w:pPr>
        <w:ind w:left="2128" w:hanging="180"/>
      </w:pPr>
    </w:lvl>
    <w:lvl w:ilvl="3" w:tplc="0422000F" w:tentative="1">
      <w:start w:val="1"/>
      <w:numFmt w:val="decimal"/>
      <w:lvlText w:val="%4."/>
      <w:lvlJc w:val="left"/>
      <w:pPr>
        <w:ind w:left="2848" w:hanging="360"/>
      </w:pPr>
    </w:lvl>
    <w:lvl w:ilvl="4" w:tplc="04220019" w:tentative="1">
      <w:start w:val="1"/>
      <w:numFmt w:val="lowerLetter"/>
      <w:lvlText w:val="%5."/>
      <w:lvlJc w:val="left"/>
      <w:pPr>
        <w:ind w:left="3568" w:hanging="360"/>
      </w:pPr>
    </w:lvl>
    <w:lvl w:ilvl="5" w:tplc="0422001B" w:tentative="1">
      <w:start w:val="1"/>
      <w:numFmt w:val="lowerRoman"/>
      <w:lvlText w:val="%6."/>
      <w:lvlJc w:val="right"/>
      <w:pPr>
        <w:ind w:left="4288" w:hanging="180"/>
      </w:pPr>
    </w:lvl>
    <w:lvl w:ilvl="6" w:tplc="0422000F" w:tentative="1">
      <w:start w:val="1"/>
      <w:numFmt w:val="decimal"/>
      <w:lvlText w:val="%7."/>
      <w:lvlJc w:val="left"/>
      <w:pPr>
        <w:ind w:left="5008" w:hanging="360"/>
      </w:pPr>
    </w:lvl>
    <w:lvl w:ilvl="7" w:tplc="04220019" w:tentative="1">
      <w:start w:val="1"/>
      <w:numFmt w:val="lowerLetter"/>
      <w:lvlText w:val="%8."/>
      <w:lvlJc w:val="left"/>
      <w:pPr>
        <w:ind w:left="5728" w:hanging="360"/>
      </w:pPr>
    </w:lvl>
    <w:lvl w:ilvl="8" w:tplc="0422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>
    <w:nsid w:val="5A92525E"/>
    <w:multiLevelType w:val="hybridMultilevel"/>
    <w:tmpl w:val="4460A892"/>
    <w:lvl w:ilvl="0" w:tplc="4B8478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020F"/>
    <w:multiLevelType w:val="hybridMultilevel"/>
    <w:tmpl w:val="D4DA6F9C"/>
    <w:lvl w:ilvl="0" w:tplc="0A221458">
      <w:start w:val="1"/>
      <w:numFmt w:val="bullet"/>
      <w:lvlText w:val="-"/>
      <w:lvlJc w:val="left"/>
      <w:pPr>
        <w:ind w:left="6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1E40091"/>
    <w:multiLevelType w:val="hybridMultilevel"/>
    <w:tmpl w:val="F82E8A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080074"/>
    <w:multiLevelType w:val="hybridMultilevel"/>
    <w:tmpl w:val="C7B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9"/>
    <w:rsid w:val="0001121D"/>
    <w:rsid w:val="000171F3"/>
    <w:rsid w:val="0004051A"/>
    <w:rsid w:val="00050F22"/>
    <w:rsid w:val="00092CD3"/>
    <w:rsid w:val="000A1D35"/>
    <w:rsid w:val="000A5B34"/>
    <w:rsid w:val="000B14CD"/>
    <w:rsid w:val="000B4BDB"/>
    <w:rsid w:val="000E24F1"/>
    <w:rsid w:val="000E78B4"/>
    <w:rsid w:val="00104592"/>
    <w:rsid w:val="0014688D"/>
    <w:rsid w:val="00162F7E"/>
    <w:rsid w:val="00193778"/>
    <w:rsid w:val="001A3ABD"/>
    <w:rsid w:val="001C14C0"/>
    <w:rsid w:val="00214B26"/>
    <w:rsid w:val="00223934"/>
    <w:rsid w:val="002304FD"/>
    <w:rsid w:val="00266233"/>
    <w:rsid w:val="002A0F11"/>
    <w:rsid w:val="002D3F86"/>
    <w:rsid w:val="002D47F4"/>
    <w:rsid w:val="002E5BB4"/>
    <w:rsid w:val="003068D8"/>
    <w:rsid w:val="00317BCA"/>
    <w:rsid w:val="0033248C"/>
    <w:rsid w:val="00362CD0"/>
    <w:rsid w:val="00370584"/>
    <w:rsid w:val="003919DF"/>
    <w:rsid w:val="003B542F"/>
    <w:rsid w:val="003B7E40"/>
    <w:rsid w:val="003D40C9"/>
    <w:rsid w:val="00441318"/>
    <w:rsid w:val="00451055"/>
    <w:rsid w:val="00474A5B"/>
    <w:rsid w:val="00483A7F"/>
    <w:rsid w:val="004858A2"/>
    <w:rsid w:val="004B515B"/>
    <w:rsid w:val="004D5917"/>
    <w:rsid w:val="004D6842"/>
    <w:rsid w:val="0051710F"/>
    <w:rsid w:val="0052765D"/>
    <w:rsid w:val="005568DA"/>
    <w:rsid w:val="0056103E"/>
    <w:rsid w:val="00564EC9"/>
    <w:rsid w:val="0058341A"/>
    <w:rsid w:val="005C00B8"/>
    <w:rsid w:val="005C36D0"/>
    <w:rsid w:val="005D2703"/>
    <w:rsid w:val="005E1653"/>
    <w:rsid w:val="005F551D"/>
    <w:rsid w:val="006243E6"/>
    <w:rsid w:val="0066181E"/>
    <w:rsid w:val="006701FE"/>
    <w:rsid w:val="00692C49"/>
    <w:rsid w:val="006B6494"/>
    <w:rsid w:val="006C1CF5"/>
    <w:rsid w:val="006C4ABA"/>
    <w:rsid w:val="006E4E32"/>
    <w:rsid w:val="007354F1"/>
    <w:rsid w:val="0077284E"/>
    <w:rsid w:val="0079226C"/>
    <w:rsid w:val="007D2F87"/>
    <w:rsid w:val="007D55FB"/>
    <w:rsid w:val="00853A49"/>
    <w:rsid w:val="00874B6C"/>
    <w:rsid w:val="00875285"/>
    <w:rsid w:val="008C5DE7"/>
    <w:rsid w:val="008E1CB7"/>
    <w:rsid w:val="00912DF5"/>
    <w:rsid w:val="00913E4B"/>
    <w:rsid w:val="00914E3E"/>
    <w:rsid w:val="0096412D"/>
    <w:rsid w:val="00987D69"/>
    <w:rsid w:val="009A191E"/>
    <w:rsid w:val="009A4202"/>
    <w:rsid w:val="009E6205"/>
    <w:rsid w:val="00A024E6"/>
    <w:rsid w:val="00A1027A"/>
    <w:rsid w:val="00A14FA9"/>
    <w:rsid w:val="00A51E88"/>
    <w:rsid w:val="00A77CA4"/>
    <w:rsid w:val="00A85D28"/>
    <w:rsid w:val="00AA1DFC"/>
    <w:rsid w:val="00AA2763"/>
    <w:rsid w:val="00B25FDB"/>
    <w:rsid w:val="00B43BC4"/>
    <w:rsid w:val="00B5719F"/>
    <w:rsid w:val="00B611E6"/>
    <w:rsid w:val="00B62E75"/>
    <w:rsid w:val="00B71D58"/>
    <w:rsid w:val="00BA2949"/>
    <w:rsid w:val="00BC4836"/>
    <w:rsid w:val="00BE09B5"/>
    <w:rsid w:val="00BE1051"/>
    <w:rsid w:val="00BE5306"/>
    <w:rsid w:val="00BF04DE"/>
    <w:rsid w:val="00BF69B7"/>
    <w:rsid w:val="00C0451B"/>
    <w:rsid w:val="00C23E18"/>
    <w:rsid w:val="00C26493"/>
    <w:rsid w:val="00C61D0D"/>
    <w:rsid w:val="00C8491A"/>
    <w:rsid w:val="00CA7604"/>
    <w:rsid w:val="00CA77DC"/>
    <w:rsid w:val="00CC3EBC"/>
    <w:rsid w:val="00CC7187"/>
    <w:rsid w:val="00CC78C4"/>
    <w:rsid w:val="00CD2E1E"/>
    <w:rsid w:val="00D0623F"/>
    <w:rsid w:val="00D12E43"/>
    <w:rsid w:val="00D33E06"/>
    <w:rsid w:val="00D53831"/>
    <w:rsid w:val="00D701FC"/>
    <w:rsid w:val="00D76BE0"/>
    <w:rsid w:val="00DC71A0"/>
    <w:rsid w:val="00E07E1C"/>
    <w:rsid w:val="00E24635"/>
    <w:rsid w:val="00E26178"/>
    <w:rsid w:val="00E3233E"/>
    <w:rsid w:val="00E47605"/>
    <w:rsid w:val="00E527CF"/>
    <w:rsid w:val="00E81C9D"/>
    <w:rsid w:val="00EA3B46"/>
    <w:rsid w:val="00ED61A2"/>
    <w:rsid w:val="00F1383B"/>
    <w:rsid w:val="00F2098C"/>
    <w:rsid w:val="00F25925"/>
    <w:rsid w:val="00F35C40"/>
    <w:rsid w:val="00F42542"/>
    <w:rsid w:val="00F43D2A"/>
    <w:rsid w:val="00F63B7C"/>
    <w:rsid w:val="00F64DCF"/>
    <w:rsid w:val="00F65202"/>
    <w:rsid w:val="00F7204C"/>
    <w:rsid w:val="00F93502"/>
    <w:rsid w:val="00FD7243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78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78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6E4E32"/>
    <w:rPr>
      <w:rFonts w:eastAsia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E4E32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6C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33E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33E"/>
    <w:rPr>
      <w:sz w:val="22"/>
      <w:szCs w:val="22"/>
      <w:lang w:val="ru-RU"/>
    </w:rPr>
  </w:style>
  <w:style w:type="paragraph" w:styleId="ac">
    <w:name w:val="No Spacing"/>
    <w:link w:val="ad"/>
    <w:qFormat/>
    <w:rsid w:val="005C00B8"/>
    <w:rPr>
      <w:sz w:val="22"/>
      <w:szCs w:val="22"/>
    </w:rPr>
  </w:style>
  <w:style w:type="character" w:customStyle="1" w:styleId="ad">
    <w:name w:val="Без интервала Знак"/>
    <w:link w:val="ac"/>
    <w:locked/>
    <w:rsid w:val="005C00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78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78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6E4E32"/>
    <w:rPr>
      <w:rFonts w:eastAsia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E4E32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6C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33E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33E"/>
    <w:rPr>
      <w:sz w:val="22"/>
      <w:szCs w:val="22"/>
      <w:lang w:val="ru-RU"/>
    </w:rPr>
  </w:style>
  <w:style w:type="paragraph" w:styleId="ac">
    <w:name w:val="No Spacing"/>
    <w:link w:val="ad"/>
    <w:qFormat/>
    <w:rsid w:val="005C00B8"/>
    <w:rPr>
      <w:sz w:val="22"/>
      <w:szCs w:val="22"/>
    </w:rPr>
  </w:style>
  <w:style w:type="character" w:customStyle="1" w:styleId="ad">
    <w:name w:val="Без интервала Знак"/>
    <w:link w:val="ac"/>
    <w:locked/>
    <w:rsid w:val="005C00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/verif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Аліна Іванівна</dc:creator>
  <cp:lastModifiedBy>Admin</cp:lastModifiedBy>
  <cp:revision>31</cp:revision>
  <cp:lastPrinted>2022-11-16T11:37:00Z</cp:lastPrinted>
  <dcterms:created xsi:type="dcterms:W3CDTF">2022-11-17T14:05:00Z</dcterms:created>
  <dcterms:modified xsi:type="dcterms:W3CDTF">2023-02-03T13:26:00Z</dcterms:modified>
</cp:coreProperties>
</file>