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6E" w:rsidRDefault="00154A08">
      <w:pPr>
        <w:pStyle w:val="1"/>
        <w:spacing w:before="60"/>
        <w:ind w:left="5949"/>
        <w:jc w:val="both"/>
        <w:rPr>
          <w:u w:val="none"/>
        </w:rPr>
      </w:pPr>
      <w:r>
        <w:rPr>
          <w:u w:val="none"/>
        </w:rPr>
        <w:t>Додаток 2</w:t>
      </w:r>
    </w:p>
    <w:p w:rsidR="00216E6E" w:rsidRDefault="00216E6E">
      <w:pPr>
        <w:rPr>
          <w:i/>
          <w:sz w:val="20"/>
        </w:rPr>
      </w:pPr>
      <w:bookmarkStart w:id="0" w:name="_GoBack"/>
      <w:bookmarkEnd w:id="0"/>
    </w:p>
    <w:p w:rsidR="00216E6E" w:rsidRDefault="00216E6E">
      <w:pPr>
        <w:rPr>
          <w:i/>
          <w:sz w:val="20"/>
        </w:rPr>
      </w:pPr>
    </w:p>
    <w:p w:rsidR="00216E6E" w:rsidRDefault="00216E6E">
      <w:pPr>
        <w:spacing w:before="6"/>
        <w:rPr>
          <w:i/>
          <w:sz w:val="20"/>
        </w:rPr>
      </w:pPr>
    </w:p>
    <w:p w:rsidR="00216E6E" w:rsidRDefault="00154A08">
      <w:pPr>
        <w:spacing w:before="90" w:line="242" w:lineRule="auto"/>
        <w:ind w:left="398" w:right="201"/>
        <w:jc w:val="center"/>
        <w:rPr>
          <w:b/>
          <w:sz w:val="24"/>
        </w:rPr>
      </w:pPr>
      <w:bookmarkStart w:id="1" w:name="Вимоги,_встановлені_статтею_17_Закону_(к"/>
      <w:bookmarkEnd w:id="1"/>
      <w:r>
        <w:rPr>
          <w:b/>
          <w:sz w:val="24"/>
          <w:u w:val="single"/>
        </w:rPr>
        <w:t xml:space="preserve">Вимоги, встановлені </w:t>
      </w:r>
      <w:hyperlink r:id="rId5" w:anchor="n294">
        <w:r>
          <w:rPr>
            <w:b/>
            <w:sz w:val="24"/>
            <w:u w:val="single"/>
          </w:rPr>
          <w:t xml:space="preserve">статтею 17 </w:t>
        </w:r>
      </w:hyperlink>
      <w:r>
        <w:rPr>
          <w:b/>
          <w:sz w:val="24"/>
          <w:u w:val="single"/>
        </w:rPr>
        <w:t xml:space="preserve">Закону </w:t>
      </w:r>
      <w:r>
        <w:rPr>
          <w:b/>
          <w:u w:val="single"/>
        </w:rPr>
        <w:t xml:space="preserve">(крім пункту 13 частини першої статті 17 Закону) </w:t>
      </w:r>
      <w:r>
        <w:rPr>
          <w:b/>
          <w:sz w:val="24"/>
          <w:u w:val="single"/>
        </w:rPr>
        <w:t>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інформація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про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спосіб підтвердження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відповідності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учасників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(переможця)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вимогам</w:t>
      </w:r>
      <w:r>
        <w:rPr>
          <w:b/>
          <w:spacing w:val="3"/>
          <w:sz w:val="24"/>
          <w:u w:val="thick"/>
        </w:rPr>
        <w:t xml:space="preserve"> </w:t>
      </w:r>
    </w:p>
    <w:p w:rsidR="00216E6E" w:rsidRDefault="00154A08">
      <w:pPr>
        <w:pStyle w:val="1"/>
        <w:spacing w:line="275" w:lineRule="exact"/>
        <w:ind w:right="200"/>
        <w:rPr>
          <w:u w:val="none"/>
        </w:rPr>
      </w:pPr>
      <w:r>
        <w:rPr>
          <w:u w:val="thick"/>
        </w:rPr>
        <w:t>згідно</w:t>
      </w:r>
      <w:r>
        <w:rPr>
          <w:spacing w:val="-1"/>
          <w:u w:val="thick"/>
        </w:rPr>
        <w:t xml:space="preserve"> </w:t>
      </w:r>
      <w:r>
        <w:rPr>
          <w:u w:val="thick"/>
        </w:rPr>
        <w:t>із законодавством</w:t>
      </w:r>
    </w:p>
    <w:p w:rsidR="00216E6E" w:rsidRDefault="00216E6E">
      <w:pPr>
        <w:spacing w:before="8"/>
        <w:rPr>
          <w:b/>
          <w:sz w:val="15"/>
        </w:rPr>
      </w:pPr>
    </w:p>
    <w:p w:rsidR="00216E6E" w:rsidRDefault="00154A08">
      <w:pPr>
        <w:pStyle w:val="a4"/>
        <w:numPr>
          <w:ilvl w:val="0"/>
          <w:numId w:val="2"/>
        </w:numPr>
        <w:tabs>
          <w:tab w:val="left" w:pos="595"/>
        </w:tabs>
        <w:spacing w:before="95" w:line="235" w:lineRule="auto"/>
        <w:ind w:firstLine="0"/>
        <w:jc w:val="both"/>
        <w:rPr>
          <w:sz w:val="24"/>
        </w:rPr>
      </w:pP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юридичних</w:t>
      </w:r>
      <w:r>
        <w:rPr>
          <w:b/>
          <w:spacing w:val="1"/>
        </w:rPr>
        <w:t xml:space="preserve"> </w:t>
      </w:r>
      <w:r>
        <w:rPr>
          <w:b/>
        </w:rPr>
        <w:t>осіб,</w:t>
      </w:r>
      <w:r>
        <w:rPr>
          <w:b/>
          <w:spacing w:val="1"/>
        </w:rPr>
        <w:t xml:space="preserve"> </w:t>
      </w:r>
      <w:r>
        <w:rPr>
          <w:b/>
        </w:rPr>
        <w:t>фізичних</w:t>
      </w:r>
      <w:r>
        <w:rPr>
          <w:b/>
          <w:spacing w:val="1"/>
        </w:rPr>
        <w:t xml:space="preserve"> </w:t>
      </w:r>
      <w:r>
        <w:rPr>
          <w:b/>
        </w:rPr>
        <w:t>осіб</w:t>
      </w:r>
      <w:r>
        <w:rPr>
          <w:b/>
          <w:spacing w:val="1"/>
        </w:rPr>
        <w:t xml:space="preserve"> </w:t>
      </w:r>
      <w:r>
        <w:rPr>
          <w:b/>
        </w:rPr>
        <w:t>та</w:t>
      </w:r>
      <w:r>
        <w:rPr>
          <w:b/>
          <w:spacing w:val="1"/>
        </w:rPr>
        <w:t xml:space="preserve"> </w:t>
      </w:r>
      <w:r>
        <w:rPr>
          <w:b/>
        </w:rPr>
        <w:t>фізичних</w:t>
      </w:r>
      <w:r>
        <w:rPr>
          <w:b/>
          <w:spacing w:val="1"/>
        </w:rPr>
        <w:t xml:space="preserve"> </w:t>
      </w:r>
      <w:r>
        <w:rPr>
          <w:b/>
        </w:rPr>
        <w:t>осіб-підприємців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підтвердження</w:t>
      </w:r>
      <w:r>
        <w:rPr>
          <w:b/>
          <w:spacing w:val="1"/>
        </w:rPr>
        <w:t xml:space="preserve"> </w:t>
      </w:r>
      <w:r>
        <w:rPr>
          <w:b/>
        </w:rPr>
        <w:t>відповідності учасника процедури закупівлі вимогам, встановленим статтею 17 Закону (крім</w:t>
      </w:r>
      <w:r>
        <w:rPr>
          <w:b/>
          <w:spacing w:val="1"/>
        </w:rPr>
        <w:t xml:space="preserve"> </w:t>
      </w:r>
      <w:r>
        <w:rPr>
          <w:b/>
        </w:rPr>
        <w:t>пункту 13 частини першої статті 17 Закону)</w:t>
      </w:r>
      <w:r>
        <w:rPr>
          <w:b/>
          <w:spacing w:val="1"/>
        </w:rPr>
        <w:t xml:space="preserve"> </w:t>
      </w:r>
      <w:r>
        <w:t>(Закону України «Про публічні закупівлі» (далі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Закон)):</w:t>
      </w:r>
    </w:p>
    <w:p w:rsidR="00216E6E" w:rsidRDefault="00154A08">
      <w:pPr>
        <w:ind w:left="316" w:right="262"/>
        <w:jc w:val="both"/>
      </w:pPr>
      <w:r>
        <w:t>Учасник процедури закупівлі підтверджує відсутність підстав,</w:t>
      </w:r>
      <w:r>
        <w:rPr>
          <w:spacing w:val="1"/>
        </w:rPr>
        <w:t xml:space="preserve"> </w:t>
      </w:r>
      <w:r>
        <w:t>визначених статті 17 Закону (крім</w:t>
      </w:r>
      <w:r>
        <w:rPr>
          <w:spacing w:val="1"/>
        </w:rPr>
        <w:t xml:space="preserve"> </w:t>
      </w:r>
      <w:r>
        <w:t>пункту 13 частини першої статті 17 Закону), шляхом самостійного декларування відсутності таких</w:t>
      </w:r>
      <w:r>
        <w:rPr>
          <w:spacing w:val="1"/>
        </w:rPr>
        <w:t xml:space="preserve"> </w:t>
      </w:r>
      <w:r>
        <w:t>підстав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електронній</w:t>
      </w:r>
      <w:r>
        <w:rPr>
          <w:spacing w:val="2"/>
        </w:rPr>
        <w:t xml:space="preserve"> </w:t>
      </w:r>
      <w:r>
        <w:t>системі</w:t>
      </w:r>
      <w:r>
        <w:rPr>
          <w:spacing w:val="-2"/>
        </w:rPr>
        <w:t xml:space="preserve"> </w:t>
      </w:r>
      <w:r>
        <w:t>закупівель</w:t>
      </w:r>
      <w:r>
        <w:rPr>
          <w:spacing w:val="1"/>
        </w:rPr>
        <w:t xml:space="preserve"> </w:t>
      </w:r>
      <w:r>
        <w:t>під</w:t>
      </w:r>
      <w:r>
        <w:rPr>
          <w:spacing w:val="-1"/>
        </w:rPr>
        <w:t xml:space="preserve"> </w:t>
      </w:r>
      <w:r>
        <w:t>час</w:t>
      </w:r>
      <w:r>
        <w:rPr>
          <w:spacing w:val="-6"/>
        </w:rPr>
        <w:t xml:space="preserve"> </w:t>
      </w:r>
      <w:r>
        <w:t>подання</w:t>
      </w:r>
      <w:r>
        <w:rPr>
          <w:spacing w:val="-4"/>
        </w:rPr>
        <w:t xml:space="preserve"> </w:t>
      </w:r>
      <w:r>
        <w:t>тендерної</w:t>
      </w:r>
      <w:r>
        <w:rPr>
          <w:spacing w:val="-3"/>
        </w:rPr>
        <w:t xml:space="preserve"> </w:t>
      </w:r>
      <w:r>
        <w:t>пропозиції.</w:t>
      </w:r>
    </w:p>
    <w:p w:rsidR="00216E6E" w:rsidRDefault="00154A08">
      <w:pPr>
        <w:ind w:left="316" w:right="255"/>
        <w:jc w:val="both"/>
      </w:pPr>
      <w:r>
        <w:t>Замовник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учасника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закупівлі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r>
        <w:t>тендерної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електронній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закупівель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підтверджують</w:t>
      </w:r>
      <w:r>
        <w:rPr>
          <w:spacing w:val="1"/>
        </w:rPr>
        <w:t xml:space="preserve"> </w:t>
      </w:r>
      <w:r>
        <w:t>відсутність</w:t>
      </w:r>
      <w:r>
        <w:rPr>
          <w:spacing w:val="55"/>
        </w:rPr>
        <w:t xml:space="preserve"> </w:t>
      </w:r>
      <w:r>
        <w:t>зазначених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підстав,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самостійного</w:t>
      </w:r>
      <w:r>
        <w:rPr>
          <w:spacing w:val="1"/>
        </w:rPr>
        <w:t xml:space="preserve"> </w:t>
      </w:r>
      <w:r>
        <w:t>декларування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підстав</w:t>
      </w:r>
      <w:r>
        <w:rPr>
          <w:spacing w:val="1"/>
        </w:rPr>
        <w:t xml:space="preserve"> </w:t>
      </w:r>
      <w:r>
        <w:t>учасником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закупівлі.</w:t>
      </w:r>
    </w:p>
    <w:p w:rsidR="00216E6E" w:rsidRDefault="00154A08">
      <w:pPr>
        <w:spacing w:before="205" w:line="207" w:lineRule="exact"/>
        <w:ind w:left="316"/>
        <w:rPr>
          <w:sz w:val="18"/>
        </w:rPr>
      </w:pPr>
      <w:r>
        <w:rPr>
          <w:sz w:val="18"/>
          <w:u w:val="single"/>
        </w:rPr>
        <w:t>Примітки</w:t>
      </w:r>
      <w:r>
        <w:rPr>
          <w:spacing w:val="3"/>
          <w:sz w:val="18"/>
          <w:u w:val="single"/>
        </w:rPr>
        <w:t xml:space="preserve"> </w:t>
      </w:r>
      <w:r>
        <w:rPr>
          <w:sz w:val="18"/>
          <w:u w:val="single"/>
        </w:rPr>
        <w:t>до</w:t>
      </w:r>
      <w:r>
        <w:rPr>
          <w:spacing w:val="-7"/>
          <w:sz w:val="18"/>
          <w:u w:val="single"/>
        </w:rPr>
        <w:t xml:space="preserve"> </w:t>
      </w:r>
      <w:r>
        <w:rPr>
          <w:sz w:val="18"/>
          <w:u w:val="single"/>
        </w:rPr>
        <w:t>пп.1:</w:t>
      </w:r>
    </w:p>
    <w:p w:rsidR="00216E6E" w:rsidRDefault="00154A08">
      <w:pPr>
        <w:pStyle w:val="a3"/>
        <w:spacing w:line="242" w:lineRule="auto"/>
        <w:ind w:left="316" w:right="261" w:firstLine="254"/>
        <w:jc w:val="both"/>
      </w:pPr>
      <w:r>
        <w:t>У випадку якщо учасником процедури закупівлі є об’єднання учасників, то на кожного з учасників такого об’єднання,</w:t>
      </w:r>
      <w:r>
        <w:rPr>
          <w:spacing w:val="1"/>
        </w:rPr>
        <w:t xml:space="preserve"> </w:t>
      </w:r>
      <w:r>
        <w:t>надається окрема довідка в довільній формі для підтвердження відповідності вимогам, визначеним статтею 17 Закону.</w:t>
      </w:r>
      <w:r>
        <w:rPr>
          <w:spacing w:val="1"/>
        </w:rPr>
        <w:t xml:space="preserve"> </w:t>
      </w:r>
      <w:r>
        <w:t>(крім</w:t>
      </w:r>
      <w:r>
        <w:rPr>
          <w:spacing w:val="-5"/>
        </w:rPr>
        <w:t xml:space="preserve"> </w:t>
      </w:r>
      <w:r>
        <w:t>пункту</w:t>
      </w:r>
      <w:r>
        <w:rPr>
          <w:spacing w:val="-2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частини</w:t>
      </w:r>
      <w:r>
        <w:rPr>
          <w:spacing w:val="5"/>
        </w:rPr>
        <w:t xml:space="preserve"> </w:t>
      </w:r>
      <w:r>
        <w:t>першої статті 17</w:t>
      </w:r>
      <w:r>
        <w:rPr>
          <w:spacing w:val="-2"/>
        </w:rPr>
        <w:t xml:space="preserve"> </w:t>
      </w:r>
      <w:r>
        <w:t>Закону)</w:t>
      </w:r>
    </w:p>
    <w:p w:rsidR="00216E6E" w:rsidRDefault="00154A08">
      <w:pPr>
        <w:pStyle w:val="a3"/>
        <w:ind w:left="316" w:right="267" w:firstLine="254"/>
        <w:jc w:val="both"/>
      </w:pPr>
      <w:r>
        <w:t>Замовник не перевіряє переможця процедури закупівлі на відповідність підстави, визначеної пунктом 13 частини першої</w:t>
      </w:r>
      <w:r>
        <w:rPr>
          <w:spacing w:val="-42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Закону,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 вимагає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учасника</w:t>
      </w:r>
      <w:r>
        <w:rPr>
          <w:spacing w:val="1"/>
        </w:rPr>
        <w:t xml:space="preserve"> </w:t>
      </w:r>
      <w:r>
        <w:t>процедури закупівлі/переможця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закупівлі</w:t>
      </w:r>
      <w:r>
        <w:rPr>
          <w:spacing w:val="1"/>
        </w:rPr>
        <w:t xml:space="preserve"> </w:t>
      </w:r>
      <w:r>
        <w:t>підтвердження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відсутності.</w:t>
      </w:r>
    </w:p>
    <w:p w:rsidR="00216E6E" w:rsidRDefault="00154A08">
      <w:pPr>
        <w:pStyle w:val="a4"/>
        <w:numPr>
          <w:ilvl w:val="0"/>
          <w:numId w:val="2"/>
        </w:numPr>
        <w:tabs>
          <w:tab w:val="left" w:pos="538"/>
        </w:tabs>
        <w:ind w:firstLine="0"/>
        <w:jc w:val="both"/>
        <w:rPr>
          <w:b/>
        </w:rPr>
      </w:pPr>
      <w:bookmarkStart w:id="2" w:name="2._Документи_для_юридичних_осіб,_фізични"/>
      <w:bookmarkEnd w:id="2"/>
      <w:r>
        <w:rPr>
          <w:b/>
        </w:rPr>
        <w:t>Документи для юридичних осіб, фізичних осіб та фізичних осіб-підприємців на підтвердження</w:t>
      </w:r>
      <w:r>
        <w:rPr>
          <w:b/>
          <w:spacing w:val="-52"/>
        </w:rPr>
        <w:t xml:space="preserve"> </w:t>
      </w:r>
      <w:r>
        <w:rPr>
          <w:b/>
        </w:rPr>
        <w:t>відповідності</w:t>
      </w:r>
      <w:r>
        <w:rPr>
          <w:b/>
          <w:spacing w:val="1"/>
        </w:rPr>
        <w:t xml:space="preserve"> </w:t>
      </w:r>
      <w:r>
        <w:rPr>
          <w:b/>
        </w:rPr>
        <w:t>переможця</w:t>
      </w:r>
      <w:r>
        <w:rPr>
          <w:b/>
          <w:spacing w:val="1"/>
        </w:rPr>
        <w:t xml:space="preserve"> </w:t>
      </w:r>
      <w:r>
        <w:rPr>
          <w:b/>
        </w:rPr>
        <w:t>процедури</w:t>
      </w:r>
      <w:r>
        <w:rPr>
          <w:b/>
          <w:spacing w:val="1"/>
        </w:rPr>
        <w:t xml:space="preserve"> </w:t>
      </w:r>
      <w:r>
        <w:rPr>
          <w:b/>
        </w:rPr>
        <w:t>закупівлі</w:t>
      </w:r>
      <w:r>
        <w:rPr>
          <w:b/>
          <w:spacing w:val="1"/>
        </w:rPr>
        <w:t xml:space="preserve"> </w:t>
      </w:r>
      <w:r>
        <w:rPr>
          <w:b/>
        </w:rPr>
        <w:t>вимога</w:t>
      </w:r>
      <w:r w:rsidR="006957C8">
        <w:rPr>
          <w:b/>
        </w:rPr>
        <w:t>1</w:t>
      </w:r>
      <w:r>
        <w:rPr>
          <w:b/>
        </w:rPr>
        <w:t>м,</w:t>
      </w:r>
      <w:r>
        <w:rPr>
          <w:b/>
          <w:spacing w:val="1"/>
        </w:rPr>
        <w:t xml:space="preserve"> </w:t>
      </w:r>
      <w:r>
        <w:rPr>
          <w:b/>
        </w:rPr>
        <w:t>встановленим</w:t>
      </w:r>
      <w:r>
        <w:rPr>
          <w:b/>
          <w:spacing w:val="1"/>
        </w:rPr>
        <w:t xml:space="preserve"> </w:t>
      </w:r>
      <w:r>
        <w:rPr>
          <w:b/>
        </w:rPr>
        <w:t>статтею</w:t>
      </w:r>
      <w:r>
        <w:rPr>
          <w:b/>
          <w:spacing w:val="1"/>
        </w:rPr>
        <w:t xml:space="preserve"> </w:t>
      </w:r>
      <w:r>
        <w:rPr>
          <w:b/>
        </w:rPr>
        <w:t>17</w:t>
      </w:r>
      <w:r>
        <w:rPr>
          <w:b/>
          <w:spacing w:val="1"/>
        </w:rPr>
        <w:t xml:space="preserve"> </w:t>
      </w:r>
      <w:r>
        <w:rPr>
          <w:b/>
        </w:rPr>
        <w:t>Закону</w:t>
      </w:r>
      <w:r>
        <w:rPr>
          <w:b/>
          <w:spacing w:val="1"/>
        </w:rPr>
        <w:t xml:space="preserve"> </w:t>
      </w:r>
      <w:r>
        <w:rPr>
          <w:b/>
        </w:rPr>
        <w:t>з</w:t>
      </w:r>
      <w:r>
        <w:rPr>
          <w:b/>
          <w:spacing w:val="1"/>
        </w:rPr>
        <w:t xml:space="preserve"> </w:t>
      </w:r>
      <w:r>
        <w:rPr>
          <w:b/>
        </w:rPr>
        <w:t>урахуванням</w:t>
      </w:r>
      <w:r>
        <w:rPr>
          <w:b/>
          <w:spacing w:val="-4"/>
        </w:rPr>
        <w:t xml:space="preserve"> </w:t>
      </w:r>
      <w:r>
        <w:rPr>
          <w:b/>
        </w:rPr>
        <w:t>пункту</w:t>
      </w:r>
      <w:r>
        <w:rPr>
          <w:b/>
          <w:spacing w:val="2"/>
        </w:rPr>
        <w:t xml:space="preserve"> </w:t>
      </w:r>
      <w:r>
        <w:rPr>
          <w:b/>
        </w:rPr>
        <w:t>44</w:t>
      </w:r>
      <w:r>
        <w:rPr>
          <w:b/>
          <w:spacing w:val="-3"/>
        </w:rPr>
        <w:t xml:space="preserve"> </w:t>
      </w:r>
      <w:r>
        <w:rPr>
          <w:b/>
        </w:rPr>
        <w:t>Особливостей:</w:t>
      </w:r>
    </w:p>
    <w:p w:rsidR="00216E6E" w:rsidRDefault="00216E6E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93"/>
        <w:gridCol w:w="5498"/>
      </w:tblGrid>
      <w:tr w:rsidR="00216E6E">
        <w:trPr>
          <w:trHeight w:val="1843"/>
        </w:trPr>
        <w:tc>
          <w:tcPr>
            <w:tcW w:w="4293" w:type="dxa"/>
          </w:tcPr>
          <w:p w:rsidR="00216E6E" w:rsidRDefault="00216E6E">
            <w:pPr>
              <w:pStyle w:val="TableParagraph"/>
              <w:ind w:left="0"/>
              <w:jc w:val="left"/>
              <w:rPr>
                <w:b/>
              </w:rPr>
            </w:pPr>
          </w:p>
          <w:p w:rsidR="00216E6E" w:rsidRDefault="00216E6E">
            <w:pPr>
              <w:pStyle w:val="TableParagraph"/>
              <w:spacing w:before="6"/>
              <w:ind w:left="0"/>
              <w:jc w:val="left"/>
              <w:rPr>
                <w:b/>
                <w:sz w:val="18"/>
              </w:rPr>
            </w:pPr>
          </w:p>
          <w:p w:rsidR="00216E6E" w:rsidRDefault="00154A08">
            <w:pPr>
              <w:pStyle w:val="TableParagraph"/>
              <w:ind w:left="9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Вимоги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статті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Закону</w:t>
            </w:r>
          </w:p>
        </w:tc>
        <w:tc>
          <w:tcPr>
            <w:tcW w:w="5498" w:type="dxa"/>
          </w:tcPr>
          <w:p w:rsidR="00216E6E" w:rsidRDefault="00154A08">
            <w:pPr>
              <w:pStyle w:val="TableParagraph"/>
              <w:ind w:left="76" w:right="290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Переможець торгів на виконання вимоги статті 17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Закону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(підтвердження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відсутності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підстав)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урахуванням пункту 44 Особливостей у строк, що не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перевищує чотири дні з дати оприлюднення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електронній системі закупівель повідомлення про намір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укласти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договір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закупівлю,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повинен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надати</w:t>
            </w:r>
          </w:p>
          <w:p w:rsidR="00216E6E" w:rsidRDefault="00154A08">
            <w:pPr>
              <w:pStyle w:val="TableParagraph"/>
              <w:spacing w:line="230" w:lineRule="atLeast"/>
              <w:ind w:left="369" w:right="5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замовнику документи шляхом оприлюднення їх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електронній системі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закупівель:</w:t>
            </w:r>
          </w:p>
        </w:tc>
      </w:tr>
      <w:tr w:rsidR="00216E6E">
        <w:trPr>
          <w:trHeight w:val="3077"/>
        </w:trPr>
        <w:tc>
          <w:tcPr>
            <w:tcW w:w="4293" w:type="dxa"/>
          </w:tcPr>
          <w:p w:rsidR="00216E6E" w:rsidRDefault="00154A08">
            <w:pPr>
              <w:pStyle w:val="TableParagraph"/>
              <w:spacing w:before="82"/>
              <w:ind w:left="244" w:right="217"/>
              <w:rPr>
                <w:sz w:val="20"/>
              </w:rPr>
            </w:pPr>
            <w:r>
              <w:rPr>
                <w:sz w:val="20"/>
              </w:rPr>
              <w:t>Службову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(посадову)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закупівлі,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уповноважено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учасником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представляти його інтереси під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закупівлі,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фізичну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учасником,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притягнуто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згідно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відповідальності за вчинення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корупційного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правопорушення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правопорушення,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пов’язаного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корупцією.</w:t>
            </w:r>
          </w:p>
          <w:p w:rsidR="00216E6E" w:rsidRDefault="00154A08">
            <w:pPr>
              <w:pStyle w:val="TableParagraph"/>
              <w:spacing w:before="91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(пункт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частини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статті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17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Закону)</w:t>
            </w:r>
          </w:p>
        </w:tc>
        <w:tc>
          <w:tcPr>
            <w:tcW w:w="5498" w:type="dxa"/>
          </w:tcPr>
          <w:p w:rsidR="00216E6E" w:rsidRDefault="00154A08">
            <w:pPr>
              <w:pStyle w:val="TableParagraph"/>
              <w:spacing w:before="82"/>
              <w:ind w:right="76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оприлюднення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оголошення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відкритих торгів доступ до Єдиного державного реєстру осіб,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які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вчинили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корупційні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пов’язані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корупцією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правопорушення є обмеженим, тому відповідно до пункту 44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Особливостей переможець процедури закупівлі має надати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витяг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або довідку 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Єдиного державного реєстру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осіб,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вчинили корупційні правопорушення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 те, що службову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(посадову)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закупівлі,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уповноважено учасником представляти його інтереси під час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закупівлі,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фізичну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учасником,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притягнуто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згідно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відповідальності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вчинення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корупційного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правопорушення</w:t>
            </w:r>
          </w:p>
          <w:p w:rsidR="00216E6E" w:rsidRDefault="00154A08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або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правопорушення,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пов’язаного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корупцією.</w:t>
            </w:r>
          </w:p>
        </w:tc>
      </w:tr>
      <w:tr w:rsidR="00216E6E">
        <w:trPr>
          <w:trHeight w:val="2631"/>
        </w:trPr>
        <w:tc>
          <w:tcPr>
            <w:tcW w:w="4293" w:type="dxa"/>
          </w:tcPr>
          <w:p w:rsidR="00216E6E" w:rsidRDefault="00154A08">
            <w:pPr>
              <w:pStyle w:val="TableParagraph"/>
              <w:spacing w:before="91"/>
              <w:ind w:left="244" w:right="220"/>
              <w:rPr>
                <w:sz w:val="20"/>
              </w:rPr>
            </w:pPr>
            <w:r>
              <w:rPr>
                <w:sz w:val="20"/>
              </w:rPr>
              <w:t>Фізична особа, яка є учасником процедури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закупівлі,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засуджена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кримінальне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правопорушення,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вчинене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корисливих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мотивів (зокрема, пов’язане з хабарництвом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 відмиванням коштів), судимість з якої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знято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погашено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встановленому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порядку</w:t>
            </w:r>
          </w:p>
          <w:p w:rsidR="00216E6E" w:rsidRDefault="00154A08">
            <w:pPr>
              <w:pStyle w:val="TableParagraph"/>
              <w:spacing w:before="13"/>
              <w:ind w:left="259"/>
              <w:rPr>
                <w:b/>
                <w:sz w:val="20"/>
              </w:rPr>
            </w:pPr>
            <w:r>
              <w:rPr>
                <w:b/>
                <w:sz w:val="20"/>
              </w:rPr>
              <w:t>(пункт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частини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статті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17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Закону)</w:t>
            </w:r>
          </w:p>
        </w:tc>
        <w:tc>
          <w:tcPr>
            <w:tcW w:w="5498" w:type="dxa"/>
          </w:tcPr>
          <w:p w:rsidR="00216E6E" w:rsidRDefault="00154A08" w:rsidP="00AF60FF">
            <w:pPr>
              <w:pStyle w:val="TableParagraph"/>
              <w:spacing w:before="96"/>
              <w:ind w:right="72"/>
              <w:rPr>
                <w:sz w:val="20"/>
              </w:rPr>
            </w:pPr>
            <w:r>
              <w:rPr>
                <w:sz w:val="20"/>
              </w:rPr>
              <w:t>Витяг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інформаційно-аналітичної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«Облік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відомостей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притягнення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кримінальної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відповідальності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наявності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судимості», про те, що фізична особа, яка підписала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тендерну пропозицію,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 кримінальної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відповідальності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притягується, не знятої чи не погашеної</w:t>
            </w:r>
            <w:r w:rsidR="00AF60FF">
              <w:rPr>
                <w:sz w:val="20"/>
              </w:rPr>
              <w:t xml:space="preserve"> </w:t>
            </w:r>
            <w:r>
              <w:rPr>
                <w:sz w:val="20"/>
              </w:rPr>
              <w:t>судимості не має та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розшуку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перебуває.</w:t>
            </w:r>
            <w:r>
              <w:rPr>
                <w:spacing w:val="1"/>
                <w:sz w:val="20"/>
              </w:rPr>
              <w:t xml:space="preserve"> </w:t>
            </w:r>
          </w:p>
        </w:tc>
      </w:tr>
    </w:tbl>
    <w:p w:rsidR="00216E6E" w:rsidRDefault="00216E6E">
      <w:pPr>
        <w:spacing w:line="230" w:lineRule="exact"/>
        <w:rPr>
          <w:sz w:val="20"/>
        </w:rPr>
        <w:sectPr w:rsidR="00216E6E">
          <w:type w:val="continuous"/>
          <w:pgSz w:w="11910" w:h="16840"/>
          <w:pgMar w:top="600" w:right="580" w:bottom="0" w:left="1100" w:header="708" w:footer="708" w:gutter="0"/>
          <w:cols w:space="720"/>
        </w:sect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93"/>
        <w:gridCol w:w="5498"/>
      </w:tblGrid>
      <w:tr w:rsidR="00216E6E">
        <w:trPr>
          <w:trHeight w:val="460"/>
        </w:trPr>
        <w:tc>
          <w:tcPr>
            <w:tcW w:w="4293" w:type="dxa"/>
          </w:tcPr>
          <w:p w:rsidR="00216E6E" w:rsidRDefault="00216E6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498" w:type="dxa"/>
          </w:tcPr>
          <w:p w:rsidR="00216E6E" w:rsidRDefault="00216E6E" w:rsidP="00AF60FF">
            <w:pPr>
              <w:pStyle w:val="TableParagraph"/>
              <w:spacing w:line="215" w:lineRule="exact"/>
              <w:ind w:left="0"/>
              <w:jc w:val="left"/>
              <w:rPr>
                <w:sz w:val="20"/>
              </w:rPr>
            </w:pPr>
          </w:p>
        </w:tc>
      </w:tr>
      <w:tr w:rsidR="00216E6E">
        <w:trPr>
          <w:trHeight w:val="3312"/>
        </w:trPr>
        <w:tc>
          <w:tcPr>
            <w:tcW w:w="4293" w:type="dxa"/>
          </w:tcPr>
          <w:p w:rsidR="00216E6E" w:rsidRDefault="00154A08">
            <w:pPr>
              <w:pStyle w:val="TableParagraph"/>
              <w:tabs>
                <w:tab w:val="left" w:pos="2127"/>
                <w:tab w:val="left" w:pos="3884"/>
              </w:tabs>
              <w:spacing w:before="82"/>
              <w:ind w:left="244" w:right="220"/>
              <w:rPr>
                <w:sz w:val="20"/>
              </w:rPr>
            </w:pPr>
            <w:r>
              <w:rPr>
                <w:sz w:val="20"/>
              </w:rPr>
              <w:t>Службова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(посадова)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закупівлі,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підписала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тендерну пропозицію (або уповноважена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підписання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переговорної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закупівлі),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засуджена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кримінальне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правопорушення,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вчинене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корисливих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(зокрема,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пов’язане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хабарництвом,</w:t>
            </w:r>
            <w:r>
              <w:rPr>
                <w:sz w:val="20"/>
              </w:rPr>
              <w:tab/>
              <w:t>шахрайством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відмиванням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коштів),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судимість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знято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 погашено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встановленому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порядку.</w:t>
            </w:r>
          </w:p>
          <w:p w:rsidR="00216E6E" w:rsidRDefault="00154A08">
            <w:pPr>
              <w:pStyle w:val="TableParagraph"/>
              <w:spacing w:before="92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(пункт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частини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статті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17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Закону)</w:t>
            </w:r>
          </w:p>
        </w:tc>
        <w:tc>
          <w:tcPr>
            <w:tcW w:w="5498" w:type="dxa"/>
          </w:tcPr>
          <w:p w:rsidR="00AF60FF" w:rsidRDefault="00154A08" w:rsidP="00AF60FF">
            <w:pPr>
              <w:pStyle w:val="TableParagraph"/>
              <w:spacing w:before="86"/>
              <w:ind w:right="72"/>
              <w:rPr>
                <w:sz w:val="20"/>
              </w:rPr>
            </w:pPr>
            <w:r>
              <w:rPr>
                <w:sz w:val="20"/>
              </w:rPr>
              <w:t>Витяг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інформаційно-аналітичної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«Облік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відомостей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притягнення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кримінальної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відповідальності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наявності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судимості», про те, що службова (посадова) особа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переможця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закупівлі,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підписала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тендерну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пропозицію,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кримінальної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відповідальності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притягується, не знятої чи не погашеної</w:t>
            </w:r>
            <w:r w:rsidR="00AF60FF">
              <w:rPr>
                <w:sz w:val="20"/>
              </w:rPr>
              <w:t xml:space="preserve"> </w:t>
            </w:r>
            <w:r>
              <w:rPr>
                <w:sz w:val="20"/>
              </w:rPr>
              <w:t>судимості не має та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розшуку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перебуває.</w:t>
            </w:r>
            <w:r>
              <w:rPr>
                <w:spacing w:val="1"/>
                <w:sz w:val="20"/>
              </w:rPr>
              <w:t xml:space="preserve"> </w:t>
            </w:r>
          </w:p>
          <w:p w:rsidR="00216E6E" w:rsidRDefault="00216E6E">
            <w:pPr>
              <w:pStyle w:val="TableParagraph"/>
              <w:spacing w:before="2" w:line="215" w:lineRule="exact"/>
              <w:jc w:val="left"/>
              <w:rPr>
                <w:sz w:val="20"/>
              </w:rPr>
            </w:pPr>
          </w:p>
        </w:tc>
      </w:tr>
      <w:tr w:rsidR="00216E6E">
        <w:trPr>
          <w:trHeight w:val="4829"/>
        </w:trPr>
        <w:tc>
          <w:tcPr>
            <w:tcW w:w="4293" w:type="dxa"/>
          </w:tcPr>
          <w:p w:rsidR="00216E6E" w:rsidRDefault="00154A08">
            <w:pPr>
              <w:pStyle w:val="TableParagraph"/>
              <w:tabs>
                <w:tab w:val="left" w:pos="2345"/>
                <w:tab w:val="left" w:pos="2384"/>
                <w:tab w:val="left" w:pos="3265"/>
                <w:tab w:val="left" w:pos="3970"/>
              </w:tabs>
              <w:spacing w:before="77"/>
              <w:ind w:left="244" w:right="222"/>
              <w:rPr>
                <w:sz w:val="20"/>
              </w:rPr>
            </w:pPr>
            <w:r>
              <w:rPr>
                <w:sz w:val="20"/>
              </w:rPr>
              <w:t>Службова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(посадова)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закупівлі,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уповноважено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учасником представляти його інтереси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 проведення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процедури закупівлі,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притягнуто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згідно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відповідальності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за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вчинення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правопорушення,</w:t>
            </w:r>
            <w:r>
              <w:rPr>
                <w:sz w:val="20"/>
              </w:rPr>
              <w:tab/>
              <w:t>пов’язаного</w:t>
            </w:r>
            <w:r>
              <w:rPr>
                <w:sz w:val="20"/>
              </w:rPr>
              <w:tab/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використанням дитячої праці чи будь-якими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торгівлі людьми.</w:t>
            </w:r>
          </w:p>
          <w:p w:rsidR="00216E6E" w:rsidRDefault="00154A08">
            <w:pPr>
              <w:pStyle w:val="TableParagraph"/>
              <w:spacing w:before="14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(пункт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частини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статті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17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Закону)</w:t>
            </w:r>
          </w:p>
        </w:tc>
        <w:tc>
          <w:tcPr>
            <w:tcW w:w="5498" w:type="dxa"/>
          </w:tcPr>
          <w:p w:rsidR="00216E6E" w:rsidRDefault="00154A08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ind w:right="213"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Витяг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інформаційно-аналітичної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«Облік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відомостей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притягнення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кримінальної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відповідальності та наявності судимості», про те, що службова (посадова) особа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переможця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закупівлі, яка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підписала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тендерну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пропозицію,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кримінальної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відповідальності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притягується, не знятої чи не погашеної</w:t>
            </w:r>
            <w:r w:rsidR="00AF60FF">
              <w:rPr>
                <w:sz w:val="20"/>
              </w:rPr>
              <w:t xml:space="preserve"> </w:t>
            </w:r>
            <w:r>
              <w:rPr>
                <w:sz w:val="20"/>
              </w:rPr>
              <w:t>судимості не має 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розшуку не перебуває. </w:t>
            </w:r>
          </w:p>
          <w:p w:rsidR="00216E6E" w:rsidRDefault="00154A08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ind w:right="208"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Довідка в довільній формі</w:t>
            </w:r>
            <w:r>
              <w:rPr>
                <w:sz w:val="20"/>
              </w:rPr>
              <w:t>, яка містить інформацію про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що службову (посадову)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особу переможця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закупівлі, яку уповноважено учасником представляти його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інтереси під час проведення процедури закупівлі, не було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притягнуто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згідно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відповідальності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вчинення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правопорушення,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пов’язаного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використанням</w:t>
            </w:r>
          </w:p>
          <w:p w:rsidR="00216E6E" w:rsidRDefault="00154A08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дитячої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будь-якими</w:t>
            </w:r>
            <w:r w:rsidR="00AF60FF">
              <w:rPr>
                <w:sz w:val="20"/>
              </w:rPr>
              <w:t xml:space="preserve"> </w:t>
            </w:r>
            <w:r>
              <w:rPr>
                <w:sz w:val="20"/>
              </w:rPr>
              <w:t>формами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торгівлі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людьми.</w:t>
            </w:r>
          </w:p>
        </w:tc>
      </w:tr>
      <w:tr w:rsidR="00216E6E">
        <w:trPr>
          <w:trHeight w:val="2846"/>
        </w:trPr>
        <w:tc>
          <w:tcPr>
            <w:tcW w:w="4293" w:type="dxa"/>
          </w:tcPr>
          <w:p w:rsidR="00216E6E" w:rsidRDefault="00154A08">
            <w:pPr>
              <w:pStyle w:val="TableParagraph"/>
              <w:spacing w:before="77"/>
              <w:ind w:left="244" w:right="220"/>
              <w:rPr>
                <w:sz w:val="20"/>
              </w:rPr>
            </w:pPr>
            <w:r>
              <w:rPr>
                <w:sz w:val="20"/>
              </w:rPr>
              <w:t>Учасник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закупівлі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виконав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свої зобов’язання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раніше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укладеним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замовником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 закупівлю,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призвело до його дострокового розірвання, 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було застосовано санкції у вигляді штрафів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та/або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відшкодування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збитків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протягом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трьох років з дати дострокового розірвання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договору.</w:t>
            </w:r>
          </w:p>
          <w:p w:rsidR="00216E6E" w:rsidRDefault="00154A08">
            <w:pPr>
              <w:pStyle w:val="TableParagraph"/>
              <w:spacing w:before="18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(частина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статті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17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Закону)</w:t>
            </w:r>
          </w:p>
        </w:tc>
        <w:tc>
          <w:tcPr>
            <w:tcW w:w="5498" w:type="dxa"/>
          </w:tcPr>
          <w:p w:rsidR="00216E6E" w:rsidRDefault="00154A08">
            <w:pPr>
              <w:pStyle w:val="TableParagraph"/>
              <w:spacing w:before="77"/>
              <w:ind w:right="214"/>
              <w:rPr>
                <w:sz w:val="20"/>
              </w:rPr>
            </w:pPr>
            <w:r>
              <w:rPr>
                <w:b/>
                <w:sz w:val="20"/>
              </w:rPr>
              <w:t>Довідка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 довільній формі</w:t>
            </w:r>
            <w:r>
              <w:rPr>
                <w:sz w:val="20"/>
              </w:rPr>
              <w:t>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яка містить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інформацію про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між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переможцем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замовником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раніше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укладено договорів або про те, що переможець процедури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закупівлі виконав свої зобов’язання за раніше </w:t>
            </w:r>
            <w:proofErr w:type="spellStart"/>
            <w:r>
              <w:rPr>
                <w:sz w:val="20"/>
              </w:rPr>
              <w:t>укладениміз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замовником договором про закупівлю, відповідно підстав,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призвели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дострокового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розірвання,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застосування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санкції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вигляді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штрафів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та/або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відшкодування збитків не було або довідка з інформацією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підтвердження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вжиття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заходів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доведення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своєї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надійності,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незважаючи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наявність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відповідної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підстави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відмови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участі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процедурі</w:t>
            </w:r>
          </w:p>
          <w:p w:rsidR="00216E6E" w:rsidRDefault="00154A08">
            <w:pPr>
              <w:pStyle w:val="TableParagraph"/>
              <w:spacing w:before="5" w:line="215" w:lineRule="exact"/>
              <w:jc w:val="left"/>
              <w:rPr>
                <w:sz w:val="20"/>
              </w:rPr>
            </w:pPr>
            <w:r>
              <w:rPr>
                <w:sz w:val="20"/>
              </w:rPr>
              <w:t>закупівлі.</w:t>
            </w:r>
          </w:p>
        </w:tc>
      </w:tr>
    </w:tbl>
    <w:p w:rsidR="00216E6E" w:rsidRDefault="00216E6E">
      <w:pPr>
        <w:spacing w:before="2"/>
        <w:rPr>
          <w:b/>
          <w:sz w:val="11"/>
        </w:rPr>
      </w:pPr>
    </w:p>
    <w:p w:rsidR="00216E6E" w:rsidRDefault="00154A08">
      <w:pPr>
        <w:spacing w:before="93"/>
        <w:ind w:left="100" w:right="106"/>
        <w:jc w:val="both"/>
        <w:rPr>
          <w:i/>
          <w:sz w:val="20"/>
        </w:rPr>
      </w:pPr>
      <w:r>
        <w:rPr>
          <w:i/>
          <w:sz w:val="20"/>
        </w:rPr>
        <w:t>Фізична особа-підприємець, яка на умовах трудового договору наймає працівників для сприяння йому у здійсненні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підприємницької діяльності – це службова (посадова) особа. Фізична особа-підприємець, яка НЕ наймає працівників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на умовах трудового договору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для сприяння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йому 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здійсненні підприємницької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діяльності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це фізична особа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(відповідно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листа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Міністерства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юстиції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України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від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03.11.2006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№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22-48-548).</w:t>
      </w:r>
    </w:p>
    <w:sectPr w:rsidR="00216E6E" w:rsidSect="003B28F8">
      <w:pgSz w:w="11910" w:h="16840"/>
      <w:pgMar w:top="820" w:right="580" w:bottom="280" w:left="11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F2C6C"/>
    <w:multiLevelType w:val="hybridMultilevel"/>
    <w:tmpl w:val="C0561A70"/>
    <w:lvl w:ilvl="0" w:tplc="939427DE">
      <w:start w:val="1"/>
      <w:numFmt w:val="decimal"/>
      <w:lvlText w:val="%1."/>
      <w:lvlJc w:val="left"/>
      <w:pPr>
        <w:ind w:left="316" w:hanging="279"/>
        <w:jc w:val="left"/>
      </w:pPr>
      <w:rPr>
        <w:rFonts w:hint="default"/>
        <w:b/>
        <w:bCs/>
        <w:w w:val="100"/>
        <w:lang w:val="uk-UA" w:eastAsia="en-US" w:bidi="ar-SA"/>
      </w:rPr>
    </w:lvl>
    <w:lvl w:ilvl="1" w:tplc="B24CA054">
      <w:numFmt w:val="bullet"/>
      <w:lvlText w:val="•"/>
      <w:lvlJc w:val="left"/>
      <w:pPr>
        <w:ind w:left="1310" w:hanging="279"/>
      </w:pPr>
      <w:rPr>
        <w:rFonts w:hint="default"/>
        <w:lang w:val="uk-UA" w:eastAsia="en-US" w:bidi="ar-SA"/>
      </w:rPr>
    </w:lvl>
    <w:lvl w:ilvl="2" w:tplc="2C5C18A2">
      <w:numFmt w:val="bullet"/>
      <w:lvlText w:val="•"/>
      <w:lvlJc w:val="left"/>
      <w:pPr>
        <w:ind w:left="2301" w:hanging="279"/>
      </w:pPr>
      <w:rPr>
        <w:rFonts w:hint="default"/>
        <w:lang w:val="uk-UA" w:eastAsia="en-US" w:bidi="ar-SA"/>
      </w:rPr>
    </w:lvl>
    <w:lvl w:ilvl="3" w:tplc="60147220">
      <w:numFmt w:val="bullet"/>
      <w:lvlText w:val="•"/>
      <w:lvlJc w:val="left"/>
      <w:pPr>
        <w:ind w:left="3292" w:hanging="279"/>
      </w:pPr>
      <w:rPr>
        <w:rFonts w:hint="default"/>
        <w:lang w:val="uk-UA" w:eastAsia="en-US" w:bidi="ar-SA"/>
      </w:rPr>
    </w:lvl>
    <w:lvl w:ilvl="4" w:tplc="A7B8B8AA">
      <w:numFmt w:val="bullet"/>
      <w:lvlText w:val="•"/>
      <w:lvlJc w:val="left"/>
      <w:pPr>
        <w:ind w:left="4283" w:hanging="279"/>
      </w:pPr>
      <w:rPr>
        <w:rFonts w:hint="default"/>
        <w:lang w:val="uk-UA" w:eastAsia="en-US" w:bidi="ar-SA"/>
      </w:rPr>
    </w:lvl>
    <w:lvl w:ilvl="5" w:tplc="065C3064">
      <w:numFmt w:val="bullet"/>
      <w:lvlText w:val="•"/>
      <w:lvlJc w:val="left"/>
      <w:pPr>
        <w:ind w:left="5274" w:hanging="279"/>
      </w:pPr>
      <w:rPr>
        <w:rFonts w:hint="default"/>
        <w:lang w:val="uk-UA" w:eastAsia="en-US" w:bidi="ar-SA"/>
      </w:rPr>
    </w:lvl>
    <w:lvl w:ilvl="6" w:tplc="C76AC0DA">
      <w:numFmt w:val="bullet"/>
      <w:lvlText w:val="•"/>
      <w:lvlJc w:val="left"/>
      <w:pPr>
        <w:ind w:left="6265" w:hanging="279"/>
      </w:pPr>
      <w:rPr>
        <w:rFonts w:hint="default"/>
        <w:lang w:val="uk-UA" w:eastAsia="en-US" w:bidi="ar-SA"/>
      </w:rPr>
    </w:lvl>
    <w:lvl w:ilvl="7" w:tplc="2708E86A">
      <w:numFmt w:val="bullet"/>
      <w:lvlText w:val="•"/>
      <w:lvlJc w:val="left"/>
      <w:pPr>
        <w:ind w:left="7256" w:hanging="279"/>
      </w:pPr>
      <w:rPr>
        <w:rFonts w:hint="default"/>
        <w:lang w:val="uk-UA" w:eastAsia="en-US" w:bidi="ar-SA"/>
      </w:rPr>
    </w:lvl>
    <w:lvl w:ilvl="8" w:tplc="AD6A5018">
      <w:numFmt w:val="bullet"/>
      <w:lvlText w:val="•"/>
      <w:lvlJc w:val="left"/>
      <w:pPr>
        <w:ind w:left="8247" w:hanging="279"/>
      </w:pPr>
      <w:rPr>
        <w:rFonts w:hint="default"/>
        <w:lang w:val="uk-UA" w:eastAsia="en-US" w:bidi="ar-SA"/>
      </w:rPr>
    </w:lvl>
  </w:abstractNum>
  <w:abstractNum w:abstractNumId="1">
    <w:nsid w:val="72A738D0"/>
    <w:multiLevelType w:val="hybridMultilevel"/>
    <w:tmpl w:val="891681E8"/>
    <w:lvl w:ilvl="0" w:tplc="2DB6E8A2">
      <w:start w:val="1"/>
      <w:numFmt w:val="decimal"/>
      <w:lvlText w:val="%1."/>
      <w:lvlJc w:val="left"/>
      <w:pPr>
        <w:ind w:left="105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uk-UA" w:eastAsia="en-US" w:bidi="ar-SA"/>
      </w:rPr>
    </w:lvl>
    <w:lvl w:ilvl="1" w:tplc="0C22D3BE">
      <w:numFmt w:val="bullet"/>
      <w:lvlText w:val="•"/>
      <w:lvlJc w:val="left"/>
      <w:pPr>
        <w:ind w:left="638" w:hanging="250"/>
      </w:pPr>
      <w:rPr>
        <w:rFonts w:hint="default"/>
        <w:lang w:val="uk-UA" w:eastAsia="en-US" w:bidi="ar-SA"/>
      </w:rPr>
    </w:lvl>
    <w:lvl w:ilvl="2" w:tplc="9A78922C">
      <w:numFmt w:val="bullet"/>
      <w:lvlText w:val="•"/>
      <w:lvlJc w:val="left"/>
      <w:pPr>
        <w:ind w:left="1177" w:hanging="250"/>
      </w:pPr>
      <w:rPr>
        <w:rFonts w:hint="default"/>
        <w:lang w:val="uk-UA" w:eastAsia="en-US" w:bidi="ar-SA"/>
      </w:rPr>
    </w:lvl>
    <w:lvl w:ilvl="3" w:tplc="2476269C">
      <w:numFmt w:val="bullet"/>
      <w:lvlText w:val="•"/>
      <w:lvlJc w:val="left"/>
      <w:pPr>
        <w:ind w:left="1716" w:hanging="250"/>
      </w:pPr>
      <w:rPr>
        <w:rFonts w:hint="default"/>
        <w:lang w:val="uk-UA" w:eastAsia="en-US" w:bidi="ar-SA"/>
      </w:rPr>
    </w:lvl>
    <w:lvl w:ilvl="4" w:tplc="A858E722">
      <w:numFmt w:val="bullet"/>
      <w:lvlText w:val="•"/>
      <w:lvlJc w:val="left"/>
      <w:pPr>
        <w:ind w:left="2255" w:hanging="250"/>
      </w:pPr>
      <w:rPr>
        <w:rFonts w:hint="default"/>
        <w:lang w:val="uk-UA" w:eastAsia="en-US" w:bidi="ar-SA"/>
      </w:rPr>
    </w:lvl>
    <w:lvl w:ilvl="5" w:tplc="9036F4FE">
      <w:numFmt w:val="bullet"/>
      <w:lvlText w:val="•"/>
      <w:lvlJc w:val="left"/>
      <w:pPr>
        <w:ind w:left="2794" w:hanging="250"/>
      </w:pPr>
      <w:rPr>
        <w:rFonts w:hint="default"/>
        <w:lang w:val="uk-UA" w:eastAsia="en-US" w:bidi="ar-SA"/>
      </w:rPr>
    </w:lvl>
    <w:lvl w:ilvl="6" w:tplc="64E63C2E">
      <w:numFmt w:val="bullet"/>
      <w:lvlText w:val="•"/>
      <w:lvlJc w:val="left"/>
      <w:pPr>
        <w:ind w:left="3332" w:hanging="250"/>
      </w:pPr>
      <w:rPr>
        <w:rFonts w:hint="default"/>
        <w:lang w:val="uk-UA" w:eastAsia="en-US" w:bidi="ar-SA"/>
      </w:rPr>
    </w:lvl>
    <w:lvl w:ilvl="7" w:tplc="3E105916">
      <w:numFmt w:val="bullet"/>
      <w:lvlText w:val="•"/>
      <w:lvlJc w:val="left"/>
      <w:pPr>
        <w:ind w:left="3871" w:hanging="250"/>
      </w:pPr>
      <w:rPr>
        <w:rFonts w:hint="default"/>
        <w:lang w:val="uk-UA" w:eastAsia="en-US" w:bidi="ar-SA"/>
      </w:rPr>
    </w:lvl>
    <w:lvl w:ilvl="8" w:tplc="03AA0A78">
      <w:numFmt w:val="bullet"/>
      <w:lvlText w:val="•"/>
      <w:lvlJc w:val="left"/>
      <w:pPr>
        <w:ind w:left="4410" w:hanging="25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16E6E"/>
    <w:rsid w:val="000F0F78"/>
    <w:rsid w:val="00154A08"/>
    <w:rsid w:val="00216E6E"/>
    <w:rsid w:val="003B28F8"/>
    <w:rsid w:val="006957C8"/>
    <w:rsid w:val="00793B11"/>
    <w:rsid w:val="00AF60FF"/>
    <w:rsid w:val="00DB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28F8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rsid w:val="003B28F8"/>
    <w:pPr>
      <w:spacing w:line="274" w:lineRule="exact"/>
      <w:ind w:left="398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28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B28F8"/>
    <w:rPr>
      <w:i/>
      <w:iCs/>
      <w:sz w:val="18"/>
      <w:szCs w:val="18"/>
    </w:rPr>
  </w:style>
  <w:style w:type="paragraph" w:styleId="a4">
    <w:name w:val="List Paragraph"/>
    <w:basedOn w:val="a"/>
    <w:uiPriority w:val="1"/>
    <w:qFormat/>
    <w:rsid w:val="003B28F8"/>
    <w:pPr>
      <w:spacing w:before="1"/>
      <w:ind w:left="316" w:right="256"/>
      <w:jc w:val="both"/>
    </w:pPr>
  </w:style>
  <w:style w:type="paragraph" w:customStyle="1" w:styleId="TableParagraph">
    <w:name w:val="Table Paragraph"/>
    <w:basedOn w:val="a"/>
    <w:uiPriority w:val="1"/>
    <w:qFormat/>
    <w:rsid w:val="003B28F8"/>
    <w:pPr>
      <w:ind w:left="10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5.rada.gov.ua/laws/show/922-19/print14464830301580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Asus</cp:lastModifiedBy>
  <cp:revision>3</cp:revision>
  <dcterms:created xsi:type="dcterms:W3CDTF">2023-01-10T11:35:00Z</dcterms:created>
  <dcterms:modified xsi:type="dcterms:W3CDTF">2023-01-17T10:06:00Z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2022-11-04T00:00:00Z</vt:filetime>
  </property>
</Properties>
</file>