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highlight w:val="white"/>
        </w:rPr>
      </w:pP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ДОДАТОК  2</w:t>
      </w: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до тендерної документації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  <w:rtl w:val="0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4"/>
          <w:szCs w:val="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  <w:rtl w:val="0"/>
        </w:rPr>
        <w:t>ТЕХНІЧНА СПЕЦИФІКАЦІЯ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  <w:t>Багатофункціональний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  <w:t>п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ристр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  <w:t>ій (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БФП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 у комплекті з витратними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матеріалами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uk-UA"/>
        </w:rPr>
        <w:t>3012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0000-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uk-UA"/>
        </w:rPr>
        <w:t>6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</w:rPr>
        <w:t>Фотокопіювальне та поліграфічне обладнання для офсетного друку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</w:rPr>
      </w:pPr>
    </w:p>
    <w:tbl>
      <w:tblPr>
        <w:tblStyle w:val="26"/>
        <w:tblW w:w="96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0"/>
        <w:gridCol w:w="4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Назва предмета закупівлі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Багатофункціональний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ристр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ій 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БФП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 комплекті з витратними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матеріалами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Код ДК 021:2015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ДК 021:2015 “Єдиний закупівельний словник” –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3012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0000-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Фотокопіювальне та поліграфічне обладнання для офсетного друку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Кількість поставки товару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highlight w:val="white"/>
                <w:lang w:val="uk-UA"/>
              </w:rPr>
              <w:t>15 комплектів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Місце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</w:rPr>
              <w:t>вул. С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  <w:lang w:val="uk-UA"/>
              </w:rPr>
              <w:t>портивна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  <w:lang w:val="uk-UA"/>
              </w:rPr>
              <w:t xml:space="preserve"> 44,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</w:rPr>
              <w:t xml:space="preserve"> м.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  <w:lang w:val="uk-UA"/>
              </w:rPr>
              <w:t>Дрогобич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  <w:lang w:val="uk-UA"/>
              </w:rPr>
              <w:t>Львівська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</w:rPr>
              <w:t xml:space="preserve"> область, Україна, </w:t>
            </w: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highlight w:val="none"/>
                <w:rtl w:val="0"/>
                <w:lang w:val="uk-UA"/>
              </w:rPr>
              <w:t>82100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Строк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none"/>
                <w:rtl w:val="0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highlight w:val="none"/>
                <w:rtl w:val="0"/>
                <w:lang w:val="uk-UA"/>
              </w:rPr>
              <w:t>20 грудня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none"/>
                <w:rtl w:val="0"/>
              </w:rPr>
              <w:t xml:space="preserve"> 20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highlight w:val="none"/>
                <w:rtl w:val="0"/>
                <w:lang w:val="uk-UA"/>
              </w:rPr>
              <w:t>24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none"/>
                <w:rtl w:val="0"/>
              </w:rPr>
              <w:t xml:space="preserve"> року включно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tbl>
      <w:tblPr>
        <w:tblStyle w:val="9"/>
        <w:tblpPr w:leftFromText="180" w:rightFromText="180" w:vertAnchor="text" w:horzAnchor="page" w:tblpX="1324" w:tblpY="294"/>
        <w:tblW w:w="9645" w:type="dxa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342"/>
        <w:gridCol w:w="5303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0" w:hRule="atLeast"/>
        </w:trPr>
        <w:tc>
          <w:tcPr>
            <w:tcW w:w="9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 предмету закупівлі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Кольоровий стру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багатофункціональний пристрій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Функціонал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Друк, копіювання, сканування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Максимальний формат друку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 А4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 швидкість друку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менше ніж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сторінок за хвилину формату А4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чорно-білий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режим);</w:t>
            </w:r>
          </w:p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менше ніж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сторінок за хвилину формату А4 (кольоровий режим)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Автоматичний двусторонній друк (дуплекс)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Так, обов’язково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5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Роздільна здатність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друку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 1200x4800 DPI (точок на дюйм)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Роздільна здатність сканування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1200 x 2400 DPI (точок на дюйм)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Наявність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системи безперервної подачі чорнила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Так, обов’язково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Витратні матеріали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Оригінальні ємності з чорнилами від виробника запропонованого БФП з обсягом друку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менш ніж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аркушів А4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чорно-білий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 ніж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 аркушів А4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(кольоровий режим)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Інтерфейс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Обов'язково наявність: USB2.0Hi-Speed, 10BASE-T/100BASE-TX, бездротове підключення 802.11b/g/n, пряме бездротове підключення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Підтримка операційних систем для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друку та сканування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Windows® 11 / Windows® 10 / Linux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Гарантія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 ніж 12 міс</w:t>
            </w:r>
          </w:p>
        </w:tc>
      </w:tr>
    </w:tbl>
    <w:p>
      <w:pPr>
        <w:shd w:val="clear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>
      <w:pPr>
        <w:numPr>
          <w:ilvl w:val="0"/>
          <w:numId w:val="0"/>
        </w:numPr>
        <w:tabs>
          <w:tab w:val="left" w:pos="1134"/>
        </w:tabs>
        <w:ind w:leftChars="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технічну специфікацію, складен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uk-UA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учасником згідно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з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none"/>
          <w:rtl w:val="0"/>
        </w:rPr>
        <w:t>Таблицею 1: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</w:p>
    <w:p>
      <w:pPr>
        <w:tabs>
          <w:tab w:val="left" w:pos="1134"/>
        </w:tabs>
        <w:ind w:left="720" w:firstLine="0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  <w:rtl w:val="0"/>
        </w:rPr>
        <w:t xml:space="preserve">       Таблиця 1</w:t>
      </w:r>
    </w:p>
    <w:tbl>
      <w:tblPr>
        <w:tblStyle w:val="27"/>
        <w:tblW w:w="9690" w:type="dxa"/>
        <w:tblInd w:w="-16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2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№ з/п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Найменування  товару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Од. виміру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Кількість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Технічні характеристики товару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Виробник товару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rtl w:val="0"/>
              </w:rPr>
              <w:t>*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Країна  походження товару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white"/>
                <w:rtl w:val="0"/>
              </w:rPr>
              <w:t>**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64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3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8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>
      <w:pPr>
        <w:spacing w:after="0" w:line="240" w:lineRule="auto"/>
        <w:ind w:firstLine="283"/>
        <w:jc w:val="both"/>
        <w:rPr>
          <w:rFonts w:ascii="Times New Roman" w:hAnsi="Times New Roman" w:eastAsia="Times New Roman" w:cs="Times New Roman"/>
          <w:i/>
        </w:rPr>
      </w:pPr>
    </w:p>
    <w:p>
      <w:pPr>
        <w:spacing w:after="0" w:line="240" w:lineRule="auto"/>
        <w:ind w:firstLine="283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>
      <w:pPr>
        <w:spacing w:after="0" w:line="240" w:lineRule="auto"/>
        <w:ind w:firstLine="283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>
      <w:pPr>
        <w:numPr>
          <w:ilvl w:val="0"/>
          <w:numId w:val="0"/>
        </w:numPr>
        <w:tabs>
          <w:tab w:val="left" w:pos="1134"/>
        </w:tabs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tabs>
          <w:tab w:val="left" w:pos="1134"/>
        </w:tabs>
        <w:ind w:leftChars="0"/>
        <w:jc w:val="both"/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- 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>аблиц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ю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 відповідності технічним вимогам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</w:rPr>
        <w:t>складен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uk-UA"/>
        </w:rPr>
        <w:t>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учасником згідно з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rtl w:val="0"/>
        </w:rPr>
        <w:t xml:space="preserve">Таблицею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rtl w:val="0"/>
          <w:lang w:val="uk-UA"/>
        </w:rPr>
        <w:t xml:space="preserve">2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rtl w:val="0"/>
          <w:lang w:val="uk-UA"/>
        </w:rPr>
        <w:t>(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>Учасник повинен вка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зати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 xml:space="preserve"> відповідність товару, що пропонується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,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 xml:space="preserve"> параметрам технічних 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характеристик предмету закупівлі):</w:t>
      </w:r>
    </w:p>
    <w:p>
      <w:pPr>
        <w:numPr>
          <w:ilvl w:val="0"/>
          <w:numId w:val="0"/>
        </w:numPr>
        <w:tabs>
          <w:tab w:val="left" w:pos="1134"/>
        </w:tabs>
        <w:wordWrap w:val="0"/>
        <w:ind w:leftChars="0"/>
        <w:jc w:val="center"/>
        <w:rPr>
          <w:rFonts w:hint="default" w:ascii="Times New Roman" w:hAnsi="Times New Roman" w:cs="Times New Roman"/>
          <w:b/>
          <w:bCs/>
          <w:i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 xml:space="preserve">                                                                                                                                     Таблиця 2</w:t>
      </w:r>
    </w:p>
    <w:tbl>
      <w:tblPr>
        <w:tblStyle w:val="19"/>
        <w:tblW w:w="0" w:type="auto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175"/>
        <w:gridCol w:w="2175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№ з/п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white"/>
                <w:rtl w:val="0"/>
              </w:rPr>
              <w:t>Найменування  товару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Вимоги надані Замовником (показники)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Значення показників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 xml:space="preserve"> запропоновані Учасником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Відповідність (вказати 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1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2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3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4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134"/>
        </w:tabs>
        <w:ind w:leftChars="0"/>
        <w:jc w:val="both"/>
        <w:rPr>
          <w:rFonts w:ascii="Times New Roman" w:hAnsi="Times New Roman" w:eastAsia="Times New Roman" w:cs="Times New Roman"/>
          <w:i/>
          <w:color w:val="4A86E8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 xml:space="preserve">- додаток 2 “Інформація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</w:rPr>
        <w:t>про необхідні технічні, якісні та кількісні характеристики предмета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</w:rPr>
        <w:t>закупівлі — технічні вимоги до предмета закупівлі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”,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highlight w:val="none"/>
          <w:lang w:val="uk-UA"/>
        </w:rPr>
        <w:t xml:space="preserve"> підписаний та скріплений печаткою (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за наявності);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- 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  <w:t xml:space="preserve">арантійний лист довільної форми про те, що гарантійний термін на поставлені товари буде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становити не менше 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місяців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. Початком гарантійного строку вважається день, наступний після дня підписання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видаткової накладної;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yellow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- 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  <w:t xml:space="preserve">нструкцію з експлуатації та/або паспорт та/або технічний опис, які являють собою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експлуатаційний документ, що містить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відомості про технічні характеристики виробу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- посилання на сайт виробника товару, що є предметом закупівлі, де буде доступна інформація щодо технічних характеристик запропонованого товару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(д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highlight w:val="none"/>
          <w:rtl w:val="0"/>
        </w:rPr>
        <w:t>остовірна інформація у вигляді довідки довільної форми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).</w:t>
      </w:r>
      <w:bookmarkStart w:id="1" w:name="_GoBack"/>
      <w:bookmarkEnd w:id="1"/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Весь товар та комплектуючі, що пропонуються Учасником, повин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ні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бути новими та таким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, що раніше не бу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ли в експлуатації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Якість Товару повинна відповідати характеристикам, які встановлені Підприємством-виробником Товару, та вимогам чинного законодавства України.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Постачальник повинен засвідчити якість Товару, що поставляється, належним документом, який надається Покупцю разом з Товаром. До таких документів належать документи, що засвідчують якість Товару (інструкції з експлуатації, гарантійний талон, технічний паспорт тощо).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Товар має бути упаковано таким чином, щоб унеможливити втрату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 його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цілісності та функціональних властивостей під час транспортування до місця поставки Товару та під час його розвантажування у місці поставки.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Учасник самостійно забезпечує доставку та відвантаження товару на територію Замовника.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Постачання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>овару здійснюється однією партією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.</w:t>
      </w:r>
    </w:p>
    <w:p>
      <w:pPr>
        <w:pStyle w:val="17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>При невідповідності даних технічних вимог в цілому та/або по окреми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 пункта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, або відсутності відповідності пунктів технічних вимог опису технічних та функціональних можливостей Товару, Замовник залишає за собою право відхилити пропозицію Учасника, згідно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rtl w:val="0"/>
        </w:rPr>
        <w:t>підпункт</w:t>
      </w:r>
      <w:r>
        <w:rPr>
          <w:rFonts w:hint="default" w:cs="Times New Roman"/>
          <w:b w:val="0"/>
          <w:bCs w:val="0"/>
          <w:i/>
          <w:iCs/>
          <w:color w:val="auto"/>
          <w:sz w:val="24"/>
          <w:szCs w:val="24"/>
          <w:rtl w:val="0"/>
          <w:lang w:val="uk-UA"/>
        </w:rPr>
        <w:t>у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rtl w:val="0"/>
        </w:rPr>
        <w:t xml:space="preserve"> 2 пункту 44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 Особливостей.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sectPr>
      <w:pgSz w:w="11906" w:h="16838"/>
      <w:pgMar w:top="426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425C4616"/>
    <w:rsid w:val="44B43340"/>
    <w:rsid w:val="53C925BB"/>
    <w:rsid w:val="53CD5F44"/>
    <w:rsid w:val="5E9B0354"/>
    <w:rsid w:val="694F5ED5"/>
    <w:rsid w:val="7082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paragraph" w:styleId="2">
    <w:name w:val="heading 1"/>
    <w:next w:val="1"/>
    <w:qFormat/>
    <w:uiPriority w:val="9"/>
    <w:pPr>
      <w:keepNext/>
      <w:keepLines/>
      <w:spacing w:before="480" w:after="120" w:line="259" w:lineRule="auto"/>
      <w:outlineLvl w:val="0"/>
    </w:pPr>
    <w:rPr>
      <w:rFonts w:ascii="Calibri" w:hAnsi="Calibri" w:eastAsia="Calibri" w:cs="Calibri"/>
      <w:b/>
      <w:sz w:val="48"/>
      <w:szCs w:val="48"/>
      <w:lang w:val="uk-UA"/>
    </w:rPr>
  </w:style>
  <w:style w:type="paragraph" w:styleId="3">
    <w:name w:val="heading 2"/>
    <w:next w:val="1"/>
    <w:semiHidden/>
    <w:unhideWhenUsed/>
    <w:qFormat/>
    <w:uiPriority w:val="9"/>
    <w:pPr>
      <w:keepNext/>
      <w:keepLines/>
      <w:spacing w:before="360" w:after="80" w:line="259" w:lineRule="auto"/>
      <w:outlineLvl w:val="1"/>
    </w:pPr>
    <w:rPr>
      <w:rFonts w:ascii="Calibri" w:hAnsi="Calibri" w:eastAsia="Calibri" w:cs="Calibri"/>
      <w:b/>
      <w:sz w:val="36"/>
      <w:szCs w:val="36"/>
      <w:lang w:val="uk-UA"/>
    </w:rPr>
  </w:style>
  <w:style w:type="paragraph" w:styleId="4">
    <w:name w:val="heading 3"/>
    <w:next w:val="1"/>
    <w:semiHidden/>
    <w:unhideWhenUsed/>
    <w:qFormat/>
    <w:uiPriority w:val="9"/>
    <w:pPr>
      <w:keepNext/>
      <w:keepLines/>
      <w:spacing w:before="280" w:after="80" w:line="259" w:lineRule="auto"/>
      <w:outlineLvl w:val="2"/>
    </w:pPr>
    <w:rPr>
      <w:rFonts w:ascii="Calibri" w:hAnsi="Calibri" w:eastAsia="Calibri" w:cs="Calibri"/>
      <w:b/>
      <w:sz w:val="28"/>
      <w:szCs w:val="28"/>
      <w:lang w:val="uk-UA"/>
    </w:rPr>
  </w:style>
  <w:style w:type="paragraph" w:styleId="5">
    <w:name w:val="heading 4"/>
    <w:next w:val="1"/>
    <w:semiHidden/>
    <w:unhideWhenUsed/>
    <w:qFormat/>
    <w:uiPriority w:val="9"/>
    <w:pPr>
      <w:keepNext/>
      <w:keepLines/>
      <w:spacing w:before="240" w:after="40" w:line="259" w:lineRule="auto"/>
      <w:outlineLvl w:val="3"/>
    </w:pPr>
    <w:rPr>
      <w:rFonts w:ascii="Calibri" w:hAnsi="Calibri" w:eastAsia="Calibri" w:cs="Calibri"/>
      <w:b/>
      <w:sz w:val="24"/>
      <w:szCs w:val="24"/>
      <w:lang w:val="uk-UA"/>
    </w:rPr>
  </w:style>
  <w:style w:type="paragraph" w:styleId="6">
    <w:name w:val="heading 5"/>
    <w:next w:val="1"/>
    <w:semiHidden/>
    <w:unhideWhenUsed/>
    <w:qFormat/>
    <w:uiPriority w:val="9"/>
    <w:pPr>
      <w:keepNext/>
      <w:keepLines/>
      <w:spacing w:before="220" w:after="40" w:line="259" w:lineRule="auto"/>
      <w:outlineLvl w:val="4"/>
    </w:pPr>
    <w:rPr>
      <w:rFonts w:ascii="Calibri" w:hAnsi="Calibri" w:eastAsia="Calibri" w:cs="Calibri"/>
      <w:b/>
      <w:sz w:val="22"/>
      <w:szCs w:val="22"/>
      <w:lang w:val="uk-UA"/>
    </w:rPr>
  </w:style>
  <w:style w:type="paragraph" w:styleId="7">
    <w:name w:val="heading 6"/>
    <w:next w:val="1"/>
    <w:semiHidden/>
    <w:unhideWhenUsed/>
    <w:qFormat/>
    <w:uiPriority w:val="9"/>
    <w:pPr>
      <w:keepNext/>
      <w:keepLines/>
      <w:spacing w:before="200" w:after="40" w:line="259" w:lineRule="auto"/>
      <w:outlineLvl w:val="5"/>
    </w:pPr>
    <w:rPr>
      <w:rFonts w:ascii="Calibri" w:hAnsi="Calibri" w:eastAsia="Calibri" w:cs="Calibri"/>
      <w:b/>
      <w:sz w:val="20"/>
      <w:szCs w:val="20"/>
      <w:lang w:val="uk-U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2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Body Text 2"/>
    <w:basedOn w:val="1"/>
    <w:qFormat/>
    <w:uiPriority w:val="0"/>
    <w:pPr>
      <w:spacing w:before="0" w:beforeAutospacing="0" w:after="120" w:afterAutospacing="0" w:line="480" w:lineRule="auto"/>
    </w:pPr>
  </w:style>
  <w:style w:type="paragraph" w:styleId="14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24"/>
    <w:semiHidden/>
    <w:unhideWhenUsed/>
    <w:qFormat/>
    <w:uiPriority w:val="99"/>
    <w:rPr>
      <w:b/>
      <w:bCs/>
    </w:rPr>
  </w:style>
  <w:style w:type="paragraph" w:styleId="16">
    <w:name w:val="Title"/>
    <w:next w:val="1"/>
    <w:qFormat/>
    <w:uiPriority w:val="10"/>
    <w:pPr>
      <w:keepNext/>
      <w:keepLines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uk-UA"/>
    </w:rPr>
  </w:style>
  <w:style w:type="paragraph" w:styleId="1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8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9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30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2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customStyle="1" w:styleId="23">
    <w:name w:val="Текст примечания Знак"/>
    <w:basedOn w:val="8"/>
    <w:link w:val="14"/>
    <w:semiHidden/>
    <w:qFormat/>
    <w:uiPriority w:val="99"/>
    <w:rPr>
      <w:sz w:val="20"/>
      <w:szCs w:val="20"/>
    </w:rPr>
  </w:style>
  <w:style w:type="character" w:customStyle="1" w:styleId="24">
    <w:name w:val="Тема примечания Знак"/>
    <w:basedOn w:val="23"/>
    <w:link w:val="15"/>
    <w:semiHidden/>
    <w:qFormat/>
    <w:uiPriority w:val="99"/>
    <w:rPr>
      <w:b/>
      <w:bCs/>
      <w:sz w:val="20"/>
      <w:szCs w:val="20"/>
    </w:rPr>
  </w:style>
  <w:style w:type="character" w:customStyle="1" w:styleId="25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6">
    <w:name w:val="_Style 42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43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44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4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4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4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2">
    <w:name w:val="fontstyle01"/>
    <w:basedOn w:val="33"/>
    <w:qFormat/>
    <w:uiPriority w:val="0"/>
    <w:rPr>
      <w:rFonts w:ascii="TimesNewRomanPS-BoldMT" w:hAnsi="TimesNewRomanPS-BoldMT"/>
      <w:b/>
      <w:color w:val="000000"/>
      <w:sz w:val="24"/>
    </w:rPr>
  </w:style>
  <w:style w:type="character" w:customStyle="1" w:styleId="33">
    <w:name w:val="Default_20_Paragraph_20_Fo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2022-08-17T14:44:00Z</dcterms:created>
  <dc:creator>userua12</dc:creator>
  <cp:lastModifiedBy>Оксана Павлюк</cp:lastModifiedBy>
  <cp:lastPrinted>2024-03-13T08:18:00Z</cp:lastPrinted>
  <dcterms:modified xsi:type="dcterms:W3CDTF">2024-03-20T07:16:46Z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0B647FD9A87548DEB4CFE729E6C92BEB_12</vt:lpwstr>
  </property>
</Properties>
</file>