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CA29B" w14:textId="77777777" w:rsidR="00C27A82" w:rsidRPr="00DE5BCC" w:rsidRDefault="00C27A82" w:rsidP="00C27A82">
      <w:pPr>
        <w:widowControl w:val="0"/>
        <w:suppressAutoHyphens/>
        <w:autoSpaceDN w:val="0"/>
        <w:spacing w:after="0" w:line="276" w:lineRule="auto"/>
        <w:jc w:val="center"/>
        <w:textAlignment w:val="baseline"/>
        <w:rPr>
          <w:rFonts w:ascii="Times New Roman" w:hAnsi="Times New Roman"/>
          <w:b/>
          <w:bCs/>
          <w:sz w:val="24"/>
          <w:szCs w:val="24"/>
          <w:lang w:val="uk-UA"/>
        </w:rPr>
      </w:pPr>
      <w:r w:rsidRPr="00DE5BCC">
        <w:rPr>
          <w:rFonts w:ascii="Times New Roman" w:hAnsi="Times New Roman"/>
          <w:b/>
          <w:bCs/>
          <w:sz w:val="24"/>
          <w:szCs w:val="24"/>
          <w:lang w:val="uk-UA"/>
        </w:rPr>
        <w:t>КОМУНАЛЬНЕ НЕКОМЕРЦІЙНЕ ПІДПРИЄМСТВО</w:t>
      </w:r>
    </w:p>
    <w:p w14:paraId="08D70A79" w14:textId="77777777" w:rsidR="00C27A82" w:rsidRPr="00DE5BCC" w:rsidRDefault="00C27A82" w:rsidP="00C27A82">
      <w:pPr>
        <w:widowControl w:val="0"/>
        <w:suppressAutoHyphens/>
        <w:autoSpaceDN w:val="0"/>
        <w:spacing w:after="0" w:line="276" w:lineRule="auto"/>
        <w:jc w:val="center"/>
        <w:textAlignment w:val="baseline"/>
        <w:rPr>
          <w:rFonts w:ascii="Times New Roman" w:hAnsi="Times New Roman"/>
          <w:b/>
          <w:bCs/>
          <w:sz w:val="24"/>
          <w:szCs w:val="24"/>
          <w:lang w:val="uk-UA"/>
        </w:rPr>
      </w:pPr>
      <w:r w:rsidRPr="00DE5BCC">
        <w:rPr>
          <w:rFonts w:ascii="Times New Roman" w:hAnsi="Times New Roman"/>
          <w:b/>
          <w:bCs/>
          <w:sz w:val="24"/>
          <w:szCs w:val="24"/>
          <w:lang w:val="uk-UA"/>
        </w:rPr>
        <w:t>"ВАСИЛЬКІВСЬКА БАГАТОПРОФІЛЬНА ЛІКАРНЯ ІНТЕНСИВНОГО ЛІКУВАННЯ" ВАСИЛЬКІВСЬКОЇ МІСЬКОЇ РАДИ</w:t>
      </w:r>
    </w:p>
    <w:p w14:paraId="3CB988AB" w14:textId="77777777" w:rsidR="00C27A82" w:rsidRPr="00DE5BCC" w:rsidRDefault="00C27A82" w:rsidP="00C27A82">
      <w:pPr>
        <w:widowControl w:val="0"/>
        <w:suppressAutoHyphens/>
        <w:autoSpaceDN w:val="0"/>
        <w:spacing w:after="0" w:line="276" w:lineRule="auto"/>
        <w:jc w:val="center"/>
        <w:textAlignment w:val="baseline"/>
        <w:rPr>
          <w:rFonts w:ascii="Times New Roman" w:hAnsi="Times New Roman"/>
          <w:b/>
          <w:bCs/>
          <w:sz w:val="24"/>
          <w:szCs w:val="24"/>
          <w:lang w:val="uk-UA"/>
        </w:rPr>
      </w:pPr>
    </w:p>
    <w:p w14:paraId="34BCD141" w14:textId="77777777" w:rsidR="00C27A82" w:rsidRPr="00DE5BCC" w:rsidRDefault="00C27A82" w:rsidP="00C27A82">
      <w:pPr>
        <w:widowControl w:val="0"/>
        <w:suppressAutoHyphens/>
        <w:autoSpaceDN w:val="0"/>
        <w:spacing w:after="0" w:line="276" w:lineRule="auto"/>
        <w:jc w:val="center"/>
        <w:textAlignment w:val="baseline"/>
        <w:rPr>
          <w:rFonts w:ascii="Times New Roman" w:hAnsi="Times New Roman"/>
          <w:b/>
          <w:bCs/>
          <w:sz w:val="24"/>
          <w:szCs w:val="24"/>
          <w:lang w:val="uk-UA"/>
        </w:rPr>
      </w:pPr>
      <w:r w:rsidRPr="00DE5BCC">
        <w:rPr>
          <w:rFonts w:ascii="Times New Roman" w:hAnsi="Times New Roman"/>
          <w:b/>
          <w:bCs/>
          <w:sz w:val="24"/>
          <w:szCs w:val="24"/>
          <w:lang w:val="uk-UA"/>
        </w:rPr>
        <w:t xml:space="preserve">                                  </w:t>
      </w:r>
    </w:p>
    <w:p w14:paraId="4AB468E1" w14:textId="77777777" w:rsidR="00C27A82" w:rsidRPr="00DE5BCC" w:rsidRDefault="00C27A82" w:rsidP="00C27A82">
      <w:pPr>
        <w:widowControl w:val="0"/>
        <w:suppressAutoHyphens/>
        <w:autoSpaceDN w:val="0"/>
        <w:spacing w:after="0" w:line="276" w:lineRule="auto"/>
        <w:jc w:val="right"/>
        <w:textAlignment w:val="baseline"/>
        <w:rPr>
          <w:rFonts w:ascii="Times New Roman" w:hAnsi="Times New Roman"/>
          <w:b/>
          <w:bCs/>
          <w:sz w:val="24"/>
          <w:szCs w:val="24"/>
          <w:lang w:val="uk-UA"/>
        </w:rPr>
      </w:pPr>
      <w:r w:rsidRPr="00DE5BCC">
        <w:rPr>
          <w:rFonts w:ascii="Times New Roman" w:hAnsi="Times New Roman"/>
          <w:b/>
          <w:bCs/>
          <w:sz w:val="24"/>
          <w:szCs w:val="24"/>
          <w:lang w:val="uk-UA"/>
        </w:rPr>
        <w:t>«ЗАТВЕРДЖЕНО»</w:t>
      </w:r>
    </w:p>
    <w:p w14:paraId="06285769" w14:textId="77777777" w:rsidR="00C27A82" w:rsidRPr="00DE5BCC" w:rsidRDefault="00C27A82" w:rsidP="00C27A82">
      <w:pPr>
        <w:widowControl w:val="0"/>
        <w:suppressAutoHyphens/>
        <w:autoSpaceDN w:val="0"/>
        <w:spacing w:after="0" w:line="276" w:lineRule="auto"/>
        <w:jc w:val="right"/>
        <w:textAlignment w:val="baseline"/>
        <w:rPr>
          <w:rFonts w:ascii="Times New Roman" w:hAnsi="Times New Roman"/>
          <w:b/>
          <w:bCs/>
          <w:sz w:val="24"/>
          <w:szCs w:val="24"/>
          <w:lang w:val="uk-UA"/>
        </w:rPr>
      </w:pPr>
    </w:p>
    <w:p w14:paraId="54ADF830" w14:textId="77777777" w:rsidR="00C27A82" w:rsidRPr="00DE5BCC" w:rsidRDefault="00C27A82" w:rsidP="00C27A82">
      <w:pPr>
        <w:widowControl w:val="0"/>
        <w:suppressAutoHyphens/>
        <w:autoSpaceDN w:val="0"/>
        <w:spacing w:after="0" w:line="276" w:lineRule="auto"/>
        <w:jc w:val="right"/>
        <w:textAlignment w:val="baseline"/>
        <w:rPr>
          <w:rFonts w:ascii="Times New Roman" w:hAnsi="Times New Roman"/>
          <w:b/>
          <w:bCs/>
          <w:sz w:val="24"/>
          <w:szCs w:val="24"/>
          <w:lang w:val="uk-UA"/>
        </w:rPr>
      </w:pPr>
      <w:r w:rsidRPr="00DE5BCC">
        <w:rPr>
          <w:rFonts w:ascii="Times New Roman" w:hAnsi="Times New Roman"/>
          <w:b/>
          <w:bCs/>
          <w:sz w:val="24"/>
          <w:szCs w:val="24"/>
          <w:lang w:val="uk-UA"/>
        </w:rPr>
        <w:t>УПОВНОВАЖЕНА ОСОБА</w:t>
      </w:r>
    </w:p>
    <w:p w14:paraId="31172740" w14:textId="77777777" w:rsidR="00C27A82" w:rsidRPr="00DE5BCC" w:rsidRDefault="00C27A82" w:rsidP="00C27A82">
      <w:pPr>
        <w:widowControl w:val="0"/>
        <w:suppressAutoHyphens/>
        <w:autoSpaceDN w:val="0"/>
        <w:spacing w:after="0" w:line="276" w:lineRule="auto"/>
        <w:jc w:val="right"/>
        <w:textAlignment w:val="baseline"/>
        <w:rPr>
          <w:rFonts w:ascii="Times New Roman" w:hAnsi="Times New Roman"/>
          <w:b/>
          <w:bCs/>
          <w:sz w:val="24"/>
          <w:szCs w:val="24"/>
          <w:lang w:val="uk-UA"/>
        </w:rPr>
      </w:pPr>
    </w:p>
    <w:p w14:paraId="6049859C" w14:textId="77777777" w:rsidR="00C27A82" w:rsidRPr="00DE5BCC" w:rsidRDefault="00C27A82" w:rsidP="00C27A82">
      <w:pPr>
        <w:widowControl w:val="0"/>
        <w:suppressAutoHyphens/>
        <w:autoSpaceDN w:val="0"/>
        <w:spacing w:after="0" w:line="276" w:lineRule="auto"/>
        <w:jc w:val="right"/>
        <w:textAlignment w:val="baseline"/>
        <w:rPr>
          <w:rFonts w:ascii="Times New Roman" w:hAnsi="Times New Roman"/>
          <w:b/>
          <w:bCs/>
          <w:sz w:val="24"/>
          <w:szCs w:val="24"/>
          <w:lang w:val="uk-UA"/>
        </w:rPr>
      </w:pPr>
      <w:r w:rsidRPr="00DE5BCC">
        <w:rPr>
          <w:rFonts w:ascii="Times New Roman" w:hAnsi="Times New Roman"/>
          <w:b/>
          <w:bCs/>
          <w:sz w:val="24"/>
          <w:szCs w:val="24"/>
          <w:lang w:val="uk-UA"/>
        </w:rPr>
        <w:t>____________/Валентина БЛОЩИНСЬКА/</w:t>
      </w:r>
    </w:p>
    <w:p w14:paraId="7F9796D2" w14:textId="77777777" w:rsidR="00C27A82" w:rsidRPr="00DE5BCC" w:rsidRDefault="00C27A82" w:rsidP="00C27A82">
      <w:pPr>
        <w:widowControl w:val="0"/>
        <w:suppressAutoHyphens/>
        <w:autoSpaceDN w:val="0"/>
        <w:spacing w:after="0" w:line="276" w:lineRule="auto"/>
        <w:jc w:val="right"/>
        <w:textAlignment w:val="baseline"/>
        <w:rPr>
          <w:rFonts w:ascii="Times New Roman" w:hAnsi="Times New Roman"/>
          <w:b/>
          <w:bCs/>
          <w:sz w:val="24"/>
          <w:szCs w:val="24"/>
          <w:lang w:val="uk-UA"/>
        </w:rPr>
      </w:pPr>
    </w:p>
    <w:p w14:paraId="7581FEBB" w14:textId="55374CBE" w:rsidR="00C27A82" w:rsidRPr="00DE5BCC" w:rsidRDefault="00C27A82" w:rsidP="00C27A82">
      <w:pPr>
        <w:widowControl w:val="0"/>
        <w:suppressAutoHyphens/>
        <w:autoSpaceDN w:val="0"/>
        <w:spacing w:after="0" w:line="276" w:lineRule="auto"/>
        <w:ind w:firstLine="708"/>
        <w:jc w:val="right"/>
        <w:textAlignment w:val="baseline"/>
        <w:rPr>
          <w:rFonts w:ascii="Times New Roman" w:hAnsi="Times New Roman"/>
          <w:b/>
          <w:bCs/>
          <w:sz w:val="24"/>
          <w:szCs w:val="24"/>
          <w:lang w:val="uk-UA"/>
        </w:rPr>
      </w:pPr>
      <w:r w:rsidRPr="00DE5BCC">
        <w:rPr>
          <w:rFonts w:ascii="Times New Roman" w:hAnsi="Times New Roman"/>
          <w:b/>
          <w:bCs/>
          <w:sz w:val="24"/>
          <w:szCs w:val="24"/>
          <w:lang w:val="uk-UA"/>
        </w:rPr>
        <w:t>«17» квітня  2024року</w:t>
      </w:r>
    </w:p>
    <w:p w14:paraId="1716434C" w14:textId="77777777" w:rsidR="00C27A82" w:rsidRPr="00DE5BCC" w:rsidRDefault="00C27A82" w:rsidP="00C27A82">
      <w:pPr>
        <w:widowControl w:val="0"/>
        <w:suppressAutoHyphens/>
        <w:autoSpaceDN w:val="0"/>
        <w:spacing w:after="0" w:line="276" w:lineRule="auto"/>
        <w:jc w:val="right"/>
        <w:textAlignment w:val="baseline"/>
        <w:rPr>
          <w:rFonts w:ascii="Times New Roman" w:hAnsi="Times New Roman"/>
          <w:b/>
          <w:bCs/>
          <w:sz w:val="24"/>
          <w:szCs w:val="24"/>
          <w:lang w:val="uk-UA"/>
        </w:rPr>
      </w:pPr>
    </w:p>
    <w:p w14:paraId="4C207BB9" w14:textId="77777777" w:rsidR="00C27A82" w:rsidRPr="00DE5BCC" w:rsidRDefault="00C27A82" w:rsidP="00C27A82">
      <w:pPr>
        <w:widowControl w:val="0"/>
        <w:suppressAutoHyphens/>
        <w:autoSpaceDN w:val="0"/>
        <w:spacing w:after="0" w:line="276" w:lineRule="auto"/>
        <w:jc w:val="center"/>
        <w:textAlignment w:val="baseline"/>
        <w:rPr>
          <w:rFonts w:ascii="Times New Roman" w:hAnsi="Times New Roman"/>
          <w:b/>
          <w:bCs/>
          <w:sz w:val="28"/>
          <w:szCs w:val="28"/>
          <w:lang w:val="uk-UA"/>
        </w:rPr>
      </w:pPr>
    </w:p>
    <w:tbl>
      <w:tblPr>
        <w:tblW w:w="9492" w:type="dxa"/>
        <w:jc w:val="center"/>
        <w:tblLayout w:type="fixed"/>
        <w:tblLook w:val="0000" w:firstRow="0" w:lastRow="0" w:firstColumn="0" w:lastColumn="0" w:noHBand="0" w:noVBand="0"/>
      </w:tblPr>
      <w:tblGrid>
        <w:gridCol w:w="9492"/>
      </w:tblGrid>
      <w:tr w:rsidR="00C27A82" w:rsidRPr="00DE5BCC" w14:paraId="3DE8CA3A" w14:textId="77777777" w:rsidTr="00B76CF0">
        <w:trPr>
          <w:trHeight w:val="9299"/>
          <w:jc w:val="center"/>
        </w:trPr>
        <w:tc>
          <w:tcPr>
            <w:tcW w:w="9492" w:type="dxa"/>
          </w:tcPr>
          <w:p w14:paraId="15373C21" w14:textId="77777777"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r w:rsidRPr="00DE5BCC">
              <w:rPr>
                <w:rFonts w:ascii="Times New Roman" w:hAnsi="Times New Roman"/>
                <w:b/>
                <w:bCs/>
                <w:sz w:val="28"/>
                <w:szCs w:val="28"/>
                <w:lang w:val="uk-UA"/>
              </w:rPr>
              <w:t>ТЕНДЕРНА ДОКУМЕНТАЦІЯ</w:t>
            </w:r>
          </w:p>
          <w:p w14:paraId="030A8241" w14:textId="77777777"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r w:rsidRPr="00DE5BCC">
              <w:rPr>
                <w:rFonts w:ascii="Times New Roman" w:hAnsi="Times New Roman"/>
                <w:b/>
                <w:bCs/>
                <w:sz w:val="28"/>
                <w:szCs w:val="28"/>
                <w:lang w:val="uk-UA"/>
              </w:rPr>
              <w:t xml:space="preserve">для  процедури закупівлі </w:t>
            </w:r>
          </w:p>
          <w:p w14:paraId="453396EF" w14:textId="77777777"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r w:rsidRPr="00DE5BCC">
              <w:rPr>
                <w:rFonts w:ascii="Times New Roman" w:hAnsi="Times New Roman"/>
                <w:b/>
                <w:bCs/>
                <w:sz w:val="28"/>
                <w:szCs w:val="28"/>
                <w:lang w:val="uk-UA"/>
              </w:rPr>
              <w:t>«ВІДКРИТІ  ТОРГИ З ОСОБЛИВОСТЯМИ»</w:t>
            </w:r>
          </w:p>
          <w:p w14:paraId="673225D1" w14:textId="77777777"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p>
          <w:p w14:paraId="09E1AF5A" w14:textId="77777777"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r w:rsidRPr="00DE5BCC">
              <w:rPr>
                <w:rFonts w:ascii="Times New Roman" w:hAnsi="Times New Roman"/>
                <w:b/>
                <w:bCs/>
                <w:sz w:val="28"/>
                <w:szCs w:val="28"/>
                <w:lang w:val="uk-UA"/>
              </w:rPr>
              <w:t>по предмету закупівлі:</w:t>
            </w:r>
          </w:p>
          <w:p w14:paraId="3210BCCE" w14:textId="77777777"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p>
          <w:p w14:paraId="4727EBA6" w14:textId="0606CDCF"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r w:rsidRPr="00DE5BCC">
              <w:rPr>
                <w:rFonts w:ascii="Times New Roman" w:hAnsi="Times New Roman"/>
                <w:b/>
                <w:bCs/>
                <w:sz w:val="28"/>
                <w:szCs w:val="28"/>
                <w:lang w:val="uk-UA"/>
              </w:rPr>
              <w:t xml:space="preserve">ДК 021:2015 «Єдиний закупівельний словник» - 24110000-8-Промислові гази» </w:t>
            </w:r>
          </w:p>
          <w:p w14:paraId="61881DB6" w14:textId="3E0067CE" w:rsidR="00C27A82" w:rsidRPr="00DE5BCC" w:rsidRDefault="00C27A82" w:rsidP="00B76CF0">
            <w:pPr>
              <w:widowControl w:val="0"/>
              <w:suppressAutoHyphens/>
              <w:autoSpaceDN w:val="0"/>
              <w:spacing w:after="0" w:line="276" w:lineRule="auto"/>
              <w:jc w:val="center"/>
              <w:textAlignment w:val="baseline"/>
              <w:rPr>
                <w:rFonts w:ascii="Times New Roman" w:hAnsi="Times New Roman"/>
                <w:b/>
                <w:bCs/>
                <w:sz w:val="28"/>
                <w:szCs w:val="28"/>
                <w:lang w:val="uk-UA"/>
              </w:rPr>
            </w:pPr>
            <w:r w:rsidRPr="00DE5BCC">
              <w:rPr>
                <w:rFonts w:ascii="Times New Roman" w:hAnsi="Times New Roman"/>
                <w:b/>
                <w:bCs/>
                <w:sz w:val="28"/>
                <w:szCs w:val="28"/>
                <w:lang w:val="uk-UA"/>
              </w:rPr>
              <w:t xml:space="preserve"> (Кисень рідкий медичний, Кисень медичний газоподібний в балонах по 40л для кисневої підтримки пацієнтів</w:t>
            </w:r>
            <w:r w:rsidR="00CD2B7B">
              <w:rPr>
                <w:rFonts w:ascii="Times New Roman" w:hAnsi="Times New Roman"/>
                <w:b/>
                <w:bCs/>
                <w:sz w:val="28"/>
                <w:szCs w:val="28"/>
                <w:lang w:val="uk-UA"/>
              </w:rPr>
              <w:t xml:space="preserve"> </w:t>
            </w:r>
            <w:r w:rsidR="00CD2B7B" w:rsidRPr="00CD2B7B">
              <w:rPr>
                <w:rFonts w:ascii="Times New Roman" w:hAnsi="Times New Roman"/>
                <w:b/>
                <w:bCs/>
                <w:sz w:val="28"/>
                <w:szCs w:val="28"/>
                <w:lang w:val="uk-UA"/>
              </w:rPr>
              <w:t>(номенклатурна позиція: 24111900-4 - Кисень)</w:t>
            </w:r>
            <w:r w:rsidRPr="00DE5BCC">
              <w:rPr>
                <w:rFonts w:ascii="Times New Roman" w:hAnsi="Times New Roman"/>
                <w:b/>
                <w:bCs/>
                <w:sz w:val="28"/>
                <w:szCs w:val="28"/>
                <w:lang w:val="uk-UA"/>
              </w:rPr>
              <w:t>)</w:t>
            </w:r>
          </w:p>
        </w:tc>
      </w:tr>
    </w:tbl>
    <w:p w14:paraId="26A2D742" w14:textId="77777777" w:rsidR="00C27A82" w:rsidRPr="00DE5BCC" w:rsidRDefault="00C27A82" w:rsidP="00C27A8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66AE5AE" w14:textId="77777777" w:rsidR="00C27A82" w:rsidRPr="00DE5BCC" w:rsidRDefault="00C27A82" w:rsidP="00C27A82">
      <w:pPr>
        <w:jc w:val="center"/>
        <w:rPr>
          <w:rFonts w:ascii="Times New Roman" w:hAnsi="Times New Roman"/>
          <w:b/>
          <w:bCs/>
          <w:sz w:val="24"/>
          <w:szCs w:val="24"/>
          <w:lang w:val="uk-UA"/>
        </w:rPr>
      </w:pPr>
    </w:p>
    <w:p w14:paraId="5028BDB1" w14:textId="0AF7850E" w:rsidR="00C27A82" w:rsidRPr="00DE5BCC" w:rsidRDefault="00C27A82" w:rsidP="00C27A82">
      <w:pPr>
        <w:jc w:val="center"/>
        <w:rPr>
          <w:rFonts w:ascii="Times New Roman" w:hAnsi="Times New Roman"/>
          <w:b/>
          <w:bCs/>
          <w:sz w:val="24"/>
          <w:szCs w:val="24"/>
          <w:lang w:val="uk-UA"/>
        </w:rPr>
      </w:pPr>
      <w:r w:rsidRPr="00DE5BCC">
        <w:rPr>
          <w:rFonts w:ascii="Times New Roman" w:hAnsi="Times New Roman"/>
          <w:b/>
          <w:bCs/>
          <w:sz w:val="24"/>
          <w:szCs w:val="24"/>
          <w:lang w:val="uk-UA"/>
        </w:rPr>
        <w:t>Васильків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0"/>
        <w:gridCol w:w="6423"/>
      </w:tblGrid>
      <w:tr w:rsidR="00EE5D21" w:rsidRPr="00DE5BCC" w14:paraId="4D6D1E03" w14:textId="77777777" w:rsidTr="00845B1B">
        <w:tc>
          <w:tcPr>
            <w:tcW w:w="300" w:type="pct"/>
            <w:shd w:val="clear" w:color="auto" w:fill="FFFFFF"/>
            <w:hideMark/>
          </w:tcPr>
          <w:p w14:paraId="0CF6F213" w14:textId="77777777" w:rsidR="00616105" w:rsidRPr="00DE5BCC" w:rsidRDefault="00616105" w:rsidP="00797687">
            <w:pPr>
              <w:spacing w:after="0" w:line="240" w:lineRule="auto"/>
              <w:jc w:val="center"/>
              <w:rPr>
                <w:rFonts w:ascii="Times New Roman" w:eastAsia="Times New Roman" w:hAnsi="Times New Roman"/>
                <w:b/>
                <w:bCs/>
                <w:color w:val="000000" w:themeColor="text1"/>
                <w:sz w:val="24"/>
                <w:szCs w:val="24"/>
                <w:lang w:val="uk-UA" w:eastAsia="ru-RU"/>
              </w:rPr>
            </w:pPr>
            <w:r w:rsidRPr="00DE5BCC">
              <w:rPr>
                <w:rFonts w:ascii="Times New Roman" w:eastAsia="Times New Roman" w:hAnsi="Times New Roman"/>
                <w:b/>
                <w:bCs/>
                <w:color w:val="000000" w:themeColor="text1"/>
                <w:sz w:val="24"/>
                <w:szCs w:val="24"/>
                <w:lang w:val="uk-UA" w:eastAsia="ru-RU"/>
              </w:rPr>
              <w:lastRenderedPageBreak/>
              <w:t>№</w:t>
            </w:r>
          </w:p>
        </w:tc>
        <w:tc>
          <w:tcPr>
            <w:tcW w:w="4700" w:type="pct"/>
            <w:gridSpan w:val="2"/>
            <w:shd w:val="clear" w:color="auto" w:fill="FFFFFF"/>
            <w:hideMark/>
          </w:tcPr>
          <w:p w14:paraId="78B185F6" w14:textId="77777777" w:rsidR="00616105" w:rsidRPr="00DE5BCC" w:rsidRDefault="00616105" w:rsidP="00797687">
            <w:pPr>
              <w:spacing w:after="0" w:line="240" w:lineRule="auto"/>
              <w:jc w:val="center"/>
              <w:rPr>
                <w:rFonts w:ascii="Times New Roman" w:eastAsia="Times New Roman" w:hAnsi="Times New Roman"/>
                <w:b/>
                <w:bCs/>
                <w:color w:val="000000" w:themeColor="text1"/>
                <w:sz w:val="24"/>
                <w:szCs w:val="24"/>
                <w:lang w:val="uk-UA" w:eastAsia="ru-RU"/>
              </w:rPr>
            </w:pPr>
            <w:r w:rsidRPr="00DE5BCC">
              <w:rPr>
                <w:rFonts w:ascii="Times New Roman" w:eastAsia="Times New Roman" w:hAnsi="Times New Roman"/>
                <w:b/>
                <w:bCs/>
                <w:color w:val="000000" w:themeColor="text1"/>
                <w:sz w:val="24"/>
                <w:szCs w:val="24"/>
                <w:lang w:val="uk-UA" w:eastAsia="ru-RU"/>
              </w:rPr>
              <w:t>Загальні положення</w:t>
            </w:r>
          </w:p>
        </w:tc>
      </w:tr>
      <w:tr w:rsidR="00EE5D21" w:rsidRPr="00DE5BCC" w14:paraId="5D38857E" w14:textId="77777777" w:rsidTr="00845B1B">
        <w:trPr>
          <w:trHeight w:val="17"/>
        </w:trPr>
        <w:tc>
          <w:tcPr>
            <w:tcW w:w="300" w:type="pct"/>
            <w:shd w:val="clear" w:color="auto" w:fill="FFFFFF"/>
            <w:hideMark/>
          </w:tcPr>
          <w:p w14:paraId="6E252570" w14:textId="77777777" w:rsidR="00616105" w:rsidRPr="00DE5BCC" w:rsidRDefault="00616105" w:rsidP="00797687">
            <w:pPr>
              <w:spacing w:after="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221A3D6A" w14:textId="77777777" w:rsidR="00616105" w:rsidRPr="00DE5BCC" w:rsidRDefault="00616105" w:rsidP="00797687">
            <w:pPr>
              <w:spacing w:after="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2</w:t>
            </w:r>
          </w:p>
        </w:tc>
        <w:tc>
          <w:tcPr>
            <w:tcW w:w="3150" w:type="pct"/>
            <w:shd w:val="clear" w:color="auto" w:fill="FFFFFF"/>
            <w:hideMark/>
          </w:tcPr>
          <w:p w14:paraId="63B2CB92" w14:textId="77777777" w:rsidR="00616105" w:rsidRPr="00DE5BCC" w:rsidRDefault="00616105" w:rsidP="00797687">
            <w:pPr>
              <w:spacing w:after="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3</w:t>
            </w:r>
          </w:p>
        </w:tc>
      </w:tr>
      <w:tr w:rsidR="00EE5D21" w:rsidRPr="00DE5BCC" w14:paraId="3C7BBC96" w14:textId="77777777" w:rsidTr="00845B1B">
        <w:tc>
          <w:tcPr>
            <w:tcW w:w="300" w:type="pct"/>
            <w:shd w:val="clear" w:color="auto" w:fill="FFFFFF"/>
            <w:hideMark/>
          </w:tcPr>
          <w:p w14:paraId="5C660A5D"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51A87896"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E5D21" w:rsidRPr="00DE5BCC" w14:paraId="13DD6598" w14:textId="77777777" w:rsidTr="00845B1B">
        <w:tc>
          <w:tcPr>
            <w:tcW w:w="300" w:type="pct"/>
            <w:shd w:val="clear" w:color="auto" w:fill="FFFFFF"/>
            <w:hideMark/>
          </w:tcPr>
          <w:p w14:paraId="71FE88CD"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14:paraId="4CD31729"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DE5BCC" w:rsidRDefault="00616105" w:rsidP="000A14D7">
            <w:pPr>
              <w:spacing w:before="150" w:after="150" w:line="240" w:lineRule="auto"/>
              <w:ind w:left="144" w:right="87"/>
              <w:rPr>
                <w:rFonts w:ascii="Times New Roman" w:eastAsia="Times New Roman" w:hAnsi="Times New Roman"/>
                <w:color w:val="000000" w:themeColor="text1"/>
                <w:sz w:val="24"/>
                <w:szCs w:val="24"/>
                <w:lang w:val="uk-UA" w:eastAsia="ru-RU"/>
              </w:rPr>
            </w:pPr>
          </w:p>
        </w:tc>
      </w:tr>
      <w:tr w:rsidR="00C27A82" w:rsidRPr="00CD2B7B" w14:paraId="7D937585" w14:textId="77777777" w:rsidTr="00BC467F">
        <w:tc>
          <w:tcPr>
            <w:tcW w:w="300" w:type="pct"/>
            <w:shd w:val="clear" w:color="auto" w:fill="FFFFFF"/>
            <w:hideMark/>
          </w:tcPr>
          <w:p w14:paraId="2F8F3D3B" w14:textId="77777777" w:rsidR="00C27A82" w:rsidRPr="00DE5BCC" w:rsidRDefault="00C27A82" w:rsidP="00C27A82">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2.1</w:t>
            </w:r>
          </w:p>
        </w:tc>
        <w:tc>
          <w:tcPr>
            <w:tcW w:w="1550" w:type="pct"/>
            <w:shd w:val="clear" w:color="auto" w:fill="FFFFFF"/>
            <w:hideMark/>
          </w:tcPr>
          <w:p w14:paraId="252CBF13" w14:textId="77777777" w:rsidR="00C27A82" w:rsidRPr="00DE5BCC" w:rsidRDefault="00C27A82" w:rsidP="00C27A82">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повне найменування</w:t>
            </w:r>
          </w:p>
        </w:tc>
        <w:tc>
          <w:tcPr>
            <w:tcW w:w="3150" w:type="pct"/>
            <w:hideMark/>
          </w:tcPr>
          <w:p w14:paraId="40AB100C" w14:textId="702C7B9E" w:rsidR="00C27A82" w:rsidRPr="00DE5BCC" w:rsidRDefault="00C27A82" w:rsidP="00C27A82">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hAnsi="Times New Roman"/>
                <w:sz w:val="24"/>
                <w:szCs w:val="24"/>
                <w:lang w:val="uk-UA"/>
              </w:rPr>
              <w:t xml:space="preserve">Комунальне некомерційне підприємство «Васильківська багатопрофільна лікарня інтенсивного лікування» Васильківської міської ради, ЄДРПОУ 01994385  </w:t>
            </w:r>
          </w:p>
        </w:tc>
      </w:tr>
      <w:tr w:rsidR="00C27A82" w:rsidRPr="00DE5BCC" w14:paraId="54C52AE7" w14:textId="77777777" w:rsidTr="00BC467F">
        <w:tc>
          <w:tcPr>
            <w:tcW w:w="300" w:type="pct"/>
            <w:shd w:val="clear" w:color="auto" w:fill="FFFFFF"/>
            <w:hideMark/>
          </w:tcPr>
          <w:p w14:paraId="1D10755E" w14:textId="77777777" w:rsidR="00C27A82" w:rsidRPr="00DE5BCC" w:rsidRDefault="00C27A82" w:rsidP="00C27A82">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2.2</w:t>
            </w:r>
          </w:p>
        </w:tc>
        <w:tc>
          <w:tcPr>
            <w:tcW w:w="1550" w:type="pct"/>
            <w:shd w:val="clear" w:color="auto" w:fill="FFFFFF"/>
            <w:hideMark/>
          </w:tcPr>
          <w:p w14:paraId="1B7348FA" w14:textId="77777777" w:rsidR="00C27A82" w:rsidRPr="00DE5BCC" w:rsidRDefault="00C27A82" w:rsidP="00C27A82">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місцезнаходження</w:t>
            </w:r>
          </w:p>
        </w:tc>
        <w:tc>
          <w:tcPr>
            <w:tcW w:w="3150" w:type="pct"/>
            <w:hideMark/>
          </w:tcPr>
          <w:p w14:paraId="30C370A5" w14:textId="13AA621E" w:rsidR="00C27A82" w:rsidRPr="00DE5BCC" w:rsidRDefault="00C27A82" w:rsidP="00C27A82">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hAnsi="Times New Roman"/>
                <w:sz w:val="24"/>
                <w:szCs w:val="24"/>
                <w:lang w:val="uk-UA"/>
              </w:rPr>
              <w:t>вул. Декабристів, 87, Київська обл., м. Васильків, 08600.</w:t>
            </w:r>
          </w:p>
        </w:tc>
      </w:tr>
      <w:tr w:rsidR="00C27A82" w:rsidRPr="00DE5BCC" w14:paraId="5F592053" w14:textId="77777777" w:rsidTr="00BC467F">
        <w:tc>
          <w:tcPr>
            <w:tcW w:w="300" w:type="pct"/>
            <w:shd w:val="clear" w:color="auto" w:fill="FFFFFF"/>
            <w:hideMark/>
          </w:tcPr>
          <w:p w14:paraId="2B0BCC44" w14:textId="77777777" w:rsidR="00C27A82" w:rsidRPr="00DE5BCC" w:rsidRDefault="00C27A82" w:rsidP="00C27A82">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2.3</w:t>
            </w:r>
          </w:p>
        </w:tc>
        <w:tc>
          <w:tcPr>
            <w:tcW w:w="1550" w:type="pct"/>
            <w:shd w:val="clear" w:color="auto" w:fill="FFFFFF"/>
            <w:hideMark/>
          </w:tcPr>
          <w:p w14:paraId="7EA81934" w14:textId="77777777" w:rsidR="00C27A82" w:rsidRPr="00DE5BCC" w:rsidRDefault="00C27A82" w:rsidP="00C27A82">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hideMark/>
          </w:tcPr>
          <w:p w14:paraId="5879BE71" w14:textId="77777777" w:rsidR="00C27A82" w:rsidRPr="00DE5BCC" w:rsidRDefault="00C27A82" w:rsidP="00C27A82">
            <w:pPr>
              <w:spacing w:after="0"/>
              <w:rPr>
                <w:rFonts w:ascii="Times New Roman" w:hAnsi="Times New Roman"/>
                <w:sz w:val="24"/>
                <w:szCs w:val="24"/>
                <w:lang w:val="uk-UA"/>
              </w:rPr>
            </w:pPr>
            <w:r w:rsidRPr="00DE5BCC">
              <w:rPr>
                <w:rFonts w:ascii="Times New Roman" w:hAnsi="Times New Roman"/>
                <w:sz w:val="24"/>
                <w:szCs w:val="24"/>
                <w:lang w:val="uk-UA"/>
              </w:rPr>
              <w:t xml:space="preserve">Уповноважена особа: </w:t>
            </w:r>
            <w:proofErr w:type="spellStart"/>
            <w:r w:rsidRPr="00DE5BCC">
              <w:rPr>
                <w:rFonts w:ascii="Times New Roman" w:hAnsi="Times New Roman"/>
                <w:sz w:val="24"/>
                <w:szCs w:val="24"/>
                <w:lang w:val="uk-UA"/>
              </w:rPr>
              <w:t>Блощинська</w:t>
            </w:r>
            <w:proofErr w:type="spellEnd"/>
            <w:r w:rsidRPr="00DE5BCC">
              <w:rPr>
                <w:rFonts w:ascii="Times New Roman" w:hAnsi="Times New Roman"/>
                <w:sz w:val="24"/>
                <w:szCs w:val="24"/>
                <w:lang w:val="uk-UA"/>
              </w:rPr>
              <w:t xml:space="preserve"> Валентина Василівна, головний бухгалтер</w:t>
            </w:r>
          </w:p>
          <w:p w14:paraId="518BCCF1" w14:textId="77777777" w:rsidR="00C27A82" w:rsidRPr="00DE5BCC" w:rsidRDefault="00C27A82" w:rsidP="00C27A82">
            <w:pPr>
              <w:spacing w:after="0"/>
              <w:rPr>
                <w:rFonts w:ascii="Times New Roman" w:hAnsi="Times New Roman"/>
                <w:sz w:val="24"/>
                <w:szCs w:val="24"/>
                <w:lang w:val="uk-UA"/>
              </w:rPr>
            </w:pPr>
            <w:proofErr w:type="spellStart"/>
            <w:r w:rsidRPr="00DE5BCC">
              <w:rPr>
                <w:rFonts w:ascii="Times New Roman" w:hAnsi="Times New Roman"/>
                <w:sz w:val="24"/>
                <w:szCs w:val="24"/>
                <w:lang w:val="uk-UA"/>
              </w:rPr>
              <w:t>тел</w:t>
            </w:r>
            <w:proofErr w:type="spellEnd"/>
            <w:r w:rsidRPr="00DE5BCC">
              <w:rPr>
                <w:rFonts w:ascii="Times New Roman" w:hAnsi="Times New Roman"/>
                <w:sz w:val="24"/>
                <w:szCs w:val="24"/>
                <w:lang w:val="uk-UA"/>
              </w:rPr>
              <w:t>. (096) 268-01-45, (04571) 2-30-58</w:t>
            </w:r>
          </w:p>
          <w:p w14:paraId="41B53258" w14:textId="7B4215DC" w:rsidR="00C27A82" w:rsidRPr="00DE5BCC" w:rsidRDefault="00C27A82" w:rsidP="00C27A82">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hAnsi="Times New Roman"/>
                <w:sz w:val="24"/>
                <w:szCs w:val="24"/>
                <w:lang w:val="uk-UA"/>
              </w:rPr>
              <w:t>е-</w:t>
            </w:r>
            <w:proofErr w:type="spellStart"/>
            <w:r w:rsidRPr="00DE5BCC">
              <w:rPr>
                <w:rFonts w:ascii="Times New Roman" w:hAnsi="Times New Roman"/>
                <w:sz w:val="24"/>
                <w:szCs w:val="24"/>
                <w:lang w:val="uk-UA"/>
              </w:rPr>
              <w:t>mail</w:t>
            </w:r>
            <w:proofErr w:type="spellEnd"/>
            <w:r w:rsidRPr="00DE5BCC">
              <w:rPr>
                <w:rFonts w:ascii="Times New Roman" w:hAnsi="Times New Roman"/>
                <w:sz w:val="24"/>
                <w:szCs w:val="24"/>
                <w:lang w:val="uk-UA"/>
              </w:rPr>
              <w:t xml:space="preserve">: </w:t>
            </w:r>
            <w:hyperlink r:id="rId6" w:history="1">
              <w:r w:rsidRPr="00DE5BCC">
                <w:rPr>
                  <w:rStyle w:val="a3"/>
                  <w:rFonts w:ascii="Times New Roman" w:hAnsi="Times New Roman"/>
                  <w:sz w:val="24"/>
                  <w:szCs w:val="24"/>
                  <w:lang w:val="uk-UA"/>
                </w:rPr>
                <w:t>glavbuh-vcrl@ukr.net</w:t>
              </w:r>
            </w:hyperlink>
          </w:p>
        </w:tc>
      </w:tr>
      <w:tr w:rsidR="00EE5D21" w:rsidRPr="00DE5BCC" w14:paraId="6A0807A0" w14:textId="77777777" w:rsidTr="00845B1B">
        <w:tc>
          <w:tcPr>
            <w:tcW w:w="300" w:type="pct"/>
            <w:shd w:val="clear" w:color="auto" w:fill="FFFFFF"/>
            <w:hideMark/>
          </w:tcPr>
          <w:p w14:paraId="7939FF7E"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3</w:t>
            </w:r>
          </w:p>
        </w:tc>
        <w:tc>
          <w:tcPr>
            <w:tcW w:w="1550" w:type="pct"/>
            <w:shd w:val="clear" w:color="auto" w:fill="FFFFFF"/>
            <w:hideMark/>
          </w:tcPr>
          <w:p w14:paraId="410B81D4"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Процедура закупівлі</w:t>
            </w:r>
          </w:p>
        </w:tc>
        <w:tc>
          <w:tcPr>
            <w:tcW w:w="3150" w:type="pct"/>
            <w:shd w:val="clear" w:color="auto" w:fill="FFFFFF"/>
            <w:hideMark/>
          </w:tcPr>
          <w:p w14:paraId="718081FF" w14:textId="77777777" w:rsidR="00616105" w:rsidRPr="00DE5BCC" w:rsidRDefault="00616105" w:rsidP="000A14D7">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відкриті торги у порядку визначеному Особливостями</w:t>
            </w:r>
          </w:p>
        </w:tc>
      </w:tr>
      <w:tr w:rsidR="00EE5D21" w:rsidRPr="00DE5BCC" w14:paraId="46DEE114" w14:textId="77777777" w:rsidTr="00845B1B">
        <w:tc>
          <w:tcPr>
            <w:tcW w:w="300" w:type="pct"/>
            <w:shd w:val="clear" w:color="auto" w:fill="FFFFFF"/>
            <w:hideMark/>
          </w:tcPr>
          <w:p w14:paraId="511965DB"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56656F81"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DE5BCC" w:rsidRDefault="00616105" w:rsidP="000A14D7">
            <w:pPr>
              <w:spacing w:before="150" w:after="150" w:line="240" w:lineRule="auto"/>
              <w:ind w:left="144" w:right="87"/>
              <w:rPr>
                <w:rFonts w:ascii="Times New Roman" w:eastAsia="Times New Roman" w:hAnsi="Times New Roman"/>
                <w:color w:val="000000" w:themeColor="text1"/>
                <w:sz w:val="24"/>
                <w:szCs w:val="24"/>
                <w:lang w:val="uk-UA" w:eastAsia="ru-RU"/>
              </w:rPr>
            </w:pPr>
          </w:p>
        </w:tc>
      </w:tr>
      <w:tr w:rsidR="00EE5D21" w:rsidRPr="00DE5BCC" w14:paraId="597B1555" w14:textId="77777777" w:rsidTr="00845B1B">
        <w:tc>
          <w:tcPr>
            <w:tcW w:w="300" w:type="pct"/>
            <w:shd w:val="clear" w:color="auto" w:fill="FFFFFF"/>
            <w:hideMark/>
          </w:tcPr>
          <w:p w14:paraId="6F6D9D4C"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4.1</w:t>
            </w:r>
          </w:p>
        </w:tc>
        <w:tc>
          <w:tcPr>
            <w:tcW w:w="1550" w:type="pct"/>
            <w:shd w:val="clear" w:color="auto" w:fill="FFFFFF"/>
            <w:hideMark/>
          </w:tcPr>
          <w:p w14:paraId="5B384F10"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назва предмета закупівлі</w:t>
            </w:r>
          </w:p>
        </w:tc>
        <w:tc>
          <w:tcPr>
            <w:tcW w:w="3150" w:type="pct"/>
            <w:shd w:val="clear" w:color="auto" w:fill="FFFFFF"/>
            <w:hideMark/>
          </w:tcPr>
          <w:p w14:paraId="036AC336" w14:textId="2049F97F" w:rsidR="00004093" w:rsidRPr="00DE5BCC" w:rsidRDefault="00C27A82" w:rsidP="00004093">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Код ДК 021:2015 - 24110000-8-Промислові гази </w:t>
            </w:r>
            <w:r w:rsidR="00CD2B7B" w:rsidRPr="00CD2B7B">
              <w:rPr>
                <w:rFonts w:ascii="Times New Roman" w:eastAsia="Times New Roman" w:hAnsi="Times New Roman"/>
                <w:color w:val="000000" w:themeColor="text1"/>
                <w:sz w:val="24"/>
                <w:szCs w:val="24"/>
                <w:lang w:val="uk-UA" w:eastAsia="ru-RU"/>
              </w:rPr>
              <w:t>(номенклатурна позиція: 24111900-4 - Кисень)</w:t>
            </w:r>
            <w:bookmarkStart w:id="0" w:name="_GoBack"/>
            <w:bookmarkEnd w:id="0"/>
            <w:r w:rsidR="00004093" w:rsidRPr="00DE5BCC">
              <w:rPr>
                <w:rFonts w:ascii="Times New Roman" w:eastAsia="Times New Roman" w:hAnsi="Times New Roman"/>
                <w:color w:val="000000" w:themeColor="text1"/>
                <w:sz w:val="24"/>
                <w:szCs w:val="24"/>
                <w:lang w:val="uk-UA" w:eastAsia="ru-RU"/>
              </w:rPr>
              <w:t xml:space="preserve"> </w:t>
            </w:r>
          </w:p>
          <w:p w14:paraId="1A3E0CBB" w14:textId="2FF405A1" w:rsidR="00616105" w:rsidRPr="00DE5BCC" w:rsidRDefault="00C27A82" w:rsidP="00004093">
            <w:pPr>
              <w:spacing w:before="150" w:after="150" w:line="240" w:lineRule="auto"/>
              <w:ind w:left="144" w:right="87"/>
              <w:rPr>
                <w:rFonts w:ascii="Times New Roman" w:eastAsia="Times New Roman" w:hAnsi="Times New Roman"/>
                <w:b/>
                <w:color w:val="000000" w:themeColor="text1"/>
                <w:sz w:val="24"/>
                <w:szCs w:val="24"/>
                <w:lang w:val="uk-UA" w:eastAsia="ru-RU"/>
              </w:rPr>
            </w:pPr>
            <w:r w:rsidRPr="00DE5BCC">
              <w:rPr>
                <w:rFonts w:ascii="Times New Roman" w:eastAsia="Times New Roman" w:hAnsi="Times New Roman"/>
                <w:b/>
                <w:color w:val="000000" w:themeColor="text1"/>
                <w:sz w:val="24"/>
                <w:szCs w:val="24"/>
                <w:lang w:val="uk-UA" w:eastAsia="ru-RU"/>
              </w:rPr>
              <w:t>Кисень рідкий медичний, Кисень медичний газоподібний в балонах по 40л д</w:t>
            </w:r>
            <w:r w:rsidR="00004093" w:rsidRPr="00DE5BCC">
              <w:rPr>
                <w:rFonts w:ascii="Times New Roman" w:eastAsia="Times New Roman" w:hAnsi="Times New Roman"/>
                <w:b/>
                <w:color w:val="000000" w:themeColor="text1"/>
                <w:sz w:val="24"/>
                <w:szCs w:val="24"/>
                <w:lang w:val="uk-UA" w:eastAsia="ru-RU"/>
              </w:rPr>
              <w:t>ля кисневої підтримки пацієнтів</w:t>
            </w:r>
          </w:p>
        </w:tc>
      </w:tr>
      <w:tr w:rsidR="00C27A82" w:rsidRPr="00DE5BCC" w14:paraId="666D310D" w14:textId="77777777" w:rsidTr="00004093">
        <w:trPr>
          <w:trHeight w:val="1447"/>
        </w:trPr>
        <w:tc>
          <w:tcPr>
            <w:tcW w:w="300" w:type="pct"/>
            <w:shd w:val="clear" w:color="auto" w:fill="FFFFFF"/>
            <w:hideMark/>
          </w:tcPr>
          <w:p w14:paraId="61EE4EF2" w14:textId="31CF961B" w:rsidR="00C27A82" w:rsidRPr="00DE5BCC" w:rsidRDefault="00C27A82" w:rsidP="00C27A82">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4.2</w:t>
            </w:r>
          </w:p>
        </w:tc>
        <w:tc>
          <w:tcPr>
            <w:tcW w:w="1550" w:type="pct"/>
            <w:shd w:val="clear" w:color="auto" w:fill="FFFFFF"/>
            <w:hideMark/>
          </w:tcPr>
          <w:p w14:paraId="0E57776E" w14:textId="77777777" w:rsidR="00C27A82" w:rsidRPr="00DE5BCC" w:rsidRDefault="00C27A82" w:rsidP="00C27A82">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4C8D5E73" w14:textId="103B1C80" w:rsidR="00C27A82" w:rsidRPr="00DE5BCC" w:rsidRDefault="00C27A82" w:rsidP="00C27A82">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sz w:val="24"/>
                <w:szCs w:val="24"/>
                <w:lang w:val="uk-UA" w:eastAsia="ru-RU"/>
              </w:rPr>
              <w:t>Не передбачено</w:t>
            </w:r>
          </w:p>
        </w:tc>
      </w:tr>
      <w:tr w:rsidR="00C27A82" w:rsidRPr="00DE5BCC" w14:paraId="2B555479" w14:textId="77777777" w:rsidTr="00845B1B">
        <w:tc>
          <w:tcPr>
            <w:tcW w:w="300" w:type="pct"/>
            <w:shd w:val="clear" w:color="auto" w:fill="FFFFFF"/>
            <w:hideMark/>
          </w:tcPr>
          <w:p w14:paraId="05FFA04F" w14:textId="77777777" w:rsidR="00C27A82" w:rsidRPr="00DE5BCC" w:rsidRDefault="00C27A82" w:rsidP="00C27A82">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4.3</w:t>
            </w:r>
          </w:p>
        </w:tc>
        <w:tc>
          <w:tcPr>
            <w:tcW w:w="1550" w:type="pct"/>
            <w:shd w:val="clear" w:color="auto" w:fill="FFFFFF"/>
            <w:hideMark/>
          </w:tcPr>
          <w:p w14:paraId="3AB5AF58" w14:textId="77777777" w:rsidR="00C27A82" w:rsidRPr="00DE5BCC" w:rsidRDefault="00C27A82" w:rsidP="00C27A82">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кількість товару та місце його поставки</w:t>
            </w:r>
          </w:p>
        </w:tc>
        <w:tc>
          <w:tcPr>
            <w:tcW w:w="3150" w:type="pct"/>
            <w:shd w:val="clear" w:color="auto" w:fill="FFFFFF"/>
            <w:hideMark/>
          </w:tcPr>
          <w:p w14:paraId="772822A7" w14:textId="4472A808" w:rsidR="00C27A82" w:rsidRPr="00DE5BCC" w:rsidRDefault="00004093" w:rsidP="00C27A82">
            <w:pPr>
              <w:spacing w:after="0" w:line="240" w:lineRule="auto"/>
              <w:rPr>
                <w:rFonts w:ascii="Times New Roman" w:hAnsi="Times New Roman"/>
                <w:b/>
                <w:sz w:val="24"/>
                <w:szCs w:val="24"/>
                <w:lang w:val="uk-UA"/>
              </w:rPr>
            </w:pPr>
            <w:r w:rsidRPr="00DE5BCC">
              <w:rPr>
                <w:rFonts w:ascii="Times New Roman" w:hAnsi="Times New Roman"/>
                <w:b/>
                <w:sz w:val="24"/>
                <w:szCs w:val="24"/>
                <w:lang w:val="uk-UA"/>
              </w:rPr>
              <w:t xml:space="preserve">  </w:t>
            </w:r>
            <w:r w:rsidR="00C27A82" w:rsidRPr="00DE5BCC">
              <w:rPr>
                <w:rFonts w:ascii="Times New Roman" w:hAnsi="Times New Roman"/>
                <w:b/>
                <w:sz w:val="24"/>
                <w:szCs w:val="24"/>
                <w:lang w:val="uk-UA"/>
              </w:rPr>
              <w:t>вул. Декабристів, 87, Київська обл., м. Васильків, 08600.</w:t>
            </w:r>
          </w:p>
          <w:p w14:paraId="1EA7EDAA" w14:textId="59C65F25" w:rsidR="00C27A82" w:rsidRPr="00DE5BCC" w:rsidRDefault="00C27A82" w:rsidP="00C27A82">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b/>
                <w:bCs/>
                <w:sz w:val="24"/>
                <w:szCs w:val="24"/>
                <w:lang w:val="uk-UA" w:eastAsia="ru-RU"/>
              </w:rPr>
              <w:t xml:space="preserve">Кількість згідно </w:t>
            </w:r>
            <w:r w:rsidRPr="00DE5BCC">
              <w:rPr>
                <w:rFonts w:ascii="Times New Roman" w:eastAsia="Times New Roman" w:hAnsi="Times New Roman"/>
                <w:b/>
                <w:bCs/>
                <w:i/>
                <w:sz w:val="24"/>
                <w:szCs w:val="24"/>
                <w:lang w:val="uk-UA" w:eastAsia="ru-RU"/>
              </w:rPr>
              <w:t xml:space="preserve">Додатку 4 </w:t>
            </w:r>
            <w:r w:rsidRPr="00DE5BCC">
              <w:rPr>
                <w:rFonts w:ascii="Times New Roman" w:eastAsia="Times New Roman" w:hAnsi="Times New Roman"/>
                <w:b/>
                <w:bCs/>
                <w:sz w:val="24"/>
                <w:szCs w:val="24"/>
                <w:lang w:val="uk-UA" w:eastAsia="ru-RU"/>
              </w:rPr>
              <w:t>до тендерної документації</w:t>
            </w:r>
          </w:p>
        </w:tc>
      </w:tr>
      <w:tr w:rsidR="00C27A82" w:rsidRPr="00DE5BCC" w14:paraId="4114A1CB" w14:textId="77777777" w:rsidTr="00845B1B">
        <w:tc>
          <w:tcPr>
            <w:tcW w:w="300" w:type="pct"/>
            <w:shd w:val="clear" w:color="auto" w:fill="FFFFFF"/>
            <w:hideMark/>
          </w:tcPr>
          <w:p w14:paraId="039664E7" w14:textId="77777777" w:rsidR="00C27A82" w:rsidRPr="00DE5BCC" w:rsidRDefault="00C27A82" w:rsidP="00C27A82">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4.4</w:t>
            </w:r>
          </w:p>
        </w:tc>
        <w:tc>
          <w:tcPr>
            <w:tcW w:w="1550" w:type="pct"/>
            <w:shd w:val="clear" w:color="auto" w:fill="FFFFFF"/>
            <w:hideMark/>
          </w:tcPr>
          <w:p w14:paraId="3BA99536" w14:textId="77777777" w:rsidR="00C27A82" w:rsidRPr="00DE5BCC" w:rsidRDefault="00C27A82" w:rsidP="00C27A82">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строк поставки товарів </w:t>
            </w:r>
          </w:p>
        </w:tc>
        <w:tc>
          <w:tcPr>
            <w:tcW w:w="3150" w:type="pct"/>
            <w:shd w:val="clear" w:color="auto" w:fill="FFFFFF"/>
            <w:hideMark/>
          </w:tcPr>
          <w:p w14:paraId="73CE014B" w14:textId="199EA69F" w:rsidR="00C27A82" w:rsidRPr="00DE5BCC" w:rsidRDefault="00C27A82" w:rsidP="00C27A82">
            <w:pPr>
              <w:spacing w:before="150" w:after="150" w:line="240" w:lineRule="auto"/>
              <w:ind w:left="144" w:right="87"/>
              <w:rPr>
                <w:rFonts w:ascii="Times New Roman" w:eastAsia="Times New Roman" w:hAnsi="Times New Roman"/>
                <w:color w:val="000000" w:themeColor="text1"/>
                <w:sz w:val="24"/>
                <w:szCs w:val="24"/>
                <w:lang w:val="uk-UA" w:eastAsia="ru-RU"/>
              </w:rPr>
            </w:pPr>
            <w:r w:rsidRPr="00BC14FE">
              <w:rPr>
                <w:rFonts w:ascii="Times New Roman" w:hAnsi="Times New Roman"/>
                <w:snapToGrid w:val="0"/>
                <w:sz w:val="24"/>
                <w:szCs w:val="24"/>
                <w:highlight w:val="yellow"/>
                <w:lang w:val="uk-UA"/>
              </w:rPr>
              <w:t>до 27.12.2024 року</w:t>
            </w:r>
          </w:p>
        </w:tc>
      </w:tr>
      <w:tr w:rsidR="00EE5D21" w:rsidRPr="00DE5BCC" w14:paraId="69096DF2" w14:textId="77777777" w:rsidTr="00845B1B">
        <w:tc>
          <w:tcPr>
            <w:tcW w:w="300" w:type="pct"/>
            <w:shd w:val="clear" w:color="auto" w:fill="FFFFFF"/>
            <w:hideMark/>
          </w:tcPr>
          <w:p w14:paraId="4F8FB2D9"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5</w:t>
            </w:r>
          </w:p>
        </w:tc>
        <w:tc>
          <w:tcPr>
            <w:tcW w:w="1550" w:type="pct"/>
            <w:shd w:val="clear" w:color="auto" w:fill="FFFFFF"/>
            <w:hideMark/>
          </w:tcPr>
          <w:p w14:paraId="56CD2152"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Недискримінація учасників</w:t>
            </w:r>
          </w:p>
        </w:tc>
        <w:tc>
          <w:tcPr>
            <w:tcW w:w="3150" w:type="pct"/>
            <w:shd w:val="clear" w:color="auto" w:fill="FFFFFF"/>
            <w:hideMark/>
          </w:tcPr>
          <w:p w14:paraId="1684359C" w14:textId="22FEB6B6" w:rsidR="00BF1414"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на рівних умовах</w:t>
            </w:r>
            <w:r w:rsidR="00BF1414" w:rsidRPr="00DE5BCC">
              <w:rPr>
                <w:rFonts w:ascii="Times New Roman" w:eastAsia="Times New Roman" w:hAnsi="Times New Roman"/>
                <w:color w:val="000000" w:themeColor="text1"/>
                <w:sz w:val="24"/>
                <w:szCs w:val="24"/>
                <w:lang w:val="uk-UA" w:eastAsia="ru-RU"/>
              </w:rPr>
              <w:t>.</w:t>
            </w:r>
          </w:p>
        </w:tc>
      </w:tr>
      <w:tr w:rsidR="00EE5D21" w:rsidRPr="00DE5BCC" w14:paraId="7BEB93DB" w14:textId="77777777" w:rsidTr="00845B1B">
        <w:tc>
          <w:tcPr>
            <w:tcW w:w="300" w:type="pct"/>
            <w:shd w:val="clear" w:color="auto" w:fill="FFFFFF"/>
            <w:hideMark/>
          </w:tcPr>
          <w:p w14:paraId="29CBD9AC" w14:textId="5E7A0EF4"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0C6A5F86"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DE5BCC" w:rsidRDefault="00616105" w:rsidP="000A14D7">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Валютою тендерної пропозиції є національна валюта України – гривня.</w:t>
            </w:r>
          </w:p>
        </w:tc>
      </w:tr>
      <w:tr w:rsidR="00EE5D21" w:rsidRPr="00DE5BCC" w14:paraId="7D267A81" w14:textId="77777777" w:rsidTr="00845B1B">
        <w:tc>
          <w:tcPr>
            <w:tcW w:w="300" w:type="pct"/>
            <w:shd w:val="clear" w:color="auto" w:fill="FFFFFF"/>
            <w:hideMark/>
          </w:tcPr>
          <w:p w14:paraId="17943338"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7</w:t>
            </w:r>
          </w:p>
        </w:tc>
        <w:tc>
          <w:tcPr>
            <w:tcW w:w="1550" w:type="pct"/>
            <w:shd w:val="clear" w:color="auto" w:fill="FFFFFF"/>
            <w:hideMark/>
          </w:tcPr>
          <w:p w14:paraId="2B7DAC29"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20B41BCB"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0A14D7" w:rsidRPr="00DE5BCC">
              <w:rPr>
                <w:rFonts w:ascii="Times New Roman" w:eastAsia="Times New Roman" w:hAnsi="Times New Roman"/>
                <w:color w:val="000000" w:themeColor="text1"/>
                <w:sz w:val="24"/>
                <w:szCs w:val="24"/>
                <w:lang w:val="uk-UA" w:eastAsia="ru-RU"/>
              </w:rPr>
              <w:t>и</w:t>
            </w:r>
            <w:r w:rsidRPr="00DE5BCC">
              <w:rPr>
                <w:rFonts w:ascii="Times New Roman" w:eastAsia="Times New Roman" w:hAnsi="Times New Roman"/>
                <w:color w:val="000000" w:themeColor="text1"/>
                <w:sz w:val="24"/>
                <w:szCs w:val="24"/>
                <w:lang w:val="uk-UA" w:eastAsia="ru-RU"/>
              </w:rPr>
              <w:t xml:space="preserve"> викладені іншою мовою.</w:t>
            </w:r>
          </w:p>
          <w:p w14:paraId="3BDF35FA"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E5D21" w:rsidRPr="00DE5BCC" w14:paraId="0A527965" w14:textId="77777777" w:rsidTr="00845B1B">
        <w:tc>
          <w:tcPr>
            <w:tcW w:w="300" w:type="pct"/>
            <w:shd w:val="clear" w:color="auto" w:fill="FFFFFF"/>
          </w:tcPr>
          <w:p w14:paraId="48369A07"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8</w:t>
            </w:r>
          </w:p>
        </w:tc>
        <w:tc>
          <w:tcPr>
            <w:tcW w:w="1550" w:type="pct"/>
            <w:shd w:val="clear" w:color="auto" w:fill="FFFFFF"/>
          </w:tcPr>
          <w:p w14:paraId="71BFDF6C"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3AFA2EE6" w:rsidR="00616105" w:rsidRPr="00DE5BCC" w:rsidRDefault="00616105" w:rsidP="000A14D7">
            <w:pPr>
              <w:spacing w:before="150" w:after="150" w:line="240" w:lineRule="auto"/>
              <w:ind w:left="144" w:right="87"/>
              <w:jc w:val="both"/>
              <w:rPr>
                <w:rFonts w:ascii="Times New Roman" w:eastAsia="Times New Roman" w:hAnsi="Times New Roman"/>
                <w:iCs/>
                <w:color w:val="000000" w:themeColor="text1"/>
                <w:sz w:val="24"/>
                <w:szCs w:val="24"/>
                <w:lang w:val="uk-UA" w:eastAsia="ru-RU"/>
              </w:rPr>
            </w:pPr>
            <w:r w:rsidRPr="00DE5BCC">
              <w:rPr>
                <w:rFonts w:ascii="Times New Roman" w:eastAsia="Times New Roman" w:hAnsi="Times New Roman"/>
                <w:iCs/>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2AE60B9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p>
        </w:tc>
      </w:tr>
      <w:tr w:rsidR="00EE5D21" w:rsidRPr="00DE5BCC" w14:paraId="5BE75855" w14:textId="77777777" w:rsidTr="00845B1B">
        <w:tc>
          <w:tcPr>
            <w:tcW w:w="5000" w:type="pct"/>
            <w:gridSpan w:val="3"/>
            <w:shd w:val="clear" w:color="auto" w:fill="FFFFFF"/>
            <w:hideMark/>
          </w:tcPr>
          <w:p w14:paraId="1907D0F0" w14:textId="77777777" w:rsidR="00616105" w:rsidRPr="00DE5BCC" w:rsidRDefault="00616105" w:rsidP="000A14D7">
            <w:pPr>
              <w:spacing w:after="0" w:line="240" w:lineRule="auto"/>
              <w:ind w:left="144" w:right="87"/>
              <w:jc w:val="center"/>
              <w:rPr>
                <w:rFonts w:ascii="Times New Roman" w:eastAsia="Times New Roman" w:hAnsi="Times New Roman"/>
                <w:b/>
                <w:bCs/>
                <w:color w:val="000000" w:themeColor="text1"/>
                <w:sz w:val="24"/>
                <w:szCs w:val="24"/>
                <w:lang w:val="uk-UA" w:eastAsia="ru-RU"/>
              </w:rPr>
            </w:pPr>
            <w:r w:rsidRPr="00DE5BCC">
              <w:rPr>
                <w:rFonts w:ascii="Times New Roman" w:eastAsia="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EE5D21" w:rsidRPr="00DE5BCC" w14:paraId="5B7D2003" w14:textId="77777777" w:rsidTr="00845B1B">
        <w:tc>
          <w:tcPr>
            <w:tcW w:w="300" w:type="pct"/>
            <w:shd w:val="clear" w:color="auto" w:fill="FFFFFF"/>
            <w:hideMark/>
          </w:tcPr>
          <w:p w14:paraId="5534AA37"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6072EB0D"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DE5BCC" w:rsidRDefault="00616105" w:rsidP="000A14D7">
            <w:pPr>
              <w:spacing w:before="150" w:after="150" w:line="240" w:lineRule="auto"/>
              <w:ind w:left="144" w:right="87"/>
              <w:jc w:val="both"/>
              <w:rPr>
                <w:rFonts w:ascii="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w:t>
            </w:r>
            <w:r w:rsidRPr="00DE5BCC">
              <w:rPr>
                <w:rFonts w:ascii="Times New Roman" w:hAnsi="Times New Roman"/>
                <w:color w:val="000000" w:themeColor="text1"/>
                <w:sz w:val="24"/>
                <w:szCs w:val="24"/>
                <w:lang w:val="uk-UA" w:eastAsia="ru-RU"/>
              </w:rPr>
              <w:lastRenderedPageBreak/>
              <w:t xml:space="preserve">звернення та оприлюднити його в електронній системі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w:t>
            </w:r>
          </w:p>
          <w:p w14:paraId="0BC2BF9D" w14:textId="77777777" w:rsidR="00616105" w:rsidRPr="00DE5BCC" w:rsidRDefault="00616105" w:rsidP="000A14D7">
            <w:pPr>
              <w:spacing w:before="150" w:after="150" w:line="240" w:lineRule="auto"/>
              <w:ind w:left="144" w:right="87"/>
              <w:jc w:val="both"/>
              <w:rPr>
                <w:rFonts w:ascii="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eastAsia="ru-RU"/>
              </w:rPr>
              <w:t xml:space="preserve">У разі несвоєчасного надання замовником відповіді на звернення електронна система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автоматично зупиняє проведення відкритих торгів. </w:t>
            </w:r>
          </w:p>
          <w:p w14:paraId="493D9B56"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з одночасним продовженням строку подання тендерних пропозицій не менше ніж на чотири дні.</w:t>
            </w:r>
          </w:p>
        </w:tc>
      </w:tr>
      <w:tr w:rsidR="00EE5D21" w:rsidRPr="00DE5BCC" w14:paraId="2A8CD54D" w14:textId="77777777" w:rsidTr="00845B1B">
        <w:tc>
          <w:tcPr>
            <w:tcW w:w="300" w:type="pct"/>
            <w:shd w:val="clear" w:color="auto" w:fill="FFFFFF"/>
            <w:hideMark/>
          </w:tcPr>
          <w:p w14:paraId="6A41F0E6"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7EC39146"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DE5BCC" w:rsidRDefault="00616105" w:rsidP="000A14D7">
            <w:pPr>
              <w:spacing w:before="150" w:after="150" w:line="240" w:lineRule="auto"/>
              <w:ind w:left="144" w:right="87"/>
              <w:jc w:val="both"/>
              <w:rPr>
                <w:rFonts w:ascii="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E5BCC">
              <w:rPr>
                <w:rFonts w:ascii="Times New Roman" w:hAnsi="Times New Roman"/>
                <w:color w:val="000000" w:themeColor="text1"/>
                <w:sz w:val="24"/>
                <w:szCs w:val="24"/>
                <w:lang w:val="uk-UA" w:eastAsia="ru-RU"/>
              </w:rPr>
              <w:t>машинозчитувальному</w:t>
            </w:r>
            <w:proofErr w:type="spellEnd"/>
            <w:r w:rsidRPr="00DE5BCC">
              <w:rPr>
                <w:rFonts w:ascii="Times New Roman" w:hAnsi="Times New Roman"/>
                <w:color w:val="000000" w:themeColor="text1"/>
                <w:sz w:val="24"/>
                <w:szCs w:val="24"/>
                <w:lang w:val="uk-UA" w:eastAsia="ru-RU"/>
              </w:rPr>
              <w:t xml:space="preserve"> форматі розміщуються в електронній системі </w:t>
            </w:r>
            <w:proofErr w:type="spellStart"/>
            <w:r w:rsidRPr="00DE5BCC">
              <w:rPr>
                <w:rFonts w:ascii="Times New Roman" w:hAnsi="Times New Roman"/>
                <w:color w:val="000000" w:themeColor="text1"/>
                <w:sz w:val="24"/>
                <w:szCs w:val="24"/>
                <w:lang w:val="uk-UA" w:eastAsia="ru-RU"/>
              </w:rPr>
              <w:t>закупівель</w:t>
            </w:r>
            <w:proofErr w:type="spellEnd"/>
            <w:r w:rsidRPr="00DE5BCC">
              <w:rPr>
                <w:rFonts w:ascii="Times New Roman" w:hAnsi="Times New Roman"/>
                <w:color w:val="000000" w:themeColor="text1"/>
                <w:sz w:val="24"/>
                <w:szCs w:val="24"/>
                <w:lang w:val="uk-UA" w:eastAsia="ru-RU"/>
              </w:rPr>
              <w:t xml:space="preserve"> протягом одного дня з дати прийняття рішення про їх внесення.</w:t>
            </w:r>
          </w:p>
        </w:tc>
      </w:tr>
      <w:tr w:rsidR="00EE5D21" w:rsidRPr="00DE5BCC" w14:paraId="5E4EF414" w14:textId="77777777" w:rsidTr="00845B1B">
        <w:tc>
          <w:tcPr>
            <w:tcW w:w="5000" w:type="pct"/>
            <w:gridSpan w:val="3"/>
            <w:shd w:val="clear" w:color="auto" w:fill="FFFFFF"/>
            <w:hideMark/>
          </w:tcPr>
          <w:p w14:paraId="77DFC329" w14:textId="77777777" w:rsidR="00616105" w:rsidRPr="00DE5BCC" w:rsidRDefault="00616105" w:rsidP="000A14D7">
            <w:pPr>
              <w:spacing w:after="0" w:line="240" w:lineRule="auto"/>
              <w:ind w:left="144" w:right="87"/>
              <w:jc w:val="center"/>
              <w:rPr>
                <w:rFonts w:ascii="Times New Roman" w:eastAsia="Times New Roman" w:hAnsi="Times New Roman"/>
                <w:b/>
                <w:bCs/>
                <w:color w:val="000000" w:themeColor="text1"/>
                <w:sz w:val="24"/>
                <w:szCs w:val="24"/>
                <w:lang w:val="uk-UA" w:eastAsia="ru-RU"/>
              </w:rPr>
            </w:pPr>
            <w:r w:rsidRPr="00DE5BCC">
              <w:rPr>
                <w:rFonts w:ascii="Times New Roman" w:eastAsia="Times New Roman" w:hAnsi="Times New Roman"/>
                <w:b/>
                <w:bCs/>
                <w:color w:val="000000" w:themeColor="text1"/>
                <w:sz w:val="24"/>
                <w:szCs w:val="24"/>
                <w:lang w:val="uk-UA" w:eastAsia="ru-RU"/>
              </w:rPr>
              <w:t>Інструкція з підготовки тендерної пропозиції</w:t>
            </w:r>
          </w:p>
        </w:tc>
      </w:tr>
      <w:tr w:rsidR="00EE5D21" w:rsidRPr="00CD2B7B" w14:paraId="01D5CB9E" w14:textId="77777777" w:rsidTr="00845B1B">
        <w:tc>
          <w:tcPr>
            <w:tcW w:w="300" w:type="pct"/>
            <w:shd w:val="clear" w:color="auto" w:fill="FFFFFF"/>
          </w:tcPr>
          <w:p w14:paraId="2C284121" w14:textId="426781DD" w:rsidR="003B36AD" w:rsidRPr="00DE5BCC" w:rsidRDefault="003B36AD" w:rsidP="003B36AD">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w:t>
            </w:r>
          </w:p>
        </w:tc>
        <w:tc>
          <w:tcPr>
            <w:tcW w:w="1550" w:type="pct"/>
            <w:shd w:val="clear" w:color="auto" w:fill="FFFFFF"/>
          </w:tcPr>
          <w:p w14:paraId="1F575413" w14:textId="17EDD8B9" w:rsidR="003B36AD" w:rsidRPr="00DE5BCC" w:rsidRDefault="003B36AD" w:rsidP="003B36AD">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14:paraId="3AAD1DD2"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Тендерна пропозиція подається в електронній формі через електронну систему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DE5BCC">
              <w:rPr>
                <w:rFonts w:ascii="Times New Roman" w:eastAsia="Times New Roman" w:hAnsi="Times New Roman"/>
                <w:color w:val="000000" w:themeColor="text1"/>
                <w:sz w:val="24"/>
                <w:szCs w:val="24"/>
                <w:lang w:val="uk-UA" w:eastAsia="ru-RU"/>
              </w:rPr>
              <w:lastRenderedPageBreak/>
              <w:t>завантаження необхідних документів, що вимагаються замовником у тендерній документації, а саме:</w:t>
            </w:r>
          </w:p>
          <w:p w14:paraId="1E5DD13D" w14:textId="77777777" w:rsidR="003B36AD" w:rsidRPr="00DE5BCC" w:rsidRDefault="003B36AD" w:rsidP="003B36AD">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DE5BCC">
              <w:rPr>
                <w:rFonts w:ascii="Times New Roman" w:eastAsia="Times New Roman" w:hAnsi="Times New Roman"/>
                <w:b/>
                <w:i/>
                <w:color w:val="000000" w:themeColor="text1"/>
                <w:sz w:val="24"/>
                <w:szCs w:val="24"/>
                <w:lang w:val="uk-UA" w:eastAsia="ru-RU"/>
              </w:rPr>
              <w:t>Додатку № 1</w:t>
            </w:r>
            <w:r w:rsidRPr="00DE5BCC">
              <w:rPr>
                <w:rFonts w:ascii="Times New Roman" w:eastAsia="Times New Roman" w:hAnsi="Times New Roman"/>
                <w:color w:val="000000" w:themeColor="text1"/>
                <w:sz w:val="24"/>
                <w:szCs w:val="24"/>
                <w:lang w:val="uk-UA" w:eastAsia="ru-RU"/>
              </w:rPr>
              <w:t xml:space="preserve"> до тендерної документації</w:t>
            </w:r>
          </w:p>
          <w:p w14:paraId="1030E3BC" w14:textId="77777777" w:rsidR="003B36AD" w:rsidRPr="00DE5BCC" w:rsidRDefault="003B36AD" w:rsidP="003B36AD">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 відсутності підстав для відмови в участі у відкритих торгах, встановлені пунктом 47 Особливостей</w:t>
            </w:r>
            <w:r w:rsidRPr="00DE5BCC">
              <w:rPr>
                <w:color w:val="000000" w:themeColor="text1"/>
                <w:lang w:val="uk-UA"/>
              </w:rPr>
              <w:t xml:space="preserve"> </w:t>
            </w:r>
            <w:r w:rsidRPr="00DE5BCC">
              <w:rPr>
                <w:rFonts w:ascii="Times New Roman" w:eastAsia="Times New Roman" w:hAnsi="Times New Roman"/>
                <w:color w:val="000000" w:themeColor="text1"/>
                <w:sz w:val="24"/>
                <w:szCs w:val="24"/>
                <w:lang w:val="uk-UA" w:eastAsia="ru-RU"/>
              </w:rPr>
              <w:t xml:space="preserve">у відповідності до вимог визначених у </w:t>
            </w:r>
            <w:r w:rsidRPr="00DE5BCC">
              <w:rPr>
                <w:rFonts w:ascii="Times New Roman" w:eastAsia="Times New Roman" w:hAnsi="Times New Roman"/>
                <w:b/>
                <w:i/>
                <w:color w:val="000000" w:themeColor="text1"/>
                <w:sz w:val="24"/>
                <w:szCs w:val="24"/>
                <w:lang w:val="uk-UA" w:eastAsia="ru-RU"/>
              </w:rPr>
              <w:t>Додатку № 2</w:t>
            </w:r>
            <w:r w:rsidRPr="00DE5BCC">
              <w:rPr>
                <w:rFonts w:ascii="Times New Roman" w:eastAsia="Times New Roman" w:hAnsi="Times New Roman"/>
                <w:color w:val="000000" w:themeColor="text1"/>
                <w:sz w:val="24"/>
                <w:szCs w:val="24"/>
                <w:lang w:val="uk-UA" w:eastAsia="ru-RU"/>
              </w:rPr>
              <w:t xml:space="preserve"> до тендерної документації;</w:t>
            </w:r>
          </w:p>
          <w:p w14:paraId="3E9D5D38" w14:textId="43427DF0" w:rsidR="003B36AD" w:rsidRPr="00DE5BCC" w:rsidRDefault="003B36AD" w:rsidP="003B36AD">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E5BCC">
              <w:rPr>
                <w:rFonts w:ascii="Times New Roman" w:eastAsia="Times New Roman" w:hAnsi="Times New Roman"/>
                <w:b/>
                <w:i/>
                <w:color w:val="000000" w:themeColor="text1"/>
                <w:sz w:val="24"/>
                <w:szCs w:val="24"/>
                <w:lang w:val="uk-UA" w:eastAsia="ru-RU"/>
              </w:rPr>
              <w:t xml:space="preserve">Додатку № </w:t>
            </w:r>
            <w:r w:rsidR="004C09A9" w:rsidRPr="00DE5BCC">
              <w:rPr>
                <w:rFonts w:ascii="Times New Roman" w:eastAsia="Times New Roman" w:hAnsi="Times New Roman"/>
                <w:b/>
                <w:i/>
                <w:color w:val="000000" w:themeColor="text1"/>
                <w:sz w:val="24"/>
                <w:szCs w:val="24"/>
                <w:lang w:val="uk-UA" w:eastAsia="ru-RU"/>
              </w:rPr>
              <w:t>4</w:t>
            </w:r>
            <w:r w:rsidRPr="00DE5BCC">
              <w:rPr>
                <w:rFonts w:ascii="Times New Roman" w:eastAsia="Times New Roman" w:hAnsi="Times New Roman"/>
                <w:b/>
                <w:i/>
                <w:color w:val="000000" w:themeColor="text1"/>
                <w:sz w:val="24"/>
                <w:szCs w:val="24"/>
                <w:lang w:val="uk-UA" w:eastAsia="ru-RU"/>
              </w:rPr>
              <w:t xml:space="preserve"> </w:t>
            </w:r>
            <w:r w:rsidRPr="00DE5BCC">
              <w:rPr>
                <w:rFonts w:ascii="Times New Roman" w:eastAsia="Times New Roman" w:hAnsi="Times New Roman"/>
                <w:color w:val="000000" w:themeColor="text1"/>
                <w:sz w:val="24"/>
                <w:szCs w:val="24"/>
                <w:lang w:val="uk-UA" w:eastAsia="ru-RU"/>
              </w:rPr>
              <w:t>до тендерної документації;</w:t>
            </w:r>
          </w:p>
          <w:p w14:paraId="1581547C" w14:textId="0783FD99" w:rsidR="007C6745" w:rsidRPr="00DE5BCC" w:rsidRDefault="007C6745" w:rsidP="00632E81">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w:t>
            </w:r>
            <w:r w:rsidRPr="00DE5BCC">
              <w:rPr>
                <w:rFonts w:ascii="Times New Roman" w:eastAsia="Times New Roman" w:hAnsi="Times New Roman"/>
                <w:i/>
                <w:color w:val="000000" w:themeColor="text1"/>
                <w:sz w:val="24"/>
                <w:szCs w:val="24"/>
                <w:lang w:val="uk-UA" w:eastAsia="ru-RU"/>
              </w:rPr>
              <w:t>якщо таке забезпечення вимагається замовником</w:t>
            </w:r>
            <w:r w:rsidRPr="00DE5BCC">
              <w:rPr>
                <w:rFonts w:ascii="Times New Roman" w:eastAsia="Times New Roman" w:hAnsi="Times New Roman"/>
                <w:color w:val="000000" w:themeColor="text1"/>
                <w:sz w:val="24"/>
                <w:szCs w:val="24"/>
                <w:lang w:val="uk-UA" w:eastAsia="ru-RU"/>
              </w:rPr>
              <w:t>);</w:t>
            </w:r>
          </w:p>
          <w:p w14:paraId="360DF07B" w14:textId="215D2833" w:rsidR="003B36AD" w:rsidRPr="00DE5BCC" w:rsidRDefault="003B36AD" w:rsidP="003B36AD">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 </w:t>
            </w:r>
            <w:r w:rsidR="007C6745" w:rsidRPr="00DE5BCC">
              <w:rPr>
                <w:rFonts w:ascii="Times New Roman" w:eastAsia="Times New Roman" w:hAnsi="Times New Roman"/>
                <w:sz w:val="24"/>
                <w:szCs w:val="24"/>
                <w:lang w:val="uk-UA" w:eastAsia="ru-RU"/>
              </w:rPr>
              <w:t xml:space="preserve">документ про створення такого об’єднання </w:t>
            </w:r>
            <w:r w:rsidRPr="00DE5BCC">
              <w:rPr>
                <w:rFonts w:ascii="Times New Roman" w:eastAsia="Times New Roman" w:hAnsi="Times New Roman"/>
                <w:color w:val="000000" w:themeColor="text1"/>
                <w:sz w:val="24"/>
                <w:szCs w:val="24"/>
                <w:lang w:val="uk-UA" w:eastAsia="ru-RU"/>
              </w:rPr>
              <w:t>(</w:t>
            </w:r>
            <w:r w:rsidRPr="00DE5BCC">
              <w:rPr>
                <w:rFonts w:ascii="Times New Roman" w:eastAsia="Times New Roman" w:hAnsi="Times New Roman"/>
                <w:i/>
                <w:color w:val="000000" w:themeColor="text1"/>
                <w:sz w:val="24"/>
                <w:szCs w:val="24"/>
                <w:lang w:val="uk-UA" w:eastAsia="ru-RU"/>
              </w:rPr>
              <w:t>у разі якщо тендерна пропозиція подається об’єднанням учасників</w:t>
            </w:r>
            <w:r w:rsidRPr="00DE5BCC">
              <w:rPr>
                <w:rFonts w:ascii="Times New Roman" w:eastAsia="Times New Roman" w:hAnsi="Times New Roman"/>
                <w:color w:val="000000" w:themeColor="text1"/>
                <w:sz w:val="24"/>
                <w:szCs w:val="24"/>
                <w:lang w:val="uk-UA" w:eastAsia="ru-RU"/>
              </w:rPr>
              <w:t>);</w:t>
            </w:r>
          </w:p>
          <w:p w14:paraId="4FCF6EEE" w14:textId="77777777" w:rsidR="003B36AD" w:rsidRPr="00DE5BCC" w:rsidRDefault="003B36AD" w:rsidP="003B36AD">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3DF8EE7" w14:textId="77777777" w:rsidR="003B36AD" w:rsidRPr="00DE5BCC" w:rsidRDefault="003B36AD" w:rsidP="003B36AD">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p>
          <w:p w14:paraId="127A2A15"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3AD2C43"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587EEDD"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AE37D1C"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443796E"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 xml:space="preserve">Під час використання електронної системи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із накладанням удосконаленого електронного підпису або кваліфікованого електронного підпису. </w:t>
            </w:r>
          </w:p>
          <w:p w14:paraId="0B965E23"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A60AC8"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w:t>
            </w:r>
            <w:proofErr w:type="spellStart"/>
            <w:r w:rsidRPr="00DE5BCC">
              <w:rPr>
                <w:rFonts w:ascii="Times New Roman" w:eastAsia="Times New Roman" w:hAnsi="Times New Roman"/>
                <w:color w:val="000000" w:themeColor="text1"/>
                <w:sz w:val="24"/>
                <w:szCs w:val="24"/>
                <w:lang w:val="uk-UA" w:eastAsia="ru-RU"/>
              </w:rPr>
              <w:t>их</w:t>
            </w:r>
            <w:proofErr w:type="spellEnd"/>
            <w:r w:rsidRPr="00DE5BCC">
              <w:rPr>
                <w:rFonts w:ascii="Times New Roman" w:eastAsia="Times New Roman" w:hAnsi="Times New Roman"/>
                <w:color w:val="000000" w:themeColor="text1"/>
                <w:sz w:val="24"/>
                <w:szCs w:val="24"/>
                <w:lang w:val="uk-UA" w:eastAsia="ru-RU"/>
              </w:rPr>
              <w:t>) документа(</w:t>
            </w:r>
            <w:proofErr w:type="spellStart"/>
            <w:r w:rsidRPr="00DE5BCC">
              <w:rPr>
                <w:rFonts w:ascii="Times New Roman" w:eastAsia="Times New Roman" w:hAnsi="Times New Roman"/>
                <w:color w:val="000000" w:themeColor="text1"/>
                <w:sz w:val="24"/>
                <w:szCs w:val="24"/>
                <w:lang w:val="uk-UA" w:eastAsia="ru-RU"/>
              </w:rPr>
              <w:t>ів</w:t>
            </w:r>
            <w:proofErr w:type="spellEnd"/>
            <w:r w:rsidRPr="00DE5BCC">
              <w:rPr>
                <w:rFonts w:ascii="Times New Roman" w:eastAsia="Times New Roman" w:hAnsi="Times New Roman"/>
                <w:color w:val="000000" w:themeColor="text1"/>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6F8589F"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6CADEC"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Перелік</w:t>
            </w:r>
            <w:r w:rsidRPr="00DE5BCC">
              <w:rPr>
                <w:color w:val="000000" w:themeColor="text1"/>
                <w:lang w:val="uk-UA"/>
              </w:rPr>
              <w:t xml:space="preserve"> </w:t>
            </w:r>
            <w:r w:rsidRPr="00DE5BCC">
              <w:rPr>
                <w:rFonts w:ascii="Times New Roman" w:eastAsia="Times New Roman" w:hAnsi="Times New Roman"/>
                <w:color w:val="000000" w:themeColor="text1"/>
                <w:sz w:val="24"/>
                <w:szCs w:val="24"/>
                <w:lang w:val="uk-UA" w:eastAsia="ru-RU"/>
              </w:rPr>
              <w:t>формальних помилок, затверджений наказом Мінекономіки від 15.04.2020 № 710:</w:t>
            </w:r>
          </w:p>
          <w:p w14:paraId="3458E843"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1D32EA7" w14:textId="77777777" w:rsidR="003B36AD" w:rsidRPr="00DE5BCC" w:rsidRDefault="003B36AD" w:rsidP="003B36AD">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уживання великої літери; </w:t>
            </w:r>
          </w:p>
          <w:p w14:paraId="2DB18E1E" w14:textId="77777777" w:rsidR="003B36AD" w:rsidRPr="00DE5BCC" w:rsidRDefault="003B36AD" w:rsidP="003B36AD">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уживання розділових знаків та відмінювання слів у реченні; </w:t>
            </w:r>
          </w:p>
          <w:p w14:paraId="0FA5D963" w14:textId="77777777" w:rsidR="003B36AD" w:rsidRPr="00DE5BCC" w:rsidRDefault="003B36AD" w:rsidP="003B36AD">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використання слова або </w:t>
            </w:r>
            <w:proofErr w:type="spellStart"/>
            <w:r w:rsidRPr="00DE5BCC">
              <w:rPr>
                <w:rFonts w:ascii="Times New Roman" w:eastAsia="Times New Roman" w:hAnsi="Times New Roman"/>
                <w:color w:val="000000" w:themeColor="text1"/>
                <w:sz w:val="24"/>
                <w:szCs w:val="24"/>
                <w:lang w:val="uk-UA" w:eastAsia="ru-RU"/>
              </w:rPr>
              <w:t>мовного</w:t>
            </w:r>
            <w:proofErr w:type="spellEnd"/>
            <w:r w:rsidRPr="00DE5BCC">
              <w:rPr>
                <w:rFonts w:ascii="Times New Roman" w:eastAsia="Times New Roman" w:hAnsi="Times New Roman"/>
                <w:color w:val="000000" w:themeColor="text1"/>
                <w:sz w:val="24"/>
                <w:szCs w:val="24"/>
                <w:lang w:val="uk-UA" w:eastAsia="ru-RU"/>
              </w:rPr>
              <w:t xml:space="preserve"> звороту, запозичених з іншої мови; </w:t>
            </w:r>
          </w:p>
          <w:p w14:paraId="68915F30" w14:textId="77777777" w:rsidR="003B36AD" w:rsidRPr="00DE5BCC" w:rsidRDefault="003B36AD" w:rsidP="003B36AD">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та/або унікального номера повідомлення про намір укласти договір про закупівлю - помилка в цифрах; </w:t>
            </w:r>
          </w:p>
          <w:p w14:paraId="2BFDA56E" w14:textId="77777777" w:rsidR="003B36AD" w:rsidRPr="00DE5BCC" w:rsidRDefault="003B36AD" w:rsidP="003B36AD">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застосування правил переносу частини слова з рядка в рядок; </w:t>
            </w:r>
          </w:p>
          <w:p w14:paraId="3CC04381" w14:textId="77777777" w:rsidR="003B36AD" w:rsidRPr="00DE5BCC" w:rsidRDefault="003B36AD" w:rsidP="003B36AD">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написання слів разом та/або окремо, та/або через дефіс; </w:t>
            </w:r>
          </w:p>
          <w:p w14:paraId="36EA7DD6" w14:textId="77777777" w:rsidR="003B36AD" w:rsidRPr="00DE5BCC" w:rsidRDefault="003B36AD" w:rsidP="003B36AD">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CEA49A4"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317FCAF"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A4592D3"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A1E8CE9"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1107B78"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05D869C"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F01C43F"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1D279DC"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299AE09"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CB66330"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DE5BCC">
              <w:rPr>
                <w:rFonts w:ascii="Times New Roman" w:eastAsia="Times New Roman" w:hAnsi="Times New Roman"/>
                <w:color w:val="000000" w:themeColor="text1"/>
                <w:sz w:val="24"/>
                <w:szCs w:val="24"/>
                <w:lang w:val="uk-UA" w:eastAsia="ru-RU"/>
              </w:rPr>
              <w:lastRenderedPageBreak/>
              <w:t xml:space="preserve">цифри (цифр) у сумі є некоректною, при цьому сума, що зазначена прописом, є правильною. </w:t>
            </w:r>
          </w:p>
          <w:p w14:paraId="7C08130F"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D01292" w14:textId="77777777" w:rsidR="003B36AD" w:rsidRPr="00DE5BCC" w:rsidRDefault="003B36AD" w:rsidP="003B36AD">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Приклади формальних помилок:</w:t>
            </w:r>
          </w:p>
          <w:p w14:paraId="35654913" w14:textId="77777777" w:rsidR="003B36AD" w:rsidRPr="00DE5BCC" w:rsidRDefault="003B36AD" w:rsidP="003B36AD">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«вінницька область» замість «Вінницька область» або «місто </w:t>
            </w:r>
            <w:proofErr w:type="spellStart"/>
            <w:r w:rsidRPr="00DE5BCC">
              <w:rPr>
                <w:rFonts w:ascii="Times New Roman" w:eastAsia="Times New Roman" w:hAnsi="Times New Roman"/>
                <w:color w:val="000000" w:themeColor="text1"/>
                <w:sz w:val="24"/>
                <w:szCs w:val="24"/>
                <w:lang w:val="uk-UA" w:eastAsia="ru-RU"/>
              </w:rPr>
              <w:t>львів</w:t>
            </w:r>
            <w:proofErr w:type="spellEnd"/>
            <w:r w:rsidRPr="00DE5BCC">
              <w:rPr>
                <w:rFonts w:ascii="Times New Roman" w:eastAsia="Times New Roman" w:hAnsi="Times New Roman"/>
                <w:color w:val="000000" w:themeColor="text1"/>
                <w:sz w:val="24"/>
                <w:szCs w:val="24"/>
                <w:lang w:val="uk-UA" w:eastAsia="ru-RU"/>
              </w:rPr>
              <w:t xml:space="preserve">» замість «місто Львів»; </w:t>
            </w:r>
          </w:p>
          <w:p w14:paraId="09B1362C" w14:textId="77777777" w:rsidR="003B36AD" w:rsidRPr="00DE5BCC" w:rsidRDefault="003B36AD" w:rsidP="003B36AD">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 складі тендерна пропозиція» замість «у складі тендерної пропозиції»;</w:t>
            </w:r>
          </w:p>
          <w:p w14:paraId="6E77E869" w14:textId="77777777" w:rsidR="003B36AD" w:rsidRPr="00DE5BCC" w:rsidRDefault="003B36AD" w:rsidP="003B36AD">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1BE75A" w14:textId="77777777" w:rsidR="003B36AD" w:rsidRPr="00DE5BCC" w:rsidRDefault="003B36AD" w:rsidP="003B36AD">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w:t>
            </w:r>
            <w:proofErr w:type="spellStart"/>
            <w:r w:rsidRPr="00DE5BCC">
              <w:rPr>
                <w:rFonts w:ascii="Times New Roman" w:eastAsia="Times New Roman" w:hAnsi="Times New Roman"/>
                <w:color w:val="000000" w:themeColor="text1"/>
                <w:sz w:val="24"/>
                <w:szCs w:val="24"/>
                <w:lang w:val="uk-UA" w:eastAsia="ru-RU"/>
              </w:rPr>
              <w:t>тендернапропозиція</w:t>
            </w:r>
            <w:proofErr w:type="spellEnd"/>
            <w:r w:rsidRPr="00DE5BCC">
              <w:rPr>
                <w:rFonts w:ascii="Times New Roman" w:eastAsia="Times New Roman" w:hAnsi="Times New Roman"/>
                <w:color w:val="000000" w:themeColor="text1"/>
                <w:sz w:val="24"/>
                <w:szCs w:val="24"/>
                <w:lang w:val="uk-UA" w:eastAsia="ru-RU"/>
              </w:rPr>
              <w:t>» замість «тендерна пропозиція»;</w:t>
            </w:r>
          </w:p>
          <w:p w14:paraId="0E872E0E" w14:textId="77777777" w:rsidR="003B36AD" w:rsidRPr="00DE5BCC" w:rsidRDefault="003B36AD" w:rsidP="003B36AD">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w:t>
            </w:r>
            <w:proofErr w:type="spellStart"/>
            <w:r w:rsidRPr="00DE5BCC">
              <w:rPr>
                <w:rFonts w:ascii="Times New Roman" w:eastAsia="Times New Roman" w:hAnsi="Times New Roman"/>
                <w:color w:val="000000" w:themeColor="text1"/>
                <w:sz w:val="24"/>
                <w:szCs w:val="24"/>
                <w:lang w:val="uk-UA" w:eastAsia="ru-RU"/>
              </w:rPr>
              <w:t>срток</w:t>
            </w:r>
            <w:proofErr w:type="spellEnd"/>
            <w:r w:rsidRPr="00DE5BCC">
              <w:rPr>
                <w:rFonts w:ascii="Times New Roman" w:eastAsia="Times New Roman" w:hAnsi="Times New Roman"/>
                <w:color w:val="000000" w:themeColor="text1"/>
                <w:sz w:val="24"/>
                <w:szCs w:val="24"/>
                <w:lang w:val="uk-UA" w:eastAsia="ru-RU"/>
              </w:rPr>
              <w:t xml:space="preserve"> поставки» замість «строк поставки»;</w:t>
            </w:r>
          </w:p>
          <w:p w14:paraId="72FE9810" w14:textId="77777777" w:rsidR="003B36AD" w:rsidRPr="00DE5BCC" w:rsidRDefault="003B36AD" w:rsidP="003B36AD">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«Довідка» замість «Лист», «Гарантійний лист» замість «Довідка», «Лист» замість «Гарантійний лист» тощо;</w:t>
            </w:r>
          </w:p>
          <w:p w14:paraId="74412282" w14:textId="2C1C9ADF" w:rsidR="003B36AD" w:rsidRPr="00DE5BCC" w:rsidRDefault="003B36AD" w:rsidP="003B36AD">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подання документа у форматі  «PDF» замість «JPEG», «JPEG» замість «PDF», «RAR» замість «PDF», «7z» замість «PDF» тощо.</w:t>
            </w:r>
          </w:p>
        </w:tc>
      </w:tr>
      <w:tr w:rsidR="00EE5D21" w:rsidRPr="00DE5BCC" w14:paraId="412C0374" w14:textId="77777777" w:rsidTr="007C6745">
        <w:tc>
          <w:tcPr>
            <w:tcW w:w="300" w:type="pct"/>
            <w:shd w:val="clear" w:color="auto" w:fill="FFFFFF"/>
            <w:hideMark/>
          </w:tcPr>
          <w:p w14:paraId="21B0BA0C"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13DE3474" w14:textId="77777777" w:rsidR="00616105" w:rsidRPr="00DE5BCC" w:rsidRDefault="00616105" w:rsidP="00797687">
            <w:pPr>
              <w:spacing w:before="150" w:after="150" w:line="240" w:lineRule="auto"/>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vAlign w:val="center"/>
            <w:hideMark/>
          </w:tcPr>
          <w:p w14:paraId="043D5D2C" w14:textId="46E6E8D9" w:rsidR="00616105" w:rsidRPr="00DE5BCC" w:rsidRDefault="00616105" w:rsidP="007C6745">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Не вимагається </w:t>
            </w:r>
          </w:p>
        </w:tc>
      </w:tr>
      <w:tr w:rsidR="00EE5D21" w:rsidRPr="00DE5BCC" w14:paraId="726F8CF8" w14:textId="77777777" w:rsidTr="007C6745">
        <w:tc>
          <w:tcPr>
            <w:tcW w:w="300" w:type="pct"/>
            <w:shd w:val="clear" w:color="auto" w:fill="FFFFFF"/>
            <w:hideMark/>
          </w:tcPr>
          <w:p w14:paraId="508D5044"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3</w:t>
            </w:r>
          </w:p>
        </w:tc>
        <w:tc>
          <w:tcPr>
            <w:tcW w:w="1550" w:type="pct"/>
            <w:shd w:val="clear" w:color="auto" w:fill="FFFFFF"/>
            <w:hideMark/>
          </w:tcPr>
          <w:p w14:paraId="584D3391"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vAlign w:val="center"/>
            <w:hideMark/>
          </w:tcPr>
          <w:p w14:paraId="5F26E6C2" w14:textId="237FA613" w:rsidR="00616105" w:rsidRPr="00DE5BCC" w:rsidRDefault="00616105" w:rsidP="007C6745">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Не вимагається</w:t>
            </w:r>
          </w:p>
        </w:tc>
      </w:tr>
      <w:tr w:rsidR="00EE5D21" w:rsidRPr="00CD2B7B" w14:paraId="78E28D0B" w14:textId="77777777" w:rsidTr="00845B1B">
        <w:tc>
          <w:tcPr>
            <w:tcW w:w="300" w:type="pct"/>
            <w:shd w:val="clear" w:color="auto" w:fill="FFFFFF"/>
            <w:hideMark/>
          </w:tcPr>
          <w:p w14:paraId="3C8006E5"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16956253"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DE5BCC" w:rsidRDefault="00616105" w:rsidP="000A14D7">
            <w:pPr>
              <w:pStyle w:val="a4"/>
              <w:numPr>
                <w:ilvl w:val="0"/>
                <w:numId w:val="15"/>
              </w:numPr>
              <w:spacing w:before="150" w:after="150" w:line="240" w:lineRule="auto"/>
              <w:ind w:left="144" w:right="87" w:firstLine="0"/>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DE5BCC" w:rsidRDefault="00616105" w:rsidP="000A14D7">
            <w:pPr>
              <w:pStyle w:val="a4"/>
              <w:numPr>
                <w:ilvl w:val="0"/>
                <w:numId w:val="15"/>
              </w:numPr>
              <w:spacing w:before="150" w:after="150" w:line="240" w:lineRule="auto"/>
              <w:ind w:left="144" w:right="87" w:firstLine="0"/>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w:t>
            </w:r>
          </w:p>
        </w:tc>
      </w:tr>
      <w:tr w:rsidR="00EE5D21" w:rsidRPr="00DE5BCC" w14:paraId="2EE210AE" w14:textId="77777777" w:rsidTr="00845B1B">
        <w:tc>
          <w:tcPr>
            <w:tcW w:w="300" w:type="pct"/>
            <w:shd w:val="clear" w:color="auto" w:fill="FFFFFF"/>
            <w:hideMark/>
          </w:tcPr>
          <w:p w14:paraId="2649D41C"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5</w:t>
            </w:r>
          </w:p>
        </w:tc>
        <w:tc>
          <w:tcPr>
            <w:tcW w:w="1550" w:type="pct"/>
            <w:shd w:val="clear" w:color="auto" w:fill="FFFFFF"/>
            <w:hideMark/>
          </w:tcPr>
          <w:p w14:paraId="795B0C69"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DE5BCC">
              <w:rPr>
                <w:rFonts w:ascii="Times New Roman" w:eastAsia="Times New Roman" w:hAnsi="Times New Roman"/>
                <w:b/>
                <w:i/>
                <w:color w:val="000000" w:themeColor="text1"/>
                <w:sz w:val="24"/>
                <w:szCs w:val="24"/>
                <w:lang w:val="uk-UA" w:eastAsia="ru-RU"/>
              </w:rPr>
              <w:t>Додатку № 1</w:t>
            </w:r>
            <w:r w:rsidRPr="00DE5BCC">
              <w:rPr>
                <w:rFonts w:ascii="Times New Roman" w:eastAsia="Times New Roman" w:hAnsi="Times New Roman"/>
                <w:color w:val="000000" w:themeColor="text1"/>
                <w:sz w:val="24"/>
                <w:szCs w:val="24"/>
                <w:lang w:val="uk-UA" w:eastAsia="ru-RU"/>
              </w:rPr>
              <w:t xml:space="preserve"> до тендерної документації.</w:t>
            </w:r>
          </w:p>
          <w:p w14:paraId="2D2F7BA1"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w:t>
            </w:r>
            <w:r w:rsidRPr="00DE5BCC">
              <w:rPr>
                <w:rFonts w:ascii="Times New Roman" w:eastAsia="Times New Roman" w:hAnsi="Times New Roman"/>
                <w:b/>
                <w:i/>
                <w:color w:val="000000" w:themeColor="text1"/>
                <w:sz w:val="24"/>
                <w:szCs w:val="24"/>
                <w:lang w:val="uk-UA" w:eastAsia="ru-RU"/>
              </w:rPr>
              <w:t>Додатку № 2</w:t>
            </w:r>
            <w:r w:rsidRPr="00DE5BCC">
              <w:rPr>
                <w:rFonts w:ascii="Times New Roman" w:eastAsia="Times New Roman" w:hAnsi="Times New Roman"/>
                <w:color w:val="000000" w:themeColor="text1"/>
                <w:sz w:val="24"/>
                <w:szCs w:val="24"/>
                <w:lang w:val="uk-UA" w:eastAsia="ru-RU"/>
              </w:rPr>
              <w:t>.</w:t>
            </w:r>
          </w:p>
        </w:tc>
      </w:tr>
      <w:tr w:rsidR="00EE5D21" w:rsidRPr="00DE5BCC" w14:paraId="3B60F12B" w14:textId="77777777" w:rsidTr="00845B1B">
        <w:tc>
          <w:tcPr>
            <w:tcW w:w="300" w:type="pct"/>
            <w:shd w:val="clear" w:color="auto" w:fill="FFFFFF"/>
            <w:hideMark/>
          </w:tcPr>
          <w:p w14:paraId="31A6AFDD"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62B58427"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373C16CC"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E5BCC">
              <w:rPr>
                <w:rFonts w:ascii="Times New Roman" w:eastAsia="Times New Roman" w:hAnsi="Times New Roman"/>
                <w:b/>
                <w:i/>
                <w:color w:val="000000" w:themeColor="text1"/>
                <w:sz w:val="24"/>
                <w:szCs w:val="24"/>
                <w:lang w:val="uk-UA" w:eastAsia="ru-RU"/>
              </w:rPr>
              <w:t xml:space="preserve">Додатку № </w:t>
            </w:r>
            <w:r w:rsidR="0094295D" w:rsidRPr="00DE5BCC">
              <w:rPr>
                <w:rFonts w:ascii="Times New Roman" w:eastAsia="Times New Roman" w:hAnsi="Times New Roman"/>
                <w:b/>
                <w:i/>
                <w:color w:val="000000" w:themeColor="text1"/>
                <w:sz w:val="24"/>
                <w:szCs w:val="24"/>
                <w:lang w:val="uk-UA" w:eastAsia="ru-RU"/>
              </w:rPr>
              <w:t>4</w:t>
            </w:r>
            <w:r w:rsidRPr="00DE5BCC">
              <w:rPr>
                <w:rFonts w:ascii="Times New Roman" w:eastAsia="Times New Roman" w:hAnsi="Times New Roman"/>
                <w:color w:val="000000" w:themeColor="text1"/>
                <w:sz w:val="24"/>
                <w:szCs w:val="24"/>
                <w:lang w:val="uk-UA" w:eastAsia="ru-RU"/>
              </w:rPr>
              <w:t>.</w:t>
            </w:r>
          </w:p>
        </w:tc>
      </w:tr>
      <w:tr w:rsidR="00EE5D21" w:rsidRPr="00DE5BCC" w14:paraId="61ADD001" w14:textId="77777777" w:rsidTr="00845B1B">
        <w:tc>
          <w:tcPr>
            <w:tcW w:w="300" w:type="pct"/>
            <w:shd w:val="clear" w:color="auto" w:fill="FFFFFF"/>
            <w:hideMark/>
          </w:tcPr>
          <w:p w14:paraId="1110D05F"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7</w:t>
            </w:r>
          </w:p>
        </w:tc>
        <w:tc>
          <w:tcPr>
            <w:tcW w:w="1550" w:type="pct"/>
            <w:shd w:val="clear" w:color="auto" w:fill="FFFFFF"/>
            <w:hideMark/>
          </w:tcPr>
          <w:p w14:paraId="4D168681"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E5D21" w:rsidRPr="00CD2B7B" w14:paraId="69816563" w14:textId="77777777" w:rsidTr="00845B1B">
        <w:tc>
          <w:tcPr>
            <w:tcW w:w="300" w:type="pct"/>
            <w:shd w:val="clear" w:color="auto" w:fill="FFFFFF"/>
            <w:hideMark/>
          </w:tcPr>
          <w:p w14:paraId="6411A52E"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8</w:t>
            </w:r>
          </w:p>
        </w:tc>
        <w:tc>
          <w:tcPr>
            <w:tcW w:w="1550" w:type="pct"/>
            <w:shd w:val="clear" w:color="auto" w:fill="FFFFFF"/>
            <w:hideMark/>
          </w:tcPr>
          <w:p w14:paraId="13FAC85B"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до закінчення кінцевого строку подання тендерних пропозицій.</w:t>
            </w:r>
          </w:p>
        </w:tc>
      </w:tr>
      <w:tr w:rsidR="00EE5D21" w:rsidRPr="00DE5BCC" w14:paraId="4F6ECCA1" w14:textId="77777777" w:rsidTr="00845B1B">
        <w:tc>
          <w:tcPr>
            <w:tcW w:w="300" w:type="pct"/>
            <w:shd w:val="clear" w:color="auto" w:fill="FFFFFF"/>
          </w:tcPr>
          <w:p w14:paraId="241B8479"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9</w:t>
            </w:r>
          </w:p>
        </w:tc>
        <w:tc>
          <w:tcPr>
            <w:tcW w:w="1550" w:type="pct"/>
            <w:shd w:val="clear" w:color="auto" w:fill="FFFFFF"/>
          </w:tcPr>
          <w:p w14:paraId="4EB5D2F3"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Ступінь локалізації виробництва</w:t>
            </w:r>
          </w:p>
        </w:tc>
        <w:tc>
          <w:tcPr>
            <w:tcW w:w="3150" w:type="pct"/>
            <w:shd w:val="clear" w:color="auto" w:fill="FFFFFF"/>
          </w:tcPr>
          <w:p w14:paraId="40567261" w14:textId="3CEA4978"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Не застосовується</w:t>
            </w:r>
          </w:p>
        </w:tc>
      </w:tr>
      <w:tr w:rsidR="00EE5D21" w:rsidRPr="00DE5BCC" w14:paraId="5180DA3B" w14:textId="77777777" w:rsidTr="00845B1B">
        <w:tc>
          <w:tcPr>
            <w:tcW w:w="5000" w:type="pct"/>
            <w:gridSpan w:val="3"/>
            <w:shd w:val="clear" w:color="auto" w:fill="FFFFFF"/>
            <w:hideMark/>
          </w:tcPr>
          <w:p w14:paraId="68AD0AB6" w14:textId="77777777" w:rsidR="00616105" w:rsidRPr="00DE5BCC" w:rsidRDefault="00616105" w:rsidP="000A14D7">
            <w:pPr>
              <w:spacing w:after="0" w:line="240" w:lineRule="auto"/>
              <w:ind w:left="144" w:right="87"/>
              <w:jc w:val="center"/>
              <w:rPr>
                <w:rFonts w:ascii="Times New Roman" w:eastAsia="Times New Roman" w:hAnsi="Times New Roman"/>
                <w:b/>
                <w:bCs/>
                <w:color w:val="000000" w:themeColor="text1"/>
                <w:sz w:val="24"/>
                <w:szCs w:val="24"/>
                <w:lang w:val="uk-UA" w:eastAsia="ru-RU"/>
              </w:rPr>
            </w:pPr>
            <w:r w:rsidRPr="00DE5BCC">
              <w:rPr>
                <w:rFonts w:ascii="Times New Roman" w:eastAsia="Times New Roman" w:hAnsi="Times New Roman"/>
                <w:b/>
                <w:bCs/>
                <w:color w:val="000000" w:themeColor="text1"/>
                <w:sz w:val="24"/>
                <w:szCs w:val="24"/>
                <w:lang w:val="uk-UA" w:eastAsia="ru-RU"/>
              </w:rPr>
              <w:t>Подання та розкриття тендерної пропозиції</w:t>
            </w:r>
          </w:p>
        </w:tc>
      </w:tr>
      <w:tr w:rsidR="00EE5D21" w:rsidRPr="00DE5BCC" w14:paraId="0AF21E83" w14:textId="77777777" w:rsidTr="00845B1B">
        <w:tc>
          <w:tcPr>
            <w:tcW w:w="300" w:type="pct"/>
            <w:shd w:val="clear" w:color="auto" w:fill="FFFFFF"/>
            <w:hideMark/>
          </w:tcPr>
          <w:p w14:paraId="5740FBC6"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7307BBCF"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hideMark/>
          </w:tcPr>
          <w:p w14:paraId="5E030D01" w14:textId="77777777" w:rsidR="00DE5BCC" w:rsidRPr="00DE5BCC" w:rsidRDefault="00DE5BCC" w:rsidP="00DE5BCC">
            <w:pPr>
              <w:widowControl w:val="0"/>
              <w:spacing w:after="0" w:line="240" w:lineRule="auto"/>
              <w:ind w:left="40" w:right="120"/>
              <w:jc w:val="both"/>
              <w:rPr>
                <w:rFonts w:ascii="Times New Roman" w:eastAsia="Times New Roman" w:hAnsi="Times New Roman"/>
                <w:sz w:val="24"/>
                <w:szCs w:val="24"/>
                <w:lang w:val="uk-UA"/>
              </w:rPr>
            </w:pPr>
            <w:r w:rsidRPr="00DE5BCC">
              <w:rPr>
                <w:rFonts w:ascii="Times New Roman" w:eastAsia="Times New Roman" w:hAnsi="Times New Roman"/>
                <w:sz w:val="24"/>
                <w:szCs w:val="24"/>
                <w:lang w:val="uk-UA"/>
              </w:rPr>
              <w:t xml:space="preserve">Кінцевий строк подання тендерних пропозицій — </w:t>
            </w:r>
          </w:p>
          <w:p w14:paraId="3616D633" w14:textId="11A3D079" w:rsidR="00DE5BCC" w:rsidRPr="00DE5BCC" w:rsidRDefault="00DE5BCC" w:rsidP="00DE5BCC">
            <w:pPr>
              <w:widowControl w:val="0"/>
              <w:spacing w:after="0" w:line="240" w:lineRule="auto"/>
              <w:ind w:left="40" w:right="120"/>
              <w:jc w:val="both"/>
              <w:rPr>
                <w:rFonts w:ascii="Times New Roman" w:eastAsia="Times New Roman" w:hAnsi="Times New Roman"/>
                <w:b/>
                <w:sz w:val="24"/>
                <w:szCs w:val="24"/>
                <w:lang w:val="uk-UA"/>
              </w:rPr>
            </w:pPr>
            <w:r w:rsidRPr="00DE5BCC">
              <w:rPr>
                <w:rFonts w:ascii="Times New Roman" w:eastAsia="Times New Roman" w:hAnsi="Times New Roman"/>
                <w:b/>
                <w:sz w:val="24"/>
                <w:szCs w:val="24"/>
                <w:highlight w:val="yellow"/>
                <w:lang w:val="uk-UA"/>
              </w:rPr>
              <w:t xml:space="preserve">25 квітня 2024 року 18:00 год. </w:t>
            </w:r>
          </w:p>
          <w:p w14:paraId="25243F84" w14:textId="77777777" w:rsidR="00DE5BCC" w:rsidRPr="00DE5BCC" w:rsidRDefault="00DE5BCC" w:rsidP="00DE5BCC">
            <w:pPr>
              <w:widowControl w:val="0"/>
              <w:spacing w:after="0" w:line="240" w:lineRule="auto"/>
              <w:ind w:left="40" w:right="120"/>
              <w:jc w:val="both"/>
              <w:rPr>
                <w:rFonts w:ascii="Times New Roman" w:eastAsia="Times New Roman" w:hAnsi="Times New Roman"/>
                <w:sz w:val="24"/>
                <w:szCs w:val="24"/>
                <w:lang w:val="uk-UA"/>
              </w:rPr>
            </w:pPr>
          </w:p>
          <w:p w14:paraId="0D2CCE46" w14:textId="28599ECF" w:rsidR="00616105" w:rsidRPr="00DE5BCC" w:rsidRDefault="00616105" w:rsidP="00DE5BCC">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w:t>
            </w:r>
          </w:p>
        </w:tc>
      </w:tr>
      <w:tr w:rsidR="00EE5D21" w:rsidRPr="00CD2B7B" w14:paraId="05AF55E4" w14:textId="77777777" w:rsidTr="00845B1B">
        <w:tc>
          <w:tcPr>
            <w:tcW w:w="300" w:type="pct"/>
            <w:shd w:val="clear" w:color="auto" w:fill="FFFFFF"/>
            <w:hideMark/>
          </w:tcPr>
          <w:p w14:paraId="05893B38"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7CB18C96"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відповідно до статті 30 Закону.</w:t>
            </w:r>
          </w:p>
          <w:p w14:paraId="299C4B6A"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Якщо була подана одна тендерна пропозиція, електронна система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Оцінка тендерної пропозиції проводиться 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визначає тендерну пропозицію, ціна/приведена ціна якої є найнижчою.</w:t>
            </w:r>
          </w:p>
        </w:tc>
      </w:tr>
      <w:tr w:rsidR="00EE5D21" w:rsidRPr="00DE5BCC" w14:paraId="42C5ED49" w14:textId="77777777" w:rsidTr="00845B1B">
        <w:tc>
          <w:tcPr>
            <w:tcW w:w="5000" w:type="pct"/>
            <w:gridSpan w:val="3"/>
            <w:shd w:val="clear" w:color="auto" w:fill="FFFFFF"/>
            <w:hideMark/>
          </w:tcPr>
          <w:p w14:paraId="327EBA82" w14:textId="77777777" w:rsidR="00616105" w:rsidRPr="00DE5BCC" w:rsidRDefault="00616105" w:rsidP="000A14D7">
            <w:pPr>
              <w:spacing w:after="0" w:line="240" w:lineRule="auto"/>
              <w:ind w:left="144" w:right="87"/>
              <w:jc w:val="center"/>
              <w:rPr>
                <w:rFonts w:ascii="Times New Roman" w:eastAsia="Times New Roman" w:hAnsi="Times New Roman"/>
                <w:b/>
                <w:bCs/>
                <w:color w:val="000000" w:themeColor="text1"/>
                <w:sz w:val="24"/>
                <w:szCs w:val="24"/>
                <w:lang w:val="uk-UA" w:eastAsia="ru-RU"/>
              </w:rPr>
            </w:pPr>
            <w:r w:rsidRPr="00DE5BCC">
              <w:rPr>
                <w:rFonts w:ascii="Times New Roman" w:eastAsia="Times New Roman" w:hAnsi="Times New Roman"/>
                <w:b/>
                <w:bCs/>
                <w:color w:val="000000" w:themeColor="text1"/>
                <w:sz w:val="24"/>
                <w:szCs w:val="24"/>
                <w:lang w:val="uk-UA" w:eastAsia="ru-RU"/>
              </w:rPr>
              <w:t>Оцінка тендерної пропозиції</w:t>
            </w:r>
          </w:p>
        </w:tc>
      </w:tr>
      <w:tr w:rsidR="00EE5D21" w:rsidRPr="00DE5BCC" w14:paraId="5BF90CFA" w14:textId="77777777" w:rsidTr="00845B1B">
        <w:tc>
          <w:tcPr>
            <w:tcW w:w="300" w:type="pct"/>
            <w:shd w:val="clear" w:color="auto" w:fill="FFFFFF"/>
            <w:hideMark/>
          </w:tcPr>
          <w:p w14:paraId="3E2CDE1D"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5A51DB25"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Єдиний критерій оцінки – Ціна – 100%.</w:t>
            </w:r>
          </w:p>
          <w:p w14:paraId="2AAE90F7"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CA39E33" w14:textId="77777777" w:rsidR="00B669B2" w:rsidRPr="00DE5BCC" w:rsidRDefault="00B669B2"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p>
        </w:tc>
      </w:tr>
      <w:tr w:rsidR="00EE5D21" w:rsidRPr="00CD2B7B" w14:paraId="25081E6B" w14:textId="77777777" w:rsidTr="00845B1B">
        <w:tc>
          <w:tcPr>
            <w:tcW w:w="300" w:type="pct"/>
            <w:shd w:val="clear" w:color="auto" w:fill="FFFFFF"/>
            <w:hideMark/>
          </w:tcPr>
          <w:p w14:paraId="7C73B5CC"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7E125149"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Інша інформація</w:t>
            </w:r>
          </w:p>
        </w:tc>
        <w:tc>
          <w:tcPr>
            <w:tcW w:w="3150" w:type="pct"/>
            <w:shd w:val="clear" w:color="auto" w:fill="FFFFFF"/>
            <w:hideMark/>
          </w:tcPr>
          <w:p w14:paraId="1FC5593A" w14:textId="77777777" w:rsidR="00616105" w:rsidRPr="00DE5BCC" w:rsidRDefault="00616105" w:rsidP="000A14D7">
            <w:pPr>
              <w:spacing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E5BCC">
              <w:rPr>
                <w:rFonts w:ascii="Times New Roman" w:eastAsia="Times New Roman" w:hAnsi="Times New Roman"/>
                <w:color w:val="000000" w:themeColor="text1"/>
                <w:sz w:val="24"/>
                <w:szCs w:val="24"/>
                <w:lang w:val="uk-UA" w:eastAsia="ru-RU"/>
              </w:rPr>
              <w:t>бенефіціарним</w:t>
            </w:r>
            <w:proofErr w:type="spellEnd"/>
            <w:r w:rsidRPr="00DE5BCC">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DE5BCC" w:rsidRDefault="00616105" w:rsidP="000A14D7">
            <w:pPr>
              <w:spacing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разі якщо учасник або його кінцевий </w:t>
            </w:r>
            <w:proofErr w:type="spellStart"/>
            <w:r w:rsidRPr="00DE5BCC">
              <w:rPr>
                <w:rFonts w:ascii="Times New Roman" w:eastAsia="Times New Roman" w:hAnsi="Times New Roman"/>
                <w:color w:val="000000" w:themeColor="text1"/>
                <w:sz w:val="24"/>
                <w:szCs w:val="24"/>
                <w:lang w:val="uk-UA" w:eastAsia="ru-RU"/>
              </w:rPr>
              <w:t>бенефіціарний</w:t>
            </w:r>
            <w:proofErr w:type="spellEnd"/>
            <w:r w:rsidRPr="00DE5BCC">
              <w:rPr>
                <w:rFonts w:ascii="Times New Roman" w:eastAsia="Times New Roman" w:hAnsi="Times New Roman"/>
                <w:color w:val="000000" w:themeColor="text1"/>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23CAB91F" w:rsidR="00616105" w:rsidRPr="00DE5BCC" w:rsidRDefault="00616105" w:rsidP="003B36AD">
            <w:pPr>
              <w:numPr>
                <w:ilvl w:val="0"/>
                <w:numId w:val="38"/>
              </w:numPr>
              <w:spacing w:line="240" w:lineRule="auto"/>
              <w:ind w:right="87"/>
              <w:jc w:val="both"/>
              <w:textAlignment w:val="baseline"/>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w:t>
            </w:r>
            <w:r w:rsidR="00BD0B28" w:rsidRPr="00DE5BCC">
              <w:rPr>
                <w:rFonts w:ascii="Times New Roman" w:eastAsia="Times New Roman" w:hAnsi="Times New Roman"/>
                <w:color w:val="000000" w:themeColor="text1"/>
                <w:sz w:val="24"/>
                <w:szCs w:val="24"/>
                <w:lang w:val="uk-UA" w:eastAsia="ru-RU"/>
              </w:rPr>
              <w:t>о</w:t>
            </w:r>
            <w:r w:rsidRPr="00DE5BCC">
              <w:rPr>
                <w:rFonts w:ascii="Times New Roman" w:eastAsia="Times New Roman" w:hAnsi="Times New Roman"/>
                <w:color w:val="000000" w:themeColor="text1"/>
                <w:sz w:val="24"/>
                <w:szCs w:val="24"/>
                <w:lang w:val="uk-UA" w:eastAsia="ru-RU"/>
              </w:rPr>
              <w:t>ваний на території України свій національний паспорт</w:t>
            </w:r>
          </w:p>
          <w:p w14:paraId="3A1F3617" w14:textId="77777777" w:rsidR="00616105" w:rsidRPr="00DE5BCC" w:rsidRDefault="00616105" w:rsidP="003B36AD">
            <w:pPr>
              <w:pStyle w:val="a4"/>
              <w:numPr>
                <w:ilvl w:val="0"/>
                <w:numId w:val="38"/>
              </w:numPr>
              <w:spacing w:line="240" w:lineRule="auto"/>
              <w:ind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або </w:t>
            </w:r>
          </w:p>
          <w:p w14:paraId="5A6AD789" w14:textId="77777777" w:rsidR="00616105" w:rsidRPr="00DE5BCC" w:rsidRDefault="00616105" w:rsidP="003B36AD">
            <w:pPr>
              <w:numPr>
                <w:ilvl w:val="0"/>
                <w:numId w:val="38"/>
              </w:numPr>
              <w:spacing w:line="240" w:lineRule="auto"/>
              <w:ind w:right="87"/>
              <w:jc w:val="both"/>
              <w:textAlignment w:val="baseline"/>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посвідку на постійне чи тимчасове проживання на території України</w:t>
            </w:r>
          </w:p>
          <w:p w14:paraId="4FDB920A" w14:textId="77777777" w:rsidR="00616105" w:rsidRPr="00DE5BCC" w:rsidRDefault="00616105" w:rsidP="003B36AD">
            <w:pPr>
              <w:pStyle w:val="a4"/>
              <w:numPr>
                <w:ilvl w:val="0"/>
                <w:numId w:val="38"/>
              </w:numPr>
              <w:spacing w:line="240" w:lineRule="auto"/>
              <w:ind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або </w:t>
            </w:r>
          </w:p>
          <w:p w14:paraId="357E595C" w14:textId="77777777" w:rsidR="00616105" w:rsidRPr="00DE5BCC" w:rsidRDefault="00616105" w:rsidP="003B36AD">
            <w:pPr>
              <w:numPr>
                <w:ilvl w:val="0"/>
                <w:numId w:val="38"/>
              </w:numPr>
              <w:spacing w:line="240" w:lineRule="auto"/>
              <w:ind w:right="87"/>
              <w:jc w:val="both"/>
              <w:textAlignment w:val="baseline"/>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DE5BCC" w:rsidRDefault="00616105" w:rsidP="003B36AD">
            <w:pPr>
              <w:pStyle w:val="a4"/>
              <w:numPr>
                <w:ilvl w:val="0"/>
                <w:numId w:val="38"/>
              </w:numPr>
              <w:spacing w:line="240" w:lineRule="auto"/>
              <w:ind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або </w:t>
            </w:r>
          </w:p>
          <w:p w14:paraId="12A624A4" w14:textId="77777777" w:rsidR="00616105" w:rsidRPr="00DE5BCC" w:rsidRDefault="00616105" w:rsidP="003B36AD">
            <w:pPr>
              <w:numPr>
                <w:ilvl w:val="0"/>
                <w:numId w:val="38"/>
              </w:numPr>
              <w:spacing w:line="240" w:lineRule="auto"/>
              <w:ind w:right="87"/>
              <w:jc w:val="both"/>
              <w:textAlignment w:val="baseline"/>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посвідчення біженця чи документ, що підтверджує надання притулку в Україні.</w:t>
            </w:r>
          </w:p>
          <w:p w14:paraId="0AD86998" w14:textId="77777777" w:rsidR="00616105" w:rsidRPr="00DE5BCC" w:rsidRDefault="00616105" w:rsidP="000A14D7">
            <w:pPr>
              <w:spacing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Pr="00DE5BCC">
              <w:rPr>
                <w:rFonts w:ascii="Times New Roman" w:eastAsia="Times New Roman" w:hAnsi="Times New Roman"/>
                <w:color w:val="000000" w:themeColor="text1"/>
                <w:sz w:val="24"/>
                <w:szCs w:val="24"/>
                <w:lang w:val="uk-UA" w:eastAsia="ru-RU"/>
              </w:rPr>
              <w:lastRenderedPageBreak/>
              <w:t xml:space="preserve">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E5BCC">
              <w:rPr>
                <w:rFonts w:ascii="Times New Roman" w:eastAsia="Times New Roman" w:hAnsi="Times New Roman"/>
                <w:color w:val="000000" w:themeColor="text1"/>
                <w:sz w:val="24"/>
                <w:szCs w:val="24"/>
                <w:lang w:val="uk-UA" w:eastAsia="ru-RU"/>
              </w:rPr>
              <w:t>бенефіціарним</w:t>
            </w:r>
            <w:proofErr w:type="spellEnd"/>
            <w:r w:rsidRPr="00DE5BCC">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DE5BCC" w:rsidRDefault="00616105" w:rsidP="000A14D7">
            <w:pPr>
              <w:numPr>
                <w:ilvl w:val="0"/>
                <w:numId w:val="35"/>
              </w:numPr>
              <w:spacing w:line="240" w:lineRule="auto"/>
              <w:ind w:left="144" w:right="87" w:firstLine="0"/>
              <w:jc w:val="both"/>
              <w:textAlignment w:val="baseline"/>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DE5BCC" w:rsidRDefault="00616105" w:rsidP="000A14D7">
            <w:pPr>
              <w:spacing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або </w:t>
            </w:r>
          </w:p>
          <w:p w14:paraId="47E8BA36" w14:textId="77777777" w:rsidR="00616105" w:rsidRPr="00DE5BCC" w:rsidRDefault="00616105" w:rsidP="000A14D7">
            <w:pPr>
              <w:numPr>
                <w:ilvl w:val="0"/>
                <w:numId w:val="36"/>
              </w:numPr>
              <w:spacing w:line="240" w:lineRule="auto"/>
              <w:ind w:left="144" w:right="87" w:firstLine="0"/>
              <w:jc w:val="both"/>
              <w:textAlignment w:val="baseline"/>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DE5BCC" w:rsidRDefault="00616105" w:rsidP="000A14D7">
            <w:pPr>
              <w:spacing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разі якщо учасник або його кінцевий </w:t>
            </w:r>
            <w:proofErr w:type="spellStart"/>
            <w:r w:rsidRPr="00DE5BCC">
              <w:rPr>
                <w:rFonts w:ascii="Times New Roman" w:eastAsia="Times New Roman" w:hAnsi="Times New Roman"/>
                <w:color w:val="000000" w:themeColor="text1"/>
                <w:sz w:val="24"/>
                <w:szCs w:val="24"/>
                <w:lang w:val="uk-UA" w:eastAsia="ru-RU"/>
              </w:rPr>
              <w:t>бенефіціарний</w:t>
            </w:r>
            <w:proofErr w:type="spellEnd"/>
            <w:r w:rsidRPr="00DE5BCC">
              <w:rPr>
                <w:rFonts w:ascii="Times New Roman" w:eastAsia="Times New Roman" w:hAnsi="Times New Roman"/>
                <w:color w:val="000000" w:themeColor="text1"/>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E5BCC">
              <w:rPr>
                <w:rFonts w:ascii="Times New Roman" w:eastAsia="Times New Roman" w:hAnsi="Times New Roman"/>
                <w:color w:val="000000" w:themeColor="text1"/>
                <w:sz w:val="24"/>
                <w:szCs w:val="24"/>
                <w:lang w:val="uk-UA" w:eastAsia="ru-RU"/>
              </w:rPr>
              <w:t>бенефіціарним</w:t>
            </w:r>
            <w:proofErr w:type="spellEnd"/>
            <w:r w:rsidRPr="00DE5BCC">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w:t>
            </w:r>
            <w:r w:rsidRPr="00DE5BCC">
              <w:rPr>
                <w:rFonts w:ascii="Times New Roman" w:eastAsia="Times New Roman" w:hAnsi="Times New Roman"/>
                <w:color w:val="000000" w:themeColor="text1"/>
                <w:sz w:val="24"/>
                <w:szCs w:val="24"/>
                <w:lang w:val="uk-UA" w:eastAsia="ru-RU"/>
              </w:rPr>
              <w:lastRenderedPageBreak/>
              <w:t xml:space="preserve">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E5BCC">
              <w:rPr>
                <w:rFonts w:ascii="Times New Roman" w:eastAsia="Times New Roman" w:hAnsi="Times New Roman"/>
                <w:color w:val="000000" w:themeColor="text1"/>
                <w:sz w:val="24"/>
                <w:szCs w:val="24"/>
                <w:lang w:val="uk-UA" w:eastAsia="ru-RU"/>
              </w:rPr>
              <w:t>бенефіціарним</w:t>
            </w:r>
            <w:proofErr w:type="spellEnd"/>
            <w:r w:rsidRPr="00DE5BCC">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w:t>
            </w:r>
            <w:r w:rsidRPr="00DE5BCC">
              <w:rPr>
                <w:rFonts w:ascii="Times New Roman" w:eastAsia="Times New Roman" w:hAnsi="Times New Roman"/>
                <w:color w:val="000000" w:themeColor="text1"/>
                <w:sz w:val="24"/>
                <w:szCs w:val="24"/>
                <w:lang w:val="uk-UA"/>
              </w:rPr>
              <w:lastRenderedPageBreak/>
              <w:t xml:space="preserve">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E5BCC">
              <w:rPr>
                <w:rFonts w:ascii="Times New Roman" w:eastAsia="Times New Roman" w:hAnsi="Times New Roman"/>
                <w:color w:val="000000" w:themeColor="text1"/>
                <w:sz w:val="24"/>
                <w:szCs w:val="24"/>
                <w:lang w:val="uk-UA"/>
              </w:rPr>
              <w:t>закупівель</w:t>
            </w:r>
            <w:proofErr w:type="spellEnd"/>
            <w:r w:rsidRPr="00DE5BCC">
              <w:rPr>
                <w:rFonts w:ascii="Times New Roman" w:eastAsia="Times New Roman" w:hAnsi="Times New Roman"/>
                <w:color w:val="000000" w:themeColor="text1"/>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E5BCC">
              <w:rPr>
                <w:rFonts w:ascii="Times New Roman" w:eastAsia="Times New Roman" w:hAnsi="Times New Roman"/>
                <w:color w:val="000000" w:themeColor="text1"/>
                <w:sz w:val="24"/>
                <w:szCs w:val="24"/>
                <w:lang w:val="uk-UA"/>
              </w:rPr>
              <w:t>обгрунтування</w:t>
            </w:r>
            <w:proofErr w:type="spellEnd"/>
            <w:r w:rsidRPr="00DE5BCC">
              <w:rPr>
                <w:rFonts w:ascii="Times New Roman" w:eastAsia="Times New Roman" w:hAnsi="Times New Roman"/>
                <w:color w:val="000000" w:themeColor="text1"/>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DE5BCC" w:rsidRDefault="00616105" w:rsidP="000A14D7">
            <w:pPr>
              <w:ind w:left="144" w:right="87"/>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lastRenderedPageBreak/>
              <w:t>Обґрунтування аномально низької тендерної пропозиції може містити інформацію про:</w:t>
            </w:r>
          </w:p>
          <w:p w14:paraId="763AB483" w14:textId="77777777" w:rsidR="00616105" w:rsidRPr="00DE5BCC" w:rsidRDefault="00616105" w:rsidP="000A14D7">
            <w:pPr>
              <w:pStyle w:val="a4"/>
              <w:numPr>
                <w:ilvl w:val="0"/>
                <w:numId w:val="18"/>
              </w:numPr>
              <w:ind w:left="144" w:right="87" w:firstLine="0"/>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DE5BCC" w:rsidRDefault="00616105" w:rsidP="000A14D7">
            <w:pPr>
              <w:pStyle w:val="a4"/>
              <w:numPr>
                <w:ilvl w:val="0"/>
                <w:numId w:val="18"/>
              </w:numPr>
              <w:ind w:left="144" w:right="87" w:firstLine="0"/>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DE5BCC" w:rsidRDefault="00616105" w:rsidP="000A14D7">
            <w:pPr>
              <w:pStyle w:val="a4"/>
              <w:numPr>
                <w:ilvl w:val="0"/>
                <w:numId w:val="18"/>
              </w:numPr>
              <w:ind w:left="144" w:right="87" w:firstLine="0"/>
              <w:jc w:val="both"/>
              <w:rPr>
                <w:rFonts w:ascii="Times New Roman" w:eastAsia="Times New Roman" w:hAnsi="Times New Roman"/>
                <w:color w:val="000000" w:themeColor="text1"/>
                <w:sz w:val="24"/>
                <w:szCs w:val="24"/>
                <w:lang w:val="uk-UA"/>
              </w:rPr>
            </w:pPr>
            <w:r w:rsidRPr="00DE5BCC">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14:paraId="7EF96A0B"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5BCC">
              <w:rPr>
                <w:rFonts w:ascii="Times New Roman" w:eastAsia="Times New Roman" w:hAnsi="Times New Roman"/>
                <w:color w:val="000000" w:themeColor="text1"/>
                <w:sz w:val="24"/>
                <w:szCs w:val="24"/>
                <w:lang w:val="uk-UA" w:eastAsia="ru-RU"/>
              </w:rPr>
              <w:t>невідповідностей</w:t>
            </w:r>
            <w:proofErr w:type="spellEnd"/>
            <w:r w:rsidRPr="00DE5BCC">
              <w:rPr>
                <w:rFonts w:ascii="Times New Roman" w:eastAsia="Times New Roman" w:hAnsi="Times New Roman"/>
                <w:color w:val="000000" w:themeColor="text1"/>
                <w:sz w:val="24"/>
                <w:szCs w:val="24"/>
                <w:lang w:val="uk-UA" w:eastAsia="ru-RU"/>
              </w:rPr>
              <w:t xml:space="preserve"> в електронній системі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w:t>
            </w:r>
          </w:p>
          <w:p w14:paraId="41662CD8"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5BCC">
              <w:rPr>
                <w:rFonts w:ascii="Times New Roman" w:eastAsia="Times New Roman" w:hAnsi="Times New Roman"/>
                <w:color w:val="000000" w:themeColor="text1"/>
                <w:sz w:val="24"/>
                <w:szCs w:val="24"/>
                <w:lang w:val="uk-UA" w:eastAsia="ru-RU"/>
              </w:rPr>
              <w:t>невідповідностей</w:t>
            </w:r>
            <w:proofErr w:type="spellEnd"/>
            <w:r w:rsidRPr="00DE5BCC">
              <w:rPr>
                <w:rFonts w:ascii="Times New Roman" w:eastAsia="Times New Roman" w:hAnsi="Times New Roman"/>
                <w:color w:val="000000" w:themeColor="text1"/>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E5D21" w:rsidRPr="00DE5BCC" w14:paraId="1AB97DA2" w14:textId="77777777" w:rsidTr="00845B1B">
        <w:tc>
          <w:tcPr>
            <w:tcW w:w="300" w:type="pct"/>
            <w:shd w:val="clear" w:color="auto" w:fill="FFFFFF"/>
            <w:hideMark/>
          </w:tcPr>
          <w:p w14:paraId="4383ABCA" w14:textId="77777777" w:rsidR="00616105" w:rsidRPr="00DE5BCC" w:rsidRDefault="00616105" w:rsidP="00797687">
            <w:pPr>
              <w:spacing w:after="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3</w:t>
            </w:r>
          </w:p>
        </w:tc>
        <w:tc>
          <w:tcPr>
            <w:tcW w:w="1550" w:type="pct"/>
            <w:shd w:val="clear" w:color="auto" w:fill="FFFFFF"/>
            <w:hideMark/>
          </w:tcPr>
          <w:p w14:paraId="2D6231B6" w14:textId="77777777" w:rsidR="00616105" w:rsidRPr="00DE5BCC" w:rsidRDefault="00616105" w:rsidP="00797687">
            <w:pPr>
              <w:spacing w:after="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DE5BCC">
              <w:rPr>
                <w:rFonts w:ascii="Times New Roman" w:hAnsi="Times New Roman"/>
                <w:color w:val="000000" w:themeColor="text1"/>
                <w:sz w:val="24"/>
                <w:szCs w:val="24"/>
                <w:lang w:val="uk-UA"/>
              </w:rPr>
              <w:t>закупівель</w:t>
            </w:r>
            <w:proofErr w:type="spellEnd"/>
            <w:r w:rsidRPr="00DE5BCC">
              <w:rPr>
                <w:rFonts w:ascii="Times New Roman" w:hAnsi="Times New Roman"/>
                <w:color w:val="000000" w:themeColor="text1"/>
                <w:sz w:val="24"/>
                <w:szCs w:val="24"/>
                <w:lang w:val="uk-UA"/>
              </w:rPr>
              <w:t xml:space="preserve"> у разі, коли:</w:t>
            </w:r>
          </w:p>
          <w:p w14:paraId="197F68E4"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47E7A8DA"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1) учасник процедури закупівлі:</w:t>
            </w:r>
          </w:p>
          <w:p w14:paraId="1D458B9D"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1009C667"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підпадає під підстави, встановлені пунктом 47 цих особливостей;</w:t>
            </w:r>
          </w:p>
          <w:p w14:paraId="620D1204"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5BCC">
              <w:rPr>
                <w:rFonts w:ascii="Times New Roman" w:hAnsi="Times New Roman"/>
                <w:color w:val="000000" w:themeColor="text1"/>
                <w:sz w:val="24"/>
                <w:szCs w:val="24"/>
                <w:lang w:val="uk-UA"/>
              </w:rPr>
              <w:t>невідповідностей</w:t>
            </w:r>
            <w:proofErr w:type="spellEnd"/>
            <w:r w:rsidRPr="00DE5BCC">
              <w:rPr>
                <w:rFonts w:ascii="Times New Roman" w:hAnsi="Times New Roman"/>
                <w:color w:val="000000" w:themeColor="text1"/>
                <w:sz w:val="24"/>
                <w:szCs w:val="24"/>
                <w:lang w:val="uk-UA"/>
              </w:rPr>
              <w:t xml:space="preserve">, протягом 24 годин з моменту розміщення замовником в електронній системі </w:t>
            </w:r>
            <w:proofErr w:type="spellStart"/>
            <w:r w:rsidRPr="00DE5BCC">
              <w:rPr>
                <w:rFonts w:ascii="Times New Roman" w:hAnsi="Times New Roman"/>
                <w:color w:val="000000" w:themeColor="text1"/>
                <w:sz w:val="24"/>
                <w:szCs w:val="24"/>
                <w:lang w:val="uk-UA"/>
              </w:rPr>
              <w:t>закупівель</w:t>
            </w:r>
            <w:proofErr w:type="spellEnd"/>
            <w:r w:rsidRPr="00DE5BCC">
              <w:rPr>
                <w:rFonts w:ascii="Times New Roman" w:hAnsi="Times New Roman"/>
                <w:color w:val="000000" w:themeColor="text1"/>
                <w:sz w:val="24"/>
                <w:szCs w:val="24"/>
                <w:lang w:val="uk-UA"/>
              </w:rPr>
              <w:t xml:space="preserve"> повідомлення з вимогою про усунення таких </w:t>
            </w:r>
            <w:proofErr w:type="spellStart"/>
            <w:r w:rsidRPr="00DE5BCC">
              <w:rPr>
                <w:rFonts w:ascii="Times New Roman" w:hAnsi="Times New Roman"/>
                <w:color w:val="000000" w:themeColor="text1"/>
                <w:sz w:val="24"/>
                <w:szCs w:val="24"/>
                <w:lang w:val="uk-UA"/>
              </w:rPr>
              <w:t>невідповідностей</w:t>
            </w:r>
            <w:proofErr w:type="spellEnd"/>
            <w:r w:rsidRPr="00DE5BCC">
              <w:rPr>
                <w:rFonts w:ascii="Times New Roman" w:hAnsi="Times New Roman"/>
                <w:color w:val="000000" w:themeColor="text1"/>
                <w:sz w:val="24"/>
                <w:szCs w:val="24"/>
                <w:lang w:val="uk-UA"/>
              </w:rPr>
              <w:t>;</w:t>
            </w:r>
          </w:p>
          <w:p w14:paraId="4FD92B1D"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79F200F7" w:rsidR="00616105" w:rsidRPr="00DE5BCC" w:rsidRDefault="00616105" w:rsidP="000A14D7">
            <w:pPr>
              <w:numPr>
                <w:ilvl w:val="0"/>
                <w:numId w:val="19"/>
              </w:numPr>
              <w:spacing w:after="0" w:line="240" w:lineRule="auto"/>
              <w:ind w:left="144" w:right="87" w:firstLine="0"/>
              <w:jc w:val="both"/>
              <w:textAlignment w:val="baseline"/>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E5BCC">
              <w:rPr>
                <w:rFonts w:ascii="Times New Roman" w:eastAsia="Times New Roman" w:hAnsi="Times New Roman"/>
                <w:color w:val="000000" w:themeColor="text1"/>
                <w:sz w:val="24"/>
                <w:szCs w:val="24"/>
                <w:lang w:val="uk-UA" w:eastAsia="ru-RU"/>
              </w:rPr>
              <w:t>бенефіціарним</w:t>
            </w:r>
            <w:proofErr w:type="spellEnd"/>
            <w:r w:rsidRPr="00DE5BCC">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DE5BCC">
              <w:rPr>
                <w:rFonts w:ascii="Times New Roman" w:eastAsia="Times New Roman" w:hAnsi="Times New Roman"/>
                <w:color w:val="000000" w:themeColor="text1"/>
                <w:sz w:val="24"/>
                <w:szCs w:val="24"/>
                <w:lang w:val="uk-UA" w:eastAsia="ru-RU"/>
              </w:rPr>
              <w:lastRenderedPageBreak/>
              <w:t xml:space="preserve">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704576" w:rsidRPr="00DE5BCC">
              <w:rPr>
                <w:rFonts w:ascii="Times New Roman" w:eastAsia="Times New Roman" w:hAnsi="Times New Roman"/>
                <w:color w:val="000000" w:themeColor="text1"/>
                <w:sz w:val="24"/>
                <w:szCs w:val="24"/>
                <w:lang w:val="uk-UA" w:eastAsia="ru-RU"/>
              </w:rPr>
              <w:t>№</w:t>
            </w:r>
            <w:r w:rsidRPr="00DE5BCC">
              <w:rPr>
                <w:rFonts w:ascii="Times New Roman" w:eastAsia="Times New Roman" w:hAnsi="Times New Roman"/>
                <w:color w:val="000000" w:themeColor="text1"/>
                <w:sz w:val="24"/>
                <w:szCs w:val="24"/>
                <w:lang w:val="uk-UA" w:eastAsia="ru-RU"/>
              </w:rPr>
              <w:t xml:space="preserve"> 1178 “Про затвердження особливостей здійснення публічних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704576" w:rsidRPr="00DE5BCC">
              <w:rPr>
                <w:rFonts w:ascii="Times New Roman" w:eastAsia="Times New Roman" w:hAnsi="Times New Roman"/>
                <w:color w:val="000000" w:themeColor="text1"/>
                <w:sz w:val="24"/>
                <w:szCs w:val="24"/>
                <w:lang w:val="uk-UA" w:eastAsia="ru-RU"/>
              </w:rPr>
              <w:t>№</w:t>
            </w:r>
            <w:r w:rsidRPr="00DE5BCC">
              <w:rPr>
                <w:rFonts w:ascii="Times New Roman" w:eastAsia="Times New Roman" w:hAnsi="Times New Roman"/>
                <w:color w:val="000000" w:themeColor="text1"/>
                <w:sz w:val="24"/>
                <w:szCs w:val="24"/>
                <w:lang w:val="uk-UA" w:eastAsia="ru-RU"/>
              </w:rPr>
              <w:t xml:space="preserve"> 84, ст. 5176);</w:t>
            </w:r>
          </w:p>
          <w:p w14:paraId="57BBCD23"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2) тендерна пропозиція:</w:t>
            </w:r>
          </w:p>
          <w:p w14:paraId="5AB9A64F"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1F2E0270"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є такою, строк дії якої закінчився;</w:t>
            </w:r>
          </w:p>
          <w:p w14:paraId="4720CB8A"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426F89E6"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3) переможець процедури закупівлі:</w:t>
            </w:r>
          </w:p>
          <w:p w14:paraId="4C0A0BE7"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38778478"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DE5BCC" w:rsidRDefault="00616105" w:rsidP="000A14D7">
            <w:pPr>
              <w:pStyle w:val="a4"/>
              <w:numPr>
                <w:ilvl w:val="0"/>
                <w:numId w:val="19"/>
              </w:numPr>
              <w:ind w:left="144" w:right="87" w:firstLine="0"/>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DE5BCC" w:rsidRDefault="00616105" w:rsidP="000A14D7">
            <w:pPr>
              <w:pStyle w:val="a4"/>
              <w:numPr>
                <w:ilvl w:val="0"/>
                <w:numId w:val="19"/>
              </w:numPr>
              <w:spacing w:after="0" w:line="240" w:lineRule="auto"/>
              <w:ind w:left="144" w:right="87" w:firstLine="0"/>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 xml:space="preserve">надав недостовірну інформацію, що є суттєвою для визначення результатів процедури закупівлі, яку </w:t>
            </w:r>
            <w:r w:rsidRPr="00DE5BCC">
              <w:rPr>
                <w:rFonts w:ascii="Times New Roman" w:hAnsi="Times New Roman"/>
                <w:color w:val="000000" w:themeColor="text1"/>
                <w:sz w:val="24"/>
                <w:szCs w:val="24"/>
                <w:lang w:val="uk-UA"/>
              </w:rPr>
              <w:lastRenderedPageBreak/>
              <w:t>замовником виявлено згідно з абзацом першим пункту 42 цих особливостей.</w:t>
            </w:r>
          </w:p>
          <w:p w14:paraId="70DE459B" w14:textId="77777777" w:rsidR="00616105" w:rsidRPr="00DE5BCC" w:rsidRDefault="00616105" w:rsidP="000A14D7">
            <w:pPr>
              <w:pStyle w:val="a4"/>
              <w:spacing w:after="0" w:line="240" w:lineRule="auto"/>
              <w:ind w:left="144" w:right="87"/>
              <w:rPr>
                <w:rFonts w:ascii="Times New Roman" w:hAnsi="Times New Roman"/>
                <w:color w:val="000000" w:themeColor="text1"/>
                <w:sz w:val="24"/>
                <w:szCs w:val="24"/>
                <w:lang w:val="uk-UA"/>
              </w:rPr>
            </w:pPr>
          </w:p>
          <w:p w14:paraId="1A21327D"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E5BCC">
              <w:rPr>
                <w:rFonts w:ascii="Times New Roman" w:hAnsi="Times New Roman"/>
                <w:color w:val="000000" w:themeColor="text1"/>
                <w:sz w:val="24"/>
                <w:szCs w:val="24"/>
                <w:lang w:val="uk-UA"/>
              </w:rPr>
              <w:t>закупівель</w:t>
            </w:r>
            <w:proofErr w:type="spellEnd"/>
            <w:r w:rsidRPr="00DE5BCC">
              <w:rPr>
                <w:rFonts w:ascii="Times New Roman" w:hAnsi="Times New Roman"/>
                <w:color w:val="000000" w:themeColor="text1"/>
                <w:sz w:val="24"/>
                <w:szCs w:val="24"/>
                <w:lang w:val="uk-UA"/>
              </w:rPr>
              <w:t xml:space="preserve"> у разі, коли:</w:t>
            </w:r>
          </w:p>
          <w:p w14:paraId="069A9D89"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749A461E" w14:textId="77777777" w:rsidR="00616105" w:rsidRPr="00DE5BCC" w:rsidRDefault="00616105" w:rsidP="000A14D7">
            <w:pPr>
              <w:pStyle w:val="a4"/>
              <w:numPr>
                <w:ilvl w:val="0"/>
                <w:numId w:val="19"/>
              </w:numPr>
              <w:spacing w:after="0" w:line="240" w:lineRule="auto"/>
              <w:ind w:left="144" w:right="87" w:firstLine="0"/>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DE5BCC" w:rsidRDefault="00616105" w:rsidP="000A14D7">
            <w:pPr>
              <w:pStyle w:val="a4"/>
              <w:numPr>
                <w:ilvl w:val="0"/>
                <w:numId w:val="19"/>
              </w:numPr>
              <w:ind w:left="144" w:right="87" w:firstLine="0"/>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28E57DC6"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r w:rsidRPr="00DE5BCC">
              <w:rPr>
                <w:rFonts w:ascii="Times New Roman" w:hAnsi="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E5BCC">
              <w:rPr>
                <w:rFonts w:ascii="Times New Roman" w:hAnsi="Times New Roman"/>
                <w:color w:val="000000" w:themeColor="text1"/>
                <w:sz w:val="24"/>
                <w:szCs w:val="24"/>
                <w:lang w:val="uk-UA"/>
              </w:rPr>
              <w:t>закупівель</w:t>
            </w:r>
            <w:proofErr w:type="spellEnd"/>
            <w:r w:rsidRPr="00DE5BCC">
              <w:rPr>
                <w:rFonts w:ascii="Times New Roman" w:hAnsi="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E5BCC">
              <w:rPr>
                <w:rFonts w:ascii="Times New Roman" w:hAnsi="Times New Roman"/>
                <w:color w:val="000000" w:themeColor="text1"/>
                <w:sz w:val="24"/>
                <w:szCs w:val="24"/>
                <w:lang w:val="uk-UA"/>
              </w:rPr>
              <w:t>закупівель</w:t>
            </w:r>
            <w:proofErr w:type="spellEnd"/>
            <w:r w:rsidRPr="00DE5BCC">
              <w:rPr>
                <w:rFonts w:ascii="Times New Roman" w:hAnsi="Times New Roman"/>
                <w:color w:val="000000" w:themeColor="text1"/>
                <w:sz w:val="24"/>
                <w:szCs w:val="24"/>
                <w:lang w:val="uk-UA"/>
              </w:rPr>
              <w:t>.</w:t>
            </w:r>
          </w:p>
          <w:p w14:paraId="0716D140" w14:textId="77777777" w:rsidR="00616105" w:rsidRPr="00DE5BCC" w:rsidRDefault="00616105" w:rsidP="000A14D7">
            <w:pPr>
              <w:spacing w:after="0" w:line="240" w:lineRule="auto"/>
              <w:ind w:left="144" w:right="87"/>
              <w:jc w:val="both"/>
              <w:rPr>
                <w:rFonts w:ascii="Times New Roman" w:hAnsi="Times New Roman"/>
                <w:color w:val="000000" w:themeColor="text1"/>
                <w:sz w:val="24"/>
                <w:szCs w:val="24"/>
                <w:lang w:val="uk-UA"/>
              </w:rPr>
            </w:pPr>
          </w:p>
          <w:p w14:paraId="11664032" w14:textId="77777777" w:rsidR="00616105" w:rsidRPr="00DE5BCC" w:rsidRDefault="00616105" w:rsidP="000A14D7">
            <w:pPr>
              <w:spacing w:after="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E5D21" w:rsidRPr="00DE5BCC" w14:paraId="23B30926" w14:textId="77777777" w:rsidTr="00845B1B">
        <w:tc>
          <w:tcPr>
            <w:tcW w:w="5000" w:type="pct"/>
            <w:gridSpan w:val="3"/>
            <w:shd w:val="clear" w:color="auto" w:fill="FFFFFF"/>
            <w:hideMark/>
          </w:tcPr>
          <w:p w14:paraId="59155D8E" w14:textId="77777777" w:rsidR="00616105" w:rsidRPr="00DE5BCC" w:rsidRDefault="00616105" w:rsidP="000A14D7">
            <w:pPr>
              <w:spacing w:after="0" w:line="240" w:lineRule="auto"/>
              <w:ind w:left="144" w:right="87"/>
              <w:jc w:val="center"/>
              <w:rPr>
                <w:rFonts w:ascii="Times New Roman" w:eastAsia="Times New Roman" w:hAnsi="Times New Roman"/>
                <w:b/>
                <w:bCs/>
                <w:color w:val="000000" w:themeColor="text1"/>
                <w:sz w:val="24"/>
                <w:szCs w:val="24"/>
                <w:lang w:val="uk-UA" w:eastAsia="ru-RU"/>
              </w:rPr>
            </w:pPr>
            <w:r w:rsidRPr="00DE5BCC">
              <w:rPr>
                <w:rFonts w:ascii="Times New Roman" w:eastAsia="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EE5D21" w:rsidRPr="00DE5BCC" w14:paraId="1E540CC9" w14:textId="77777777" w:rsidTr="00845B1B">
        <w:tc>
          <w:tcPr>
            <w:tcW w:w="300" w:type="pct"/>
            <w:shd w:val="clear" w:color="auto" w:fill="FFFFFF"/>
            <w:hideMark/>
          </w:tcPr>
          <w:p w14:paraId="2672B43F"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1979ACA1"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Відміна відкритих торгів </w:t>
            </w:r>
          </w:p>
        </w:tc>
        <w:tc>
          <w:tcPr>
            <w:tcW w:w="3150" w:type="pct"/>
            <w:shd w:val="clear" w:color="auto" w:fill="FFFFFF"/>
            <w:hideMark/>
          </w:tcPr>
          <w:p w14:paraId="6BE06ADC"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Замовник відміняє відкриті торги у разі:</w:t>
            </w:r>
          </w:p>
          <w:p w14:paraId="1B7079FA"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1) відсутності подальшої потреби в закупівлі товарів, робіт чи послуг;</w:t>
            </w:r>
          </w:p>
          <w:p w14:paraId="45042FA1"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з описом таких порушень;</w:t>
            </w:r>
          </w:p>
          <w:p w14:paraId="4CA41C16"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14:paraId="4ED667B6"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підстави прийняття такого рішення. </w:t>
            </w:r>
          </w:p>
          <w:p w14:paraId="75C0D62F"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Відкриті торги автоматично відміняються 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у разі:</w:t>
            </w:r>
          </w:p>
          <w:p w14:paraId="01E5B7F9"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14:paraId="1D9954B9"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в день її оприлюднення.</w:t>
            </w:r>
          </w:p>
        </w:tc>
      </w:tr>
      <w:tr w:rsidR="00EE5D21" w:rsidRPr="00DE5BCC" w14:paraId="1FE9F300" w14:textId="77777777" w:rsidTr="00845B1B">
        <w:tc>
          <w:tcPr>
            <w:tcW w:w="300" w:type="pct"/>
            <w:shd w:val="clear" w:color="auto" w:fill="FFFFFF"/>
            <w:hideMark/>
          </w:tcPr>
          <w:p w14:paraId="197B2AC0"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2523D647"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hideMark/>
          </w:tcPr>
          <w:p w14:paraId="6AE0230E"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повідомлення про намір укласти договір про закупівлю.</w:t>
            </w:r>
          </w:p>
          <w:p w14:paraId="33ADB1F2"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разі подання скарги до органу оскарження після оприлюднення в електронній системі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повідомлення про намір укласти договір про закупівлю </w:t>
            </w:r>
            <w:r w:rsidRPr="00DE5BCC">
              <w:rPr>
                <w:rFonts w:ascii="Times New Roman" w:eastAsia="Times New Roman" w:hAnsi="Times New Roman"/>
                <w:color w:val="000000" w:themeColor="text1"/>
                <w:sz w:val="24"/>
                <w:szCs w:val="24"/>
                <w:lang w:val="uk-UA" w:eastAsia="ru-RU"/>
              </w:rPr>
              <w:lastRenderedPageBreak/>
              <w:t>перебіг строку для укладення договору про закупівлю зупиняється.</w:t>
            </w:r>
          </w:p>
        </w:tc>
      </w:tr>
      <w:tr w:rsidR="00EE5D21" w:rsidRPr="00DE5BCC" w14:paraId="787306BA" w14:textId="77777777" w:rsidTr="00845B1B">
        <w:tc>
          <w:tcPr>
            <w:tcW w:w="300" w:type="pct"/>
            <w:shd w:val="clear" w:color="auto" w:fill="FFFFFF"/>
            <w:hideMark/>
          </w:tcPr>
          <w:p w14:paraId="6D1C0EB4"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3</w:t>
            </w:r>
          </w:p>
        </w:tc>
        <w:tc>
          <w:tcPr>
            <w:tcW w:w="1550" w:type="pct"/>
            <w:shd w:val="clear" w:color="auto" w:fill="FFFFFF"/>
            <w:hideMark/>
          </w:tcPr>
          <w:p w14:paraId="686D0912"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Проект договору про закупівлю</w:t>
            </w:r>
          </w:p>
        </w:tc>
        <w:tc>
          <w:tcPr>
            <w:tcW w:w="3150" w:type="pct"/>
            <w:shd w:val="clear" w:color="auto" w:fill="FFFFFF"/>
            <w:hideMark/>
          </w:tcPr>
          <w:p w14:paraId="3A01F725" w14:textId="429AE2CD" w:rsidR="00616105" w:rsidRPr="00DE5BCC" w:rsidRDefault="00616105" w:rsidP="003B36AD">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Проект договору про закупівлю викладений у </w:t>
            </w:r>
            <w:r w:rsidRPr="00DE5BCC">
              <w:rPr>
                <w:rFonts w:ascii="Times New Roman" w:eastAsia="Times New Roman" w:hAnsi="Times New Roman"/>
                <w:b/>
                <w:i/>
                <w:color w:val="000000" w:themeColor="text1"/>
                <w:sz w:val="24"/>
                <w:szCs w:val="24"/>
                <w:lang w:val="uk-UA" w:eastAsia="ru-RU"/>
              </w:rPr>
              <w:t xml:space="preserve">Додатку № </w:t>
            </w:r>
            <w:r w:rsidR="003B36AD" w:rsidRPr="00DE5BCC">
              <w:rPr>
                <w:rFonts w:ascii="Times New Roman" w:eastAsia="Times New Roman" w:hAnsi="Times New Roman"/>
                <w:b/>
                <w:i/>
                <w:color w:val="000000" w:themeColor="text1"/>
                <w:sz w:val="24"/>
                <w:szCs w:val="24"/>
                <w:lang w:val="uk-UA" w:eastAsia="ru-RU"/>
              </w:rPr>
              <w:t>5</w:t>
            </w:r>
            <w:r w:rsidRPr="00DE5BCC">
              <w:rPr>
                <w:rFonts w:ascii="Times New Roman" w:eastAsia="Times New Roman" w:hAnsi="Times New Roman"/>
                <w:color w:val="000000" w:themeColor="text1"/>
                <w:sz w:val="24"/>
                <w:szCs w:val="24"/>
                <w:lang w:val="uk-UA" w:eastAsia="ru-RU"/>
              </w:rPr>
              <w:t xml:space="preserve"> до тендерної документації.</w:t>
            </w:r>
          </w:p>
        </w:tc>
      </w:tr>
      <w:tr w:rsidR="00EE5D21" w:rsidRPr="00DE5BCC" w14:paraId="2B92EB0C" w14:textId="77777777" w:rsidTr="00845B1B">
        <w:tc>
          <w:tcPr>
            <w:tcW w:w="300" w:type="pct"/>
            <w:shd w:val="clear" w:color="auto" w:fill="FFFFFF"/>
            <w:hideMark/>
          </w:tcPr>
          <w:p w14:paraId="6FD607ED"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00FB00C5"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DE5BCC" w:rsidRDefault="00616105" w:rsidP="003B36AD">
            <w:pPr>
              <w:pStyle w:val="a4"/>
              <w:numPr>
                <w:ilvl w:val="0"/>
                <w:numId w:val="39"/>
              </w:numPr>
              <w:spacing w:before="150" w:after="150" w:line="240" w:lineRule="auto"/>
              <w:ind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14:paraId="37B4AE65" w14:textId="77777777" w:rsidR="00616105" w:rsidRPr="00DE5BCC" w:rsidRDefault="00616105" w:rsidP="003B36AD">
            <w:pPr>
              <w:pStyle w:val="a4"/>
              <w:numPr>
                <w:ilvl w:val="0"/>
                <w:numId w:val="39"/>
              </w:numPr>
              <w:spacing w:before="150" w:after="150" w:line="240" w:lineRule="auto"/>
              <w:ind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E5BCC" w:rsidRDefault="00616105" w:rsidP="003B36AD">
            <w:pPr>
              <w:pStyle w:val="a4"/>
              <w:numPr>
                <w:ilvl w:val="0"/>
                <w:numId w:val="39"/>
              </w:numPr>
              <w:spacing w:before="150" w:after="150" w:line="240" w:lineRule="auto"/>
              <w:ind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не пізніше ніж за один робочий день до дати укладення договору про закупівлю.</w:t>
            </w:r>
          </w:p>
          <w:p w14:paraId="1F64E0AF"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w:t>
            </w:r>
            <w:r w:rsidRPr="00DE5BCC">
              <w:rPr>
                <w:rFonts w:ascii="Times New Roman" w:eastAsia="Times New Roman" w:hAnsi="Times New Roman"/>
                <w:color w:val="000000" w:themeColor="text1"/>
                <w:sz w:val="24"/>
                <w:szCs w:val="24"/>
                <w:lang w:val="uk-UA" w:eastAsia="ru-RU"/>
              </w:rPr>
              <w:lastRenderedPageBreak/>
              <w:t xml:space="preserve">електронну систему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не пізніше ніж за один робочий день до дати укладення договору про закупівлю.</w:t>
            </w:r>
          </w:p>
          <w:p w14:paraId="7C0C4E8C"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DE5BCC">
              <w:rPr>
                <w:rFonts w:ascii="Times New Roman" w:eastAsia="Times New Roman" w:hAnsi="Times New Roman"/>
                <w:color w:val="000000" w:themeColor="text1"/>
                <w:sz w:val="24"/>
                <w:szCs w:val="24"/>
                <w:lang w:val="uk-UA" w:eastAsia="ru-RU"/>
              </w:rPr>
              <w:t>закупівель</w:t>
            </w:r>
            <w:proofErr w:type="spellEnd"/>
            <w:r w:rsidRPr="00DE5BCC">
              <w:rPr>
                <w:rFonts w:ascii="Times New Roman" w:eastAsia="Times New Roman" w:hAnsi="Times New Roman"/>
                <w:color w:val="000000" w:themeColor="text1"/>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7F2E3ACE"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E5D21" w:rsidRPr="00DE5BCC" w14:paraId="598F208B" w14:textId="77777777" w:rsidTr="00845B1B">
        <w:tc>
          <w:tcPr>
            <w:tcW w:w="300" w:type="pct"/>
            <w:shd w:val="clear" w:color="auto" w:fill="FFFFFF"/>
            <w:hideMark/>
          </w:tcPr>
          <w:p w14:paraId="3E4FE8BA"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lastRenderedPageBreak/>
              <w:t>5</w:t>
            </w:r>
          </w:p>
        </w:tc>
        <w:tc>
          <w:tcPr>
            <w:tcW w:w="1550" w:type="pct"/>
            <w:shd w:val="clear" w:color="auto" w:fill="FFFFFF"/>
            <w:hideMark/>
          </w:tcPr>
          <w:p w14:paraId="1A9FF858"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616105" w:rsidRPr="00DE5BCC" w:rsidRDefault="00616105" w:rsidP="000A14D7">
            <w:pPr>
              <w:spacing w:before="150" w:after="150" w:line="240" w:lineRule="auto"/>
              <w:ind w:left="144" w:right="87"/>
              <w:jc w:val="both"/>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E5D21" w:rsidRPr="00DE5BCC" w14:paraId="40028D9F" w14:textId="77777777" w:rsidTr="007C6745">
        <w:tc>
          <w:tcPr>
            <w:tcW w:w="300" w:type="pct"/>
            <w:shd w:val="clear" w:color="auto" w:fill="FFFFFF"/>
            <w:hideMark/>
          </w:tcPr>
          <w:p w14:paraId="62E0621D" w14:textId="77777777" w:rsidR="00616105" w:rsidRPr="00DE5BCC" w:rsidRDefault="00616105" w:rsidP="00797687">
            <w:pPr>
              <w:spacing w:before="150" w:after="150" w:line="240" w:lineRule="auto"/>
              <w:jc w:val="center"/>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5520E8C5" w14:textId="77777777" w:rsidR="00616105" w:rsidRPr="00DE5BCC" w:rsidRDefault="00616105" w:rsidP="00797687">
            <w:pPr>
              <w:spacing w:before="150" w:after="150" w:line="240" w:lineRule="auto"/>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vAlign w:val="center"/>
            <w:hideMark/>
          </w:tcPr>
          <w:p w14:paraId="249695EE" w14:textId="59329531" w:rsidR="00616105" w:rsidRPr="00DE5BCC" w:rsidRDefault="00616105" w:rsidP="007C6745">
            <w:pPr>
              <w:spacing w:before="150" w:after="150" w:line="240" w:lineRule="auto"/>
              <w:ind w:left="144" w:right="87"/>
              <w:rPr>
                <w:rFonts w:ascii="Times New Roman" w:eastAsia="Times New Roman" w:hAnsi="Times New Roman"/>
                <w:color w:val="000000" w:themeColor="text1"/>
                <w:sz w:val="24"/>
                <w:szCs w:val="24"/>
                <w:lang w:val="uk-UA" w:eastAsia="ru-RU"/>
              </w:rPr>
            </w:pPr>
            <w:r w:rsidRPr="00DE5BCC">
              <w:rPr>
                <w:rFonts w:ascii="Times New Roman" w:eastAsia="Times New Roman" w:hAnsi="Times New Roman"/>
                <w:color w:val="000000" w:themeColor="text1"/>
                <w:sz w:val="24"/>
                <w:szCs w:val="24"/>
                <w:lang w:val="uk-UA" w:eastAsia="ru-RU"/>
              </w:rPr>
              <w:t>Не вимагається.</w:t>
            </w:r>
          </w:p>
        </w:tc>
      </w:tr>
    </w:tbl>
    <w:p w14:paraId="3CFFF583" w14:textId="77777777" w:rsidR="00616105" w:rsidRPr="00DE5BCC" w:rsidRDefault="00616105" w:rsidP="00616105">
      <w:pPr>
        <w:rPr>
          <w:rFonts w:ascii="Times New Roman" w:hAnsi="Times New Roman"/>
          <w:color w:val="000000" w:themeColor="text1"/>
          <w:sz w:val="24"/>
          <w:szCs w:val="24"/>
          <w:lang w:val="uk-UA"/>
        </w:rPr>
      </w:pPr>
    </w:p>
    <w:p w14:paraId="76F5D8B1" w14:textId="77777777" w:rsidR="003B36AD" w:rsidRPr="00DE5BCC" w:rsidRDefault="003B36AD" w:rsidP="00616105">
      <w:pPr>
        <w:jc w:val="right"/>
        <w:rPr>
          <w:rFonts w:ascii="Times New Roman" w:hAnsi="Times New Roman"/>
          <w:b/>
          <w:bCs/>
          <w:color w:val="000000" w:themeColor="text1"/>
          <w:sz w:val="24"/>
          <w:szCs w:val="24"/>
          <w:lang w:val="uk-UA"/>
        </w:rPr>
      </w:pPr>
    </w:p>
    <w:p w14:paraId="5086EE3E" w14:textId="77777777" w:rsidR="003B36AD" w:rsidRPr="00DE5BCC" w:rsidRDefault="003B36AD" w:rsidP="00616105">
      <w:pPr>
        <w:jc w:val="right"/>
        <w:rPr>
          <w:rFonts w:ascii="Times New Roman" w:hAnsi="Times New Roman"/>
          <w:b/>
          <w:bCs/>
          <w:color w:val="000000" w:themeColor="text1"/>
          <w:sz w:val="24"/>
          <w:szCs w:val="24"/>
          <w:lang w:val="uk-UA"/>
        </w:rPr>
      </w:pPr>
    </w:p>
    <w:p w14:paraId="636EA8BF" w14:textId="77777777" w:rsidR="003B36AD" w:rsidRPr="00DE5BCC" w:rsidRDefault="003B36AD" w:rsidP="00616105">
      <w:pPr>
        <w:jc w:val="right"/>
        <w:rPr>
          <w:rFonts w:ascii="Times New Roman" w:hAnsi="Times New Roman"/>
          <w:b/>
          <w:bCs/>
          <w:color w:val="000000" w:themeColor="text1"/>
          <w:sz w:val="24"/>
          <w:szCs w:val="24"/>
          <w:lang w:val="uk-UA"/>
        </w:rPr>
      </w:pPr>
    </w:p>
    <w:p w14:paraId="40D4D3E7" w14:textId="77777777" w:rsidR="003B36AD" w:rsidRPr="00DE5BCC" w:rsidRDefault="003B36AD" w:rsidP="007C6745">
      <w:pPr>
        <w:rPr>
          <w:rFonts w:ascii="Times New Roman" w:hAnsi="Times New Roman"/>
          <w:b/>
          <w:bCs/>
          <w:color w:val="000000" w:themeColor="text1"/>
          <w:sz w:val="24"/>
          <w:szCs w:val="24"/>
          <w:lang w:val="uk-UA"/>
        </w:rPr>
      </w:pPr>
    </w:p>
    <w:p w14:paraId="3FD20E59" w14:textId="77777777" w:rsidR="003B36AD" w:rsidRPr="00DE5BCC" w:rsidRDefault="003B36AD" w:rsidP="00616105">
      <w:pPr>
        <w:jc w:val="right"/>
        <w:rPr>
          <w:rFonts w:ascii="Times New Roman" w:hAnsi="Times New Roman"/>
          <w:b/>
          <w:bCs/>
          <w:color w:val="000000" w:themeColor="text1"/>
          <w:sz w:val="24"/>
          <w:szCs w:val="24"/>
          <w:lang w:val="uk-UA"/>
        </w:rPr>
      </w:pPr>
    </w:p>
    <w:sectPr w:rsidR="003B36AD" w:rsidRPr="00DE5BCC" w:rsidSect="003B36AD">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9E33CA"/>
    <w:multiLevelType w:val="hybridMultilevel"/>
    <w:tmpl w:val="1284D28A"/>
    <w:lvl w:ilvl="0" w:tplc="5A2826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0547A5"/>
    <w:multiLevelType w:val="hybridMultilevel"/>
    <w:tmpl w:val="AFB6471C"/>
    <w:lvl w:ilvl="0" w:tplc="5A2826E4">
      <w:numFmt w:val="bullet"/>
      <w:lvlText w:val="-"/>
      <w:lvlJc w:val="left"/>
      <w:pPr>
        <w:ind w:left="864" w:hanging="360"/>
      </w:pPr>
      <w:rPr>
        <w:rFonts w:ascii="Times New Roman" w:eastAsia="Calibri" w:hAnsi="Times New Roman" w:cs="Times New Roman" w:hint="default"/>
      </w:rPr>
    </w:lvl>
    <w:lvl w:ilvl="1" w:tplc="04220003" w:tentative="1">
      <w:start w:val="1"/>
      <w:numFmt w:val="bullet"/>
      <w:lvlText w:val="o"/>
      <w:lvlJc w:val="left"/>
      <w:pPr>
        <w:ind w:left="1584" w:hanging="360"/>
      </w:pPr>
      <w:rPr>
        <w:rFonts w:ascii="Courier New" w:hAnsi="Courier New" w:cs="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cs="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cs="Courier New" w:hint="default"/>
      </w:rPr>
    </w:lvl>
    <w:lvl w:ilvl="8" w:tplc="04220005" w:tentative="1">
      <w:start w:val="1"/>
      <w:numFmt w:val="bullet"/>
      <w:lvlText w:val=""/>
      <w:lvlJc w:val="left"/>
      <w:pPr>
        <w:ind w:left="6624" w:hanging="360"/>
      </w:pPr>
      <w:rPr>
        <w:rFonts w:ascii="Wingdings" w:hAnsi="Wingdings" w:hint="default"/>
      </w:rPr>
    </w:lvl>
  </w:abstractNum>
  <w:abstractNum w:abstractNumId="27">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9"/>
  </w:num>
  <w:num w:numId="6">
    <w:abstractNumId w:val="8"/>
  </w:num>
  <w:num w:numId="7">
    <w:abstractNumId w:val="33"/>
  </w:num>
  <w:num w:numId="8">
    <w:abstractNumId w:val="20"/>
  </w:num>
  <w:num w:numId="9">
    <w:abstractNumId w:val="34"/>
  </w:num>
  <w:num w:numId="10">
    <w:abstractNumId w:val="4"/>
  </w:num>
  <w:num w:numId="11">
    <w:abstractNumId w:val="14"/>
  </w:num>
  <w:num w:numId="12">
    <w:abstractNumId w:val="25"/>
  </w:num>
  <w:num w:numId="13">
    <w:abstractNumId w:val="5"/>
  </w:num>
  <w:num w:numId="14">
    <w:abstractNumId w:val="31"/>
  </w:num>
  <w:num w:numId="15">
    <w:abstractNumId w:val="19"/>
  </w:num>
  <w:num w:numId="16">
    <w:abstractNumId w:val="16"/>
  </w:num>
  <w:num w:numId="17">
    <w:abstractNumId w:val="11"/>
  </w:num>
  <w:num w:numId="18">
    <w:abstractNumId w:val="35"/>
  </w:num>
  <w:num w:numId="19">
    <w:abstractNumId w:val="2"/>
  </w:num>
  <w:num w:numId="20">
    <w:abstractNumId w:val="30"/>
  </w:num>
  <w:num w:numId="21">
    <w:abstractNumId w:val="6"/>
  </w:num>
  <w:num w:numId="22">
    <w:abstractNumId w:val="7"/>
  </w:num>
  <w:num w:numId="23">
    <w:abstractNumId w:val="37"/>
  </w:num>
  <w:num w:numId="24">
    <w:abstractNumId w:val="13"/>
  </w:num>
  <w:num w:numId="25">
    <w:abstractNumId w:val="9"/>
  </w:num>
  <w:num w:numId="26">
    <w:abstractNumId w:val="18"/>
  </w:num>
  <w:num w:numId="27">
    <w:abstractNumId w:val="36"/>
  </w:num>
  <w:num w:numId="28">
    <w:abstractNumId w:val="1"/>
  </w:num>
  <w:num w:numId="29">
    <w:abstractNumId w:val="22"/>
  </w:num>
  <w:num w:numId="30">
    <w:abstractNumId w:val="24"/>
  </w:num>
  <w:num w:numId="31">
    <w:abstractNumId w:val="21"/>
  </w:num>
  <w:num w:numId="32">
    <w:abstractNumId w:val="27"/>
  </w:num>
  <w:num w:numId="33">
    <w:abstractNumId w:val="38"/>
  </w:num>
  <w:num w:numId="34">
    <w:abstractNumId w:val="23"/>
  </w:num>
  <w:num w:numId="35">
    <w:abstractNumId w:val="12"/>
  </w:num>
  <w:num w:numId="36">
    <w:abstractNumId w:val="32"/>
  </w:num>
  <w:num w:numId="37">
    <w:abstractNumId w:val="28"/>
  </w:num>
  <w:num w:numId="38">
    <w:abstractNumId w:val="26"/>
  </w:num>
  <w:num w:numId="3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093"/>
    <w:rsid w:val="00015A45"/>
    <w:rsid w:val="00016C3E"/>
    <w:rsid w:val="00027A14"/>
    <w:rsid w:val="00053CC1"/>
    <w:rsid w:val="00062A2D"/>
    <w:rsid w:val="00065900"/>
    <w:rsid w:val="00093C3A"/>
    <w:rsid w:val="000A14D7"/>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307E"/>
    <w:rsid w:val="002D63A5"/>
    <w:rsid w:val="002F33C6"/>
    <w:rsid w:val="00306C48"/>
    <w:rsid w:val="00312EED"/>
    <w:rsid w:val="0033797E"/>
    <w:rsid w:val="00350F5D"/>
    <w:rsid w:val="0035513C"/>
    <w:rsid w:val="0035634B"/>
    <w:rsid w:val="00363150"/>
    <w:rsid w:val="00367CBF"/>
    <w:rsid w:val="00367F71"/>
    <w:rsid w:val="003A00C6"/>
    <w:rsid w:val="003B36AD"/>
    <w:rsid w:val="003D7AA7"/>
    <w:rsid w:val="00413ADB"/>
    <w:rsid w:val="00414422"/>
    <w:rsid w:val="00427DE2"/>
    <w:rsid w:val="004411EC"/>
    <w:rsid w:val="00481EE1"/>
    <w:rsid w:val="004A2161"/>
    <w:rsid w:val="004B3D0D"/>
    <w:rsid w:val="004C09A9"/>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13D68"/>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04576"/>
    <w:rsid w:val="0071433F"/>
    <w:rsid w:val="007157DD"/>
    <w:rsid w:val="00717447"/>
    <w:rsid w:val="007509E9"/>
    <w:rsid w:val="00756B66"/>
    <w:rsid w:val="00760DD4"/>
    <w:rsid w:val="007654DA"/>
    <w:rsid w:val="00767D20"/>
    <w:rsid w:val="00781F52"/>
    <w:rsid w:val="00796D4E"/>
    <w:rsid w:val="00797687"/>
    <w:rsid w:val="007A2C33"/>
    <w:rsid w:val="007A34BA"/>
    <w:rsid w:val="007A75D9"/>
    <w:rsid w:val="007C203B"/>
    <w:rsid w:val="007C6745"/>
    <w:rsid w:val="007D22E6"/>
    <w:rsid w:val="007D32D6"/>
    <w:rsid w:val="007D3370"/>
    <w:rsid w:val="007F1012"/>
    <w:rsid w:val="0082608A"/>
    <w:rsid w:val="00845B1B"/>
    <w:rsid w:val="00862DB0"/>
    <w:rsid w:val="00877A5C"/>
    <w:rsid w:val="0088007A"/>
    <w:rsid w:val="00883C78"/>
    <w:rsid w:val="00897BF9"/>
    <w:rsid w:val="008A3114"/>
    <w:rsid w:val="008A42A0"/>
    <w:rsid w:val="008A7395"/>
    <w:rsid w:val="008F54BC"/>
    <w:rsid w:val="008F7BC0"/>
    <w:rsid w:val="009016D3"/>
    <w:rsid w:val="00934632"/>
    <w:rsid w:val="0094295D"/>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D5E3A"/>
    <w:rsid w:val="00AD6D9F"/>
    <w:rsid w:val="00AE5738"/>
    <w:rsid w:val="00B060FF"/>
    <w:rsid w:val="00B413F2"/>
    <w:rsid w:val="00B501BA"/>
    <w:rsid w:val="00B659B1"/>
    <w:rsid w:val="00B669B2"/>
    <w:rsid w:val="00BC14FE"/>
    <w:rsid w:val="00BD0B28"/>
    <w:rsid w:val="00BD54BF"/>
    <w:rsid w:val="00BD6C65"/>
    <w:rsid w:val="00BE6E41"/>
    <w:rsid w:val="00BF1414"/>
    <w:rsid w:val="00C07DFA"/>
    <w:rsid w:val="00C27A82"/>
    <w:rsid w:val="00C42478"/>
    <w:rsid w:val="00C47A1F"/>
    <w:rsid w:val="00C535CC"/>
    <w:rsid w:val="00C773A1"/>
    <w:rsid w:val="00C90B9D"/>
    <w:rsid w:val="00C961FE"/>
    <w:rsid w:val="00CA6B5C"/>
    <w:rsid w:val="00CB1DF9"/>
    <w:rsid w:val="00CD2B7B"/>
    <w:rsid w:val="00CE7D1C"/>
    <w:rsid w:val="00D03E3F"/>
    <w:rsid w:val="00D0542B"/>
    <w:rsid w:val="00D15F4A"/>
    <w:rsid w:val="00D24F3A"/>
    <w:rsid w:val="00D63F7D"/>
    <w:rsid w:val="00D6537C"/>
    <w:rsid w:val="00D81585"/>
    <w:rsid w:val="00D84A48"/>
    <w:rsid w:val="00D86E4C"/>
    <w:rsid w:val="00DB4EA4"/>
    <w:rsid w:val="00DB7BA1"/>
    <w:rsid w:val="00DC0363"/>
    <w:rsid w:val="00DC30C8"/>
    <w:rsid w:val="00DE1048"/>
    <w:rsid w:val="00DE5BCC"/>
    <w:rsid w:val="00E01EE1"/>
    <w:rsid w:val="00E04EC5"/>
    <w:rsid w:val="00E1119C"/>
    <w:rsid w:val="00E43519"/>
    <w:rsid w:val="00E55C9E"/>
    <w:rsid w:val="00E65A65"/>
    <w:rsid w:val="00E743A1"/>
    <w:rsid w:val="00E94849"/>
    <w:rsid w:val="00EA2F86"/>
    <w:rsid w:val="00EE5D21"/>
    <w:rsid w:val="00EF1BCD"/>
    <w:rsid w:val="00F13F4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а Знак"/>
    <w:aliases w:val="Elenco Normale Знак,Список уровня 2 Знак,название табл/рис Знак,Chapter10 Знак"/>
    <w:link w:val="a4"/>
    <w:uiPriority w:val="34"/>
    <w:qFormat/>
    <w:locked/>
    <w:rsid w:val="000A14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avbuh-vc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95D8-F1E8-4306-9105-37CE4DAE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29568</Words>
  <Characters>16855</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2024-04-16T11:57:00Z</dcterms:created>
  <dcterms:modified xsi:type="dcterms:W3CDTF">2024-04-17T14:27:00Z</dcterms:modified>
</cp:coreProperties>
</file>