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9277" w14:textId="77777777" w:rsidR="001B350D" w:rsidRPr="001B350D" w:rsidRDefault="001B350D" w:rsidP="001B350D">
      <w:pPr>
        <w:pageBreakBefore/>
        <w:jc w:val="right"/>
        <w:rPr>
          <w:rFonts w:eastAsia="Calibri"/>
          <w:bCs/>
          <w:lang w:bidi="en-US"/>
        </w:rPr>
      </w:pPr>
      <w:bookmarkStart w:id="0" w:name="page12"/>
      <w:bookmarkEnd w:id="0"/>
      <w:r w:rsidRPr="001B350D">
        <w:rPr>
          <w:rFonts w:eastAsia="Calibri"/>
          <w:bCs/>
          <w:lang w:bidi="en-US"/>
        </w:rPr>
        <w:t>ДОДАТОК 1</w:t>
      </w:r>
    </w:p>
    <w:p w14:paraId="2436C1B0" w14:textId="77777777" w:rsidR="001B350D" w:rsidRPr="001B350D" w:rsidRDefault="001B350D" w:rsidP="001B350D">
      <w:pPr>
        <w:ind w:left="119"/>
        <w:jc w:val="right"/>
        <w:rPr>
          <w:rFonts w:eastAsia="Calibri"/>
          <w:lang w:val="ru-RU"/>
        </w:rPr>
      </w:pPr>
      <w:r w:rsidRPr="001B350D">
        <w:rPr>
          <w:rFonts w:eastAsia="Calibri"/>
        </w:rPr>
        <w:t>до тендерної документації</w:t>
      </w:r>
    </w:p>
    <w:p w14:paraId="63B14A56" w14:textId="77777777" w:rsidR="001B350D" w:rsidRPr="001B350D" w:rsidRDefault="001B350D" w:rsidP="001B350D">
      <w:pPr>
        <w:ind w:firstLine="284"/>
        <w:jc w:val="center"/>
        <w:rPr>
          <w:rFonts w:eastAsia="Calibri"/>
          <w:b/>
          <w:bCs/>
        </w:rPr>
      </w:pPr>
      <w:bookmarkStart w:id="1" w:name="page11"/>
      <w:bookmarkEnd w:id="1"/>
    </w:p>
    <w:p w14:paraId="237DB76F" w14:textId="77777777" w:rsidR="001B350D" w:rsidRPr="001B350D" w:rsidRDefault="001B350D" w:rsidP="001B350D">
      <w:pPr>
        <w:ind w:firstLine="284"/>
        <w:jc w:val="center"/>
        <w:rPr>
          <w:rFonts w:eastAsia="Calibri"/>
          <w:b/>
          <w:bCs/>
        </w:rPr>
      </w:pPr>
      <w:r w:rsidRPr="001B350D">
        <w:rPr>
          <w:rFonts w:eastAsia="Calibri"/>
          <w:b/>
          <w:bCs/>
        </w:rPr>
        <w:t>Технічні вимоги до предмету закупівлі</w:t>
      </w:r>
    </w:p>
    <w:p w14:paraId="28F2F046" w14:textId="7695CF22" w:rsidR="001B350D" w:rsidRDefault="001B350D" w:rsidP="001B350D">
      <w:pPr>
        <w:jc w:val="center"/>
        <w:rPr>
          <w:rFonts w:eastAsia="Calibri"/>
          <w:bCs/>
          <w:i/>
        </w:rPr>
      </w:pPr>
      <w:r w:rsidRPr="001B350D">
        <w:rPr>
          <w:rFonts w:eastAsia="Calibri"/>
          <w:b/>
          <w:lang w:bidi="en-US"/>
        </w:rPr>
        <w:t xml:space="preserve">згідно коду за ДК 021:2015 </w:t>
      </w:r>
      <w:r w:rsidR="00811F55" w:rsidRPr="00811F55">
        <w:rPr>
          <w:rFonts w:eastAsia="Calibri"/>
          <w:b/>
          <w:lang w:bidi="en-US"/>
        </w:rPr>
        <w:t>33160000-9 Устаткування для операційних блоків</w:t>
      </w:r>
      <w:r w:rsidR="00811F55" w:rsidRPr="00811F55">
        <w:rPr>
          <w:rFonts w:eastAsia="Calibri"/>
          <w:b/>
          <w:bCs/>
          <w:i/>
          <w:lang w:bidi="en-US"/>
        </w:rPr>
        <w:t xml:space="preserve"> </w:t>
      </w:r>
      <w:r w:rsidRPr="001B350D">
        <w:rPr>
          <w:rFonts w:eastAsia="Calibri"/>
          <w:bCs/>
          <w:i/>
        </w:rPr>
        <w:t>(</w:t>
      </w:r>
      <w:proofErr w:type="spellStart"/>
      <w:r w:rsidR="00811F55">
        <w:rPr>
          <w:rFonts w:eastAsia="Calibri"/>
          <w:bCs/>
          <w:i/>
        </w:rPr>
        <w:t>Двокупольний</w:t>
      </w:r>
      <w:proofErr w:type="spellEnd"/>
      <w:r w:rsidR="00811F55">
        <w:rPr>
          <w:rFonts w:eastAsia="Calibri"/>
          <w:bCs/>
          <w:i/>
        </w:rPr>
        <w:t xml:space="preserve"> </w:t>
      </w:r>
      <w:r w:rsidR="00057BAB">
        <w:rPr>
          <w:rFonts w:eastAsia="Calibri"/>
          <w:bCs/>
          <w:i/>
        </w:rPr>
        <w:t xml:space="preserve">стельовий </w:t>
      </w:r>
      <w:r w:rsidR="00811F55">
        <w:rPr>
          <w:rFonts w:eastAsia="Calibri"/>
          <w:bCs/>
          <w:i/>
        </w:rPr>
        <w:t>операційний світильник</w:t>
      </w:r>
      <w:r w:rsidRPr="001B350D">
        <w:rPr>
          <w:rFonts w:eastAsia="Calibri"/>
          <w:bCs/>
          <w:i/>
        </w:rPr>
        <w:t xml:space="preserve">,  згідно коду НК 024:2019 </w:t>
      </w:r>
      <w:r w:rsidR="00811F55">
        <w:rPr>
          <w:rFonts w:eastAsia="Calibri"/>
          <w:bCs/>
          <w:i/>
        </w:rPr>
        <w:t>–</w:t>
      </w:r>
      <w:r w:rsidRPr="001B350D">
        <w:rPr>
          <w:rFonts w:eastAsia="Calibri"/>
          <w:bCs/>
          <w:i/>
        </w:rPr>
        <w:t xml:space="preserve"> </w:t>
      </w:r>
      <w:r w:rsidR="00811F55">
        <w:rPr>
          <w:rFonts w:eastAsia="Calibri"/>
          <w:bCs/>
          <w:i/>
        </w:rPr>
        <w:t>12282- Операційний світильник</w:t>
      </w:r>
      <w:r w:rsidRPr="001B350D">
        <w:rPr>
          <w:rFonts w:eastAsia="Calibri"/>
          <w:bCs/>
          <w:i/>
        </w:rPr>
        <w:t>)</w:t>
      </w:r>
    </w:p>
    <w:p w14:paraId="50B981CC" w14:textId="77777777" w:rsidR="00EA46ED" w:rsidRPr="001B350D" w:rsidRDefault="00EA46ED" w:rsidP="001B350D">
      <w:pPr>
        <w:jc w:val="center"/>
        <w:rPr>
          <w:rFonts w:eastAsia="Calibri"/>
          <w:i/>
          <w:color w:val="000000"/>
          <w:shd w:val="clear" w:color="auto" w:fill="FDFEFD"/>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3260"/>
        <w:gridCol w:w="3544"/>
        <w:gridCol w:w="1134"/>
        <w:gridCol w:w="1304"/>
      </w:tblGrid>
      <w:tr w:rsidR="001B350D" w:rsidRPr="001B350D" w14:paraId="39BF1D02" w14:textId="77777777" w:rsidTr="00EA46ED">
        <w:trPr>
          <w:trHeight w:val="453"/>
        </w:trPr>
        <w:tc>
          <w:tcPr>
            <w:tcW w:w="1390" w:type="dxa"/>
            <w:shd w:val="clear" w:color="auto" w:fill="auto"/>
            <w:vAlign w:val="center"/>
          </w:tcPr>
          <w:p w14:paraId="0AF863D5" w14:textId="77777777" w:rsidR="001B350D" w:rsidRPr="001B350D" w:rsidRDefault="001B350D" w:rsidP="001B350D">
            <w:pPr>
              <w:jc w:val="center"/>
              <w:rPr>
                <w:rFonts w:eastAsia="Calibri"/>
                <w:b/>
              </w:rPr>
            </w:pPr>
            <w:r w:rsidRPr="001B350D">
              <w:rPr>
                <w:rFonts w:eastAsia="Calibri"/>
                <w:b/>
              </w:rPr>
              <w:t>№ п/п</w:t>
            </w:r>
          </w:p>
        </w:tc>
        <w:tc>
          <w:tcPr>
            <w:tcW w:w="3260" w:type="dxa"/>
            <w:shd w:val="clear" w:color="auto" w:fill="auto"/>
            <w:vAlign w:val="center"/>
          </w:tcPr>
          <w:p w14:paraId="761A90E8" w14:textId="77777777" w:rsidR="001B350D" w:rsidRPr="001B350D" w:rsidRDefault="001B350D" w:rsidP="001B350D">
            <w:pPr>
              <w:jc w:val="center"/>
              <w:rPr>
                <w:rFonts w:eastAsia="Calibri"/>
                <w:b/>
              </w:rPr>
            </w:pPr>
            <w:r w:rsidRPr="001B350D">
              <w:rPr>
                <w:rFonts w:eastAsia="Calibri"/>
                <w:b/>
              </w:rPr>
              <w:t>Найменування товару</w:t>
            </w:r>
          </w:p>
        </w:tc>
        <w:tc>
          <w:tcPr>
            <w:tcW w:w="3544" w:type="dxa"/>
            <w:vAlign w:val="center"/>
          </w:tcPr>
          <w:p w14:paraId="74360CC3" w14:textId="77777777" w:rsidR="001B350D" w:rsidRPr="001B350D" w:rsidRDefault="001B350D" w:rsidP="001B350D">
            <w:pPr>
              <w:ind w:left="-106" w:right="-112"/>
              <w:jc w:val="center"/>
              <w:rPr>
                <w:rFonts w:eastAsia="Calibri"/>
                <w:b/>
              </w:rPr>
            </w:pPr>
            <w:r w:rsidRPr="001B350D">
              <w:rPr>
                <w:rFonts w:eastAsia="Calibri"/>
                <w:b/>
              </w:rPr>
              <w:t>Код НК 024:2019:</w:t>
            </w:r>
          </w:p>
        </w:tc>
        <w:tc>
          <w:tcPr>
            <w:tcW w:w="1134" w:type="dxa"/>
            <w:shd w:val="clear" w:color="auto" w:fill="auto"/>
            <w:vAlign w:val="center"/>
          </w:tcPr>
          <w:p w14:paraId="5894980A" w14:textId="77777777" w:rsidR="001B350D" w:rsidRPr="001B350D" w:rsidRDefault="001B350D" w:rsidP="001B350D">
            <w:pPr>
              <w:ind w:left="-106" w:right="-112"/>
              <w:jc w:val="center"/>
              <w:rPr>
                <w:rFonts w:eastAsia="Calibri"/>
                <w:b/>
              </w:rPr>
            </w:pPr>
            <w:r w:rsidRPr="001B350D">
              <w:rPr>
                <w:rFonts w:eastAsia="Calibri"/>
                <w:b/>
              </w:rPr>
              <w:t>Одиниці виміру</w:t>
            </w:r>
          </w:p>
        </w:tc>
        <w:tc>
          <w:tcPr>
            <w:tcW w:w="1304" w:type="dxa"/>
            <w:shd w:val="clear" w:color="auto" w:fill="auto"/>
            <w:noWrap/>
            <w:vAlign w:val="center"/>
          </w:tcPr>
          <w:p w14:paraId="57999392" w14:textId="77777777" w:rsidR="001B350D" w:rsidRPr="001B350D" w:rsidRDefault="001B350D" w:rsidP="001B350D">
            <w:pPr>
              <w:jc w:val="center"/>
              <w:rPr>
                <w:rFonts w:eastAsia="Calibri"/>
                <w:b/>
              </w:rPr>
            </w:pPr>
            <w:r w:rsidRPr="001B350D">
              <w:rPr>
                <w:rFonts w:eastAsia="Calibri"/>
                <w:b/>
              </w:rPr>
              <w:t>Кіль-кість</w:t>
            </w:r>
          </w:p>
        </w:tc>
      </w:tr>
      <w:tr w:rsidR="001B350D" w:rsidRPr="001B350D" w14:paraId="2EEDA6F1" w14:textId="77777777" w:rsidTr="00EA46ED">
        <w:trPr>
          <w:trHeight w:val="322"/>
        </w:trPr>
        <w:tc>
          <w:tcPr>
            <w:tcW w:w="1390" w:type="dxa"/>
            <w:shd w:val="clear" w:color="auto" w:fill="auto"/>
            <w:vAlign w:val="center"/>
          </w:tcPr>
          <w:p w14:paraId="73C8AED0" w14:textId="77777777" w:rsidR="001B350D" w:rsidRPr="001B350D" w:rsidRDefault="001B350D" w:rsidP="001B350D">
            <w:pPr>
              <w:jc w:val="center"/>
              <w:rPr>
                <w:rFonts w:eastAsia="Calibri"/>
              </w:rPr>
            </w:pPr>
            <w:r w:rsidRPr="001B350D">
              <w:rPr>
                <w:rFonts w:eastAsia="Calibri"/>
              </w:rPr>
              <w:t>1</w:t>
            </w:r>
          </w:p>
        </w:tc>
        <w:tc>
          <w:tcPr>
            <w:tcW w:w="3260" w:type="dxa"/>
            <w:shd w:val="clear" w:color="auto" w:fill="auto"/>
            <w:vAlign w:val="center"/>
          </w:tcPr>
          <w:p w14:paraId="74E760A3" w14:textId="3B7E1E69" w:rsidR="001B350D" w:rsidRPr="001B350D" w:rsidRDefault="00E14BC6" w:rsidP="001B350D">
            <w:pPr>
              <w:rPr>
                <w:rFonts w:eastAsia="Calibri"/>
                <w:lang w:val="en-US"/>
              </w:rPr>
            </w:pPr>
            <w:proofErr w:type="spellStart"/>
            <w:r>
              <w:rPr>
                <w:rFonts w:eastAsia="Calibri"/>
                <w:bCs/>
              </w:rPr>
              <w:t>Двокупольний</w:t>
            </w:r>
            <w:proofErr w:type="spellEnd"/>
            <w:r w:rsidR="00057BAB">
              <w:rPr>
                <w:rFonts w:eastAsia="Calibri"/>
                <w:bCs/>
              </w:rPr>
              <w:t xml:space="preserve"> стельо</w:t>
            </w:r>
            <w:bookmarkStart w:id="2" w:name="_GoBack"/>
            <w:bookmarkEnd w:id="2"/>
            <w:r w:rsidR="00057BAB">
              <w:rPr>
                <w:rFonts w:eastAsia="Calibri"/>
                <w:bCs/>
              </w:rPr>
              <w:t>вий</w:t>
            </w:r>
            <w:r>
              <w:rPr>
                <w:rFonts w:eastAsia="Calibri"/>
                <w:bCs/>
              </w:rPr>
              <w:t xml:space="preserve"> операційний світильник</w:t>
            </w:r>
          </w:p>
        </w:tc>
        <w:tc>
          <w:tcPr>
            <w:tcW w:w="3544" w:type="dxa"/>
            <w:vAlign w:val="center"/>
          </w:tcPr>
          <w:p w14:paraId="6B734FD0" w14:textId="5580DBC6" w:rsidR="001B350D" w:rsidRPr="001B350D" w:rsidRDefault="00E14BC6" w:rsidP="001B350D">
            <w:pPr>
              <w:rPr>
                <w:rFonts w:eastAsia="Calibri"/>
              </w:rPr>
            </w:pPr>
            <w:r>
              <w:rPr>
                <w:rFonts w:eastAsia="Calibri"/>
                <w:color w:val="000000"/>
                <w:shd w:val="clear" w:color="auto" w:fill="FDFEFD"/>
              </w:rPr>
              <w:t>12282</w:t>
            </w:r>
            <w:r w:rsidR="001B350D" w:rsidRPr="001B350D">
              <w:rPr>
                <w:rFonts w:eastAsia="Calibri"/>
                <w:color w:val="000000"/>
                <w:shd w:val="clear" w:color="auto" w:fill="FDFEFD"/>
              </w:rPr>
              <w:t xml:space="preserve"> – </w:t>
            </w:r>
            <w:r>
              <w:rPr>
                <w:rFonts w:eastAsia="Calibri"/>
                <w:color w:val="000000"/>
                <w:shd w:val="clear" w:color="auto" w:fill="FDFEFD"/>
              </w:rPr>
              <w:t>Операційний світильник</w:t>
            </w:r>
          </w:p>
        </w:tc>
        <w:tc>
          <w:tcPr>
            <w:tcW w:w="1134" w:type="dxa"/>
            <w:shd w:val="clear" w:color="auto" w:fill="auto"/>
            <w:noWrap/>
            <w:vAlign w:val="center"/>
          </w:tcPr>
          <w:p w14:paraId="41C9CF7B" w14:textId="77777777" w:rsidR="001B350D" w:rsidRPr="001B350D" w:rsidRDefault="001B350D" w:rsidP="001B350D">
            <w:pPr>
              <w:jc w:val="center"/>
              <w:rPr>
                <w:rFonts w:eastAsia="Calibri"/>
              </w:rPr>
            </w:pPr>
            <w:r w:rsidRPr="001B350D">
              <w:rPr>
                <w:rFonts w:eastAsia="Calibri"/>
              </w:rPr>
              <w:t>шт.</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97154" w14:textId="77777777" w:rsidR="001B350D" w:rsidRPr="001B350D" w:rsidRDefault="001B350D" w:rsidP="001B350D">
            <w:pPr>
              <w:jc w:val="center"/>
              <w:rPr>
                <w:rFonts w:eastAsia="Calibri"/>
              </w:rPr>
            </w:pPr>
            <w:r w:rsidRPr="001B350D">
              <w:rPr>
                <w:rFonts w:eastAsia="Calibri"/>
                <w:lang w:val="en-US"/>
              </w:rPr>
              <w:t>1</w:t>
            </w:r>
          </w:p>
        </w:tc>
      </w:tr>
    </w:tbl>
    <w:p w14:paraId="28398A02" w14:textId="6E048179" w:rsidR="00EA46ED" w:rsidRDefault="00EA46ED" w:rsidP="00EA46ED">
      <w:pPr>
        <w:jc w:val="both"/>
        <w:rPr>
          <w:rFonts w:eastAsia="Calibri"/>
          <w:i/>
          <w:color w:val="000000"/>
          <w:shd w:val="clear" w:color="auto" w:fill="FDFEFD"/>
          <w:lang w:val="en-US"/>
        </w:rPr>
      </w:pPr>
    </w:p>
    <w:p w14:paraId="3DE7FF62" w14:textId="77777777" w:rsidR="007E1B6C" w:rsidRDefault="007E1B6C" w:rsidP="00EA46ED">
      <w:pPr>
        <w:jc w:val="both"/>
        <w:rPr>
          <w:rFonts w:eastAsia="Calibri"/>
          <w:i/>
          <w:color w:val="000000"/>
          <w:shd w:val="clear" w:color="auto" w:fill="FDFEFD"/>
          <w:lang w:val="en-US"/>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4524"/>
        <w:gridCol w:w="2977"/>
        <w:gridCol w:w="2409"/>
      </w:tblGrid>
      <w:tr w:rsidR="008B18D9" w:rsidRPr="007A326F" w14:paraId="723E7CD7" w14:textId="77777777" w:rsidTr="00EA46ED">
        <w:tc>
          <w:tcPr>
            <w:tcW w:w="750" w:type="dxa"/>
            <w:vAlign w:val="center"/>
          </w:tcPr>
          <w:p w14:paraId="2892BEDE" w14:textId="77777777" w:rsidR="008B18D9" w:rsidRPr="007A326F" w:rsidRDefault="008B18D9" w:rsidP="009305EE">
            <w:pPr>
              <w:jc w:val="center"/>
              <w:rPr>
                <w:b/>
              </w:rPr>
            </w:pPr>
            <w:r w:rsidRPr="007A326F">
              <w:rPr>
                <w:b/>
              </w:rPr>
              <w:t>№ з/ч</w:t>
            </w:r>
          </w:p>
        </w:tc>
        <w:tc>
          <w:tcPr>
            <w:tcW w:w="7501" w:type="dxa"/>
            <w:gridSpan w:val="2"/>
            <w:vAlign w:val="center"/>
          </w:tcPr>
          <w:p w14:paraId="6C4A03CA" w14:textId="77777777" w:rsidR="008B18D9" w:rsidRDefault="008B18D9" w:rsidP="009305EE">
            <w:pPr>
              <w:jc w:val="center"/>
              <w:rPr>
                <w:b/>
              </w:rPr>
            </w:pPr>
            <w:r w:rsidRPr="007A326F">
              <w:rPr>
                <w:b/>
              </w:rPr>
              <w:t>Медико-технічні вимоги</w:t>
            </w:r>
            <w:r w:rsidR="007E1B6C">
              <w:rPr>
                <w:b/>
              </w:rPr>
              <w:t xml:space="preserve"> </w:t>
            </w:r>
          </w:p>
          <w:p w14:paraId="20B119B3" w14:textId="5CB7FA80" w:rsidR="007E1B6C" w:rsidRPr="007A326F" w:rsidRDefault="007E1B6C" w:rsidP="009305EE">
            <w:pPr>
              <w:jc w:val="center"/>
              <w:rPr>
                <w:b/>
              </w:rPr>
            </w:pPr>
            <w:proofErr w:type="spellStart"/>
            <w:r>
              <w:rPr>
                <w:b/>
              </w:rPr>
              <w:t>Двокупольний</w:t>
            </w:r>
            <w:proofErr w:type="spellEnd"/>
            <w:r>
              <w:rPr>
                <w:b/>
              </w:rPr>
              <w:t xml:space="preserve"> операційний світильник</w:t>
            </w:r>
          </w:p>
        </w:tc>
        <w:tc>
          <w:tcPr>
            <w:tcW w:w="2409" w:type="dxa"/>
            <w:vAlign w:val="center"/>
          </w:tcPr>
          <w:p w14:paraId="4533B3B4" w14:textId="77777777" w:rsidR="00533619" w:rsidRPr="007A326F" w:rsidRDefault="00533619" w:rsidP="009305EE">
            <w:pPr>
              <w:jc w:val="center"/>
              <w:rPr>
                <w:b/>
              </w:rPr>
            </w:pPr>
            <w:r w:rsidRPr="007A326F">
              <w:rPr>
                <w:b/>
              </w:rPr>
              <w:t>Відповідність</w:t>
            </w:r>
          </w:p>
          <w:p w14:paraId="6B81EBC3" w14:textId="77777777" w:rsidR="008B18D9" w:rsidRPr="007A326F" w:rsidRDefault="00533619" w:rsidP="009305EE">
            <w:pPr>
              <w:jc w:val="center"/>
              <w:rPr>
                <w:b/>
              </w:rPr>
            </w:pPr>
            <w:r w:rsidRPr="007A326F">
              <w:rPr>
                <w:b/>
              </w:rPr>
              <w:t xml:space="preserve">(так/ні) з посиланням на </w:t>
            </w:r>
            <w:proofErr w:type="spellStart"/>
            <w:r w:rsidRPr="007A326F">
              <w:rPr>
                <w:b/>
              </w:rPr>
              <w:t>стор</w:t>
            </w:r>
            <w:proofErr w:type="spellEnd"/>
            <w:r w:rsidRPr="007A326F">
              <w:rPr>
                <w:b/>
              </w:rPr>
              <w:t xml:space="preserve">. </w:t>
            </w:r>
            <w:proofErr w:type="spellStart"/>
            <w:r w:rsidRPr="007A326F">
              <w:rPr>
                <w:b/>
              </w:rPr>
              <w:t>тех</w:t>
            </w:r>
            <w:proofErr w:type="spellEnd"/>
            <w:r w:rsidRPr="007A326F">
              <w:rPr>
                <w:b/>
              </w:rPr>
              <w:t xml:space="preserve">. </w:t>
            </w:r>
            <w:proofErr w:type="spellStart"/>
            <w:r w:rsidRPr="007A326F">
              <w:rPr>
                <w:b/>
              </w:rPr>
              <w:t>докум</w:t>
            </w:r>
            <w:proofErr w:type="spellEnd"/>
            <w:r w:rsidRPr="007A326F">
              <w:rPr>
                <w:b/>
              </w:rPr>
              <w:t>. виробника</w:t>
            </w:r>
          </w:p>
        </w:tc>
      </w:tr>
      <w:tr w:rsidR="00951FD4" w:rsidRPr="007A326F" w14:paraId="1E2A4E54" w14:textId="77777777" w:rsidTr="003D1504">
        <w:tc>
          <w:tcPr>
            <w:tcW w:w="750" w:type="dxa"/>
            <w:vAlign w:val="center"/>
          </w:tcPr>
          <w:p w14:paraId="6C3D66AE" w14:textId="2EDC72CE" w:rsidR="00951FD4" w:rsidRPr="007A326F" w:rsidRDefault="00951FD4" w:rsidP="009305EE">
            <w:pPr>
              <w:pStyle w:val="a3"/>
              <w:numPr>
                <w:ilvl w:val="0"/>
                <w:numId w:val="7"/>
              </w:numPr>
              <w:jc w:val="center"/>
              <w:rPr>
                <w:bCs/>
                <w:lang w:val="uk-UA"/>
              </w:rPr>
            </w:pPr>
          </w:p>
        </w:tc>
        <w:tc>
          <w:tcPr>
            <w:tcW w:w="4524" w:type="dxa"/>
            <w:vAlign w:val="center"/>
          </w:tcPr>
          <w:p w14:paraId="06DC374A" w14:textId="310F1A09" w:rsidR="00951FD4" w:rsidRPr="007A326F" w:rsidRDefault="00951FD4" w:rsidP="003E1D43">
            <w:pPr>
              <w:jc w:val="both"/>
              <w:rPr>
                <w:b/>
              </w:rPr>
            </w:pPr>
            <w:r w:rsidRPr="007A326F">
              <w:rPr>
                <w:rFonts w:eastAsiaTheme="minorHAnsi"/>
              </w:rPr>
              <w:t>Тип світильника</w:t>
            </w:r>
          </w:p>
        </w:tc>
        <w:tc>
          <w:tcPr>
            <w:tcW w:w="2977" w:type="dxa"/>
            <w:vAlign w:val="center"/>
          </w:tcPr>
          <w:p w14:paraId="0A992324" w14:textId="6FFEA295" w:rsidR="00951FD4" w:rsidRPr="007A326F" w:rsidRDefault="00951FD4" w:rsidP="003E1D43">
            <w:pPr>
              <w:jc w:val="both"/>
              <w:rPr>
                <w:b/>
              </w:rPr>
            </w:pPr>
            <w:r w:rsidRPr="007A326F">
              <w:rPr>
                <w:rFonts w:eastAsiaTheme="minorHAnsi"/>
              </w:rPr>
              <w:t xml:space="preserve">стельовий </w:t>
            </w:r>
            <w:proofErr w:type="spellStart"/>
            <w:r w:rsidR="00D127EA" w:rsidRPr="007A326F">
              <w:rPr>
                <w:rFonts w:eastAsiaTheme="minorHAnsi"/>
              </w:rPr>
              <w:t>дво</w:t>
            </w:r>
            <w:r w:rsidRPr="007A326F">
              <w:rPr>
                <w:rFonts w:eastAsiaTheme="minorHAnsi"/>
              </w:rPr>
              <w:t>купольний</w:t>
            </w:r>
            <w:proofErr w:type="spellEnd"/>
            <w:r w:rsidRPr="007A326F">
              <w:rPr>
                <w:rFonts w:eastAsiaTheme="minorHAnsi"/>
              </w:rPr>
              <w:t xml:space="preserve"> хірургічний світильник</w:t>
            </w:r>
          </w:p>
        </w:tc>
        <w:tc>
          <w:tcPr>
            <w:tcW w:w="2409" w:type="dxa"/>
            <w:vAlign w:val="center"/>
          </w:tcPr>
          <w:p w14:paraId="2FE5CE5B" w14:textId="06695FC6" w:rsidR="00951FD4" w:rsidRPr="007A326F" w:rsidRDefault="00951FD4" w:rsidP="00565F58">
            <w:pPr>
              <w:jc w:val="both"/>
              <w:rPr>
                <w:rFonts w:eastAsiaTheme="minorHAnsi"/>
                <w:sz w:val="22"/>
                <w:szCs w:val="22"/>
              </w:rPr>
            </w:pPr>
          </w:p>
        </w:tc>
      </w:tr>
      <w:tr w:rsidR="00951FD4" w:rsidRPr="007A326F" w14:paraId="3491AC38" w14:textId="77777777" w:rsidTr="003D1504">
        <w:tc>
          <w:tcPr>
            <w:tcW w:w="750" w:type="dxa"/>
            <w:vAlign w:val="center"/>
          </w:tcPr>
          <w:p w14:paraId="1C9B21F1" w14:textId="5A2D1915" w:rsidR="00951FD4" w:rsidRPr="007A326F" w:rsidRDefault="00951FD4" w:rsidP="009305EE">
            <w:pPr>
              <w:pStyle w:val="a3"/>
              <w:numPr>
                <w:ilvl w:val="0"/>
                <w:numId w:val="7"/>
              </w:numPr>
              <w:jc w:val="center"/>
              <w:rPr>
                <w:bCs/>
                <w:lang w:val="uk-UA"/>
              </w:rPr>
            </w:pPr>
          </w:p>
        </w:tc>
        <w:tc>
          <w:tcPr>
            <w:tcW w:w="4524" w:type="dxa"/>
            <w:vAlign w:val="center"/>
          </w:tcPr>
          <w:p w14:paraId="13C1DC3D" w14:textId="183FE2F2" w:rsidR="00951FD4" w:rsidRPr="007A326F" w:rsidRDefault="00951FD4" w:rsidP="003E1D43">
            <w:pPr>
              <w:jc w:val="both"/>
              <w:rPr>
                <w:bCs/>
              </w:rPr>
            </w:pPr>
            <w:r w:rsidRPr="007A326F">
              <w:rPr>
                <w:bCs/>
              </w:rPr>
              <w:t>Область застосування світильника</w:t>
            </w:r>
          </w:p>
        </w:tc>
        <w:tc>
          <w:tcPr>
            <w:tcW w:w="2977" w:type="dxa"/>
            <w:vAlign w:val="center"/>
          </w:tcPr>
          <w:p w14:paraId="0671D5AC" w14:textId="16B02352" w:rsidR="00951FD4" w:rsidRPr="007A326F" w:rsidRDefault="00951FD4" w:rsidP="003E1D43">
            <w:pPr>
              <w:jc w:val="both"/>
              <w:rPr>
                <w:b/>
              </w:rPr>
            </w:pPr>
            <w:bookmarkStart w:id="3" w:name="_Hlk24563235"/>
            <w:r w:rsidRPr="007A326F">
              <w:rPr>
                <w:rFonts w:ascii="Arial" w:eastAsiaTheme="minorHAnsi" w:hAnsi="Arial" w:cs="Arial"/>
                <w:sz w:val="20"/>
                <w:szCs w:val="20"/>
              </w:rPr>
              <w:t>о</w:t>
            </w:r>
            <w:r w:rsidRPr="007A326F">
              <w:rPr>
                <w:bCs/>
              </w:rPr>
              <w:t>снащення операційних блоків, використання при хірургічних операціях та діагностичних обстеженнях</w:t>
            </w:r>
            <w:bookmarkEnd w:id="3"/>
          </w:p>
        </w:tc>
        <w:tc>
          <w:tcPr>
            <w:tcW w:w="2409" w:type="dxa"/>
            <w:vAlign w:val="center"/>
          </w:tcPr>
          <w:p w14:paraId="581EE706" w14:textId="138BE315" w:rsidR="00951FD4" w:rsidRPr="007A326F" w:rsidRDefault="00951FD4" w:rsidP="00565F58">
            <w:pPr>
              <w:jc w:val="both"/>
              <w:rPr>
                <w:sz w:val="22"/>
                <w:szCs w:val="22"/>
              </w:rPr>
            </w:pPr>
          </w:p>
        </w:tc>
      </w:tr>
      <w:tr w:rsidR="00B449A9" w:rsidRPr="007A326F" w14:paraId="2BAFE3A0" w14:textId="77777777" w:rsidTr="003D1504">
        <w:tc>
          <w:tcPr>
            <w:tcW w:w="750" w:type="dxa"/>
            <w:vAlign w:val="center"/>
          </w:tcPr>
          <w:p w14:paraId="62483E9D" w14:textId="0F282914" w:rsidR="00B449A9" w:rsidRPr="007A326F" w:rsidRDefault="00B449A9" w:rsidP="009305EE">
            <w:pPr>
              <w:pStyle w:val="a3"/>
              <w:ind w:left="0"/>
              <w:jc w:val="center"/>
              <w:rPr>
                <w:b/>
                <w:lang w:val="uk-UA"/>
              </w:rPr>
            </w:pPr>
          </w:p>
        </w:tc>
        <w:tc>
          <w:tcPr>
            <w:tcW w:w="7501" w:type="dxa"/>
            <w:gridSpan w:val="2"/>
            <w:vAlign w:val="center"/>
          </w:tcPr>
          <w:p w14:paraId="0896E647" w14:textId="39E0DD2B" w:rsidR="00B449A9" w:rsidRPr="007A326F" w:rsidRDefault="00B449A9" w:rsidP="003E1D43">
            <w:pPr>
              <w:jc w:val="both"/>
              <w:rPr>
                <w:sz w:val="20"/>
                <w:szCs w:val="20"/>
              </w:rPr>
            </w:pPr>
            <w:r w:rsidRPr="007A326F">
              <w:rPr>
                <w:b/>
              </w:rPr>
              <w:t>Загальні вимоги до конструкції виробу</w:t>
            </w:r>
          </w:p>
        </w:tc>
        <w:tc>
          <w:tcPr>
            <w:tcW w:w="2409" w:type="dxa"/>
            <w:vAlign w:val="center"/>
          </w:tcPr>
          <w:p w14:paraId="200CF215" w14:textId="77777777" w:rsidR="00B449A9" w:rsidRPr="007A326F" w:rsidRDefault="00B449A9" w:rsidP="00565F58">
            <w:pPr>
              <w:jc w:val="both"/>
              <w:rPr>
                <w:sz w:val="22"/>
                <w:szCs w:val="22"/>
              </w:rPr>
            </w:pPr>
          </w:p>
        </w:tc>
      </w:tr>
      <w:tr w:rsidR="009F022E" w:rsidRPr="007A326F" w14:paraId="1A43C65B" w14:textId="77777777" w:rsidTr="003D1504">
        <w:tc>
          <w:tcPr>
            <w:tcW w:w="750" w:type="dxa"/>
            <w:vAlign w:val="center"/>
          </w:tcPr>
          <w:p w14:paraId="1A99DA15" w14:textId="30A991E6" w:rsidR="009F022E" w:rsidRPr="007A326F" w:rsidRDefault="009F022E" w:rsidP="009305EE">
            <w:pPr>
              <w:pStyle w:val="a3"/>
              <w:numPr>
                <w:ilvl w:val="0"/>
                <w:numId w:val="7"/>
              </w:numPr>
              <w:jc w:val="center"/>
              <w:rPr>
                <w:lang w:val="uk-UA"/>
              </w:rPr>
            </w:pPr>
          </w:p>
        </w:tc>
        <w:tc>
          <w:tcPr>
            <w:tcW w:w="4524" w:type="dxa"/>
            <w:vAlign w:val="center"/>
          </w:tcPr>
          <w:p w14:paraId="1B5026E8" w14:textId="260E25EE" w:rsidR="009F022E" w:rsidRPr="007A326F" w:rsidRDefault="009F022E" w:rsidP="003E1D43">
            <w:pPr>
              <w:jc w:val="both"/>
            </w:pPr>
            <w:r w:rsidRPr="007A326F">
              <w:t>Безтіньова технологія освітлення</w:t>
            </w:r>
          </w:p>
        </w:tc>
        <w:tc>
          <w:tcPr>
            <w:tcW w:w="2977" w:type="dxa"/>
            <w:vAlign w:val="center"/>
          </w:tcPr>
          <w:p w14:paraId="6CF14C80" w14:textId="3B388897" w:rsidR="009F022E" w:rsidRPr="007A326F" w:rsidRDefault="009F022E" w:rsidP="003E1D43">
            <w:pPr>
              <w:jc w:val="both"/>
            </w:pPr>
            <w:r w:rsidRPr="007A326F">
              <w:t>наявність</w:t>
            </w:r>
          </w:p>
        </w:tc>
        <w:tc>
          <w:tcPr>
            <w:tcW w:w="2409" w:type="dxa"/>
            <w:vAlign w:val="center"/>
          </w:tcPr>
          <w:p w14:paraId="0010A983" w14:textId="78936049" w:rsidR="009F022E" w:rsidRPr="007A326F" w:rsidRDefault="009F022E" w:rsidP="00565F58">
            <w:pPr>
              <w:jc w:val="both"/>
              <w:rPr>
                <w:sz w:val="22"/>
                <w:szCs w:val="22"/>
              </w:rPr>
            </w:pPr>
          </w:p>
        </w:tc>
      </w:tr>
      <w:tr w:rsidR="009F022E" w:rsidRPr="007A326F" w14:paraId="2E2B56E3" w14:textId="77777777" w:rsidTr="003D1504">
        <w:tc>
          <w:tcPr>
            <w:tcW w:w="750" w:type="dxa"/>
            <w:vAlign w:val="center"/>
          </w:tcPr>
          <w:p w14:paraId="25449CB3" w14:textId="744EFA32" w:rsidR="009F022E" w:rsidRPr="007A326F" w:rsidRDefault="009F022E" w:rsidP="009305EE">
            <w:pPr>
              <w:pStyle w:val="a3"/>
              <w:numPr>
                <w:ilvl w:val="0"/>
                <w:numId w:val="7"/>
              </w:numPr>
              <w:jc w:val="center"/>
              <w:rPr>
                <w:lang w:val="uk-UA"/>
              </w:rPr>
            </w:pPr>
          </w:p>
        </w:tc>
        <w:tc>
          <w:tcPr>
            <w:tcW w:w="4524" w:type="dxa"/>
            <w:vAlign w:val="center"/>
          </w:tcPr>
          <w:p w14:paraId="543C4CA7" w14:textId="5CDFF513" w:rsidR="009F022E" w:rsidRPr="007A326F" w:rsidRDefault="009F022E" w:rsidP="003E1D43">
            <w:pPr>
              <w:jc w:val="both"/>
            </w:pPr>
            <w:r w:rsidRPr="007A326F">
              <w:t>Джерело світла операційного світильника</w:t>
            </w:r>
          </w:p>
        </w:tc>
        <w:tc>
          <w:tcPr>
            <w:tcW w:w="2977" w:type="dxa"/>
            <w:vAlign w:val="center"/>
          </w:tcPr>
          <w:p w14:paraId="28558367" w14:textId="77777777" w:rsidR="009F022E" w:rsidRPr="007A326F" w:rsidRDefault="009F022E" w:rsidP="003E1D43">
            <w:pPr>
              <w:jc w:val="both"/>
            </w:pPr>
            <w:r w:rsidRPr="007A326F">
              <w:t>LED-світлодіоди</w:t>
            </w:r>
          </w:p>
        </w:tc>
        <w:tc>
          <w:tcPr>
            <w:tcW w:w="2409" w:type="dxa"/>
            <w:vAlign w:val="center"/>
          </w:tcPr>
          <w:p w14:paraId="739ECCFF" w14:textId="48E1D18C" w:rsidR="009F022E" w:rsidRPr="007A326F" w:rsidRDefault="009F022E" w:rsidP="00565F58">
            <w:pPr>
              <w:jc w:val="both"/>
              <w:rPr>
                <w:sz w:val="22"/>
                <w:szCs w:val="22"/>
              </w:rPr>
            </w:pPr>
          </w:p>
        </w:tc>
      </w:tr>
      <w:tr w:rsidR="009F022E" w:rsidRPr="007A326F" w14:paraId="1DA27E5E" w14:textId="77777777" w:rsidTr="003D1504">
        <w:tc>
          <w:tcPr>
            <w:tcW w:w="750" w:type="dxa"/>
            <w:vAlign w:val="center"/>
          </w:tcPr>
          <w:p w14:paraId="4FB10CDE" w14:textId="14E1419C" w:rsidR="009F022E" w:rsidRPr="007A326F" w:rsidRDefault="009F022E" w:rsidP="009305EE">
            <w:pPr>
              <w:pStyle w:val="a3"/>
              <w:numPr>
                <w:ilvl w:val="0"/>
                <w:numId w:val="7"/>
              </w:numPr>
              <w:jc w:val="center"/>
              <w:rPr>
                <w:lang w:val="uk-UA"/>
              </w:rPr>
            </w:pPr>
          </w:p>
        </w:tc>
        <w:tc>
          <w:tcPr>
            <w:tcW w:w="4524" w:type="dxa"/>
            <w:vAlign w:val="center"/>
          </w:tcPr>
          <w:p w14:paraId="564788A6" w14:textId="77777777" w:rsidR="009F022E" w:rsidRPr="007A326F" w:rsidRDefault="009F022E" w:rsidP="003E1D43">
            <w:pPr>
              <w:pStyle w:val="Default"/>
              <w:jc w:val="both"/>
              <w:rPr>
                <w:sz w:val="22"/>
                <w:szCs w:val="22"/>
                <w:lang w:val="uk-UA"/>
              </w:rPr>
            </w:pPr>
            <w:r w:rsidRPr="007A326F">
              <w:rPr>
                <w:rFonts w:ascii="Times New Roman" w:hAnsi="Times New Roman" w:cs="Times New Roman"/>
                <w:color w:val="auto"/>
                <w:lang w:val="uk-UA" w:eastAsia="en-US"/>
              </w:rPr>
              <w:t>Колір світлодіодів та світла, яке вони випромінюють</w:t>
            </w:r>
            <w:r w:rsidRPr="007A326F">
              <w:rPr>
                <w:sz w:val="22"/>
                <w:szCs w:val="22"/>
                <w:lang w:val="uk-UA"/>
              </w:rPr>
              <w:t xml:space="preserve"> </w:t>
            </w:r>
          </w:p>
        </w:tc>
        <w:tc>
          <w:tcPr>
            <w:tcW w:w="2977" w:type="dxa"/>
            <w:vAlign w:val="center"/>
          </w:tcPr>
          <w:p w14:paraId="115226A5" w14:textId="22719CDA" w:rsidR="009F022E" w:rsidRPr="007A326F" w:rsidRDefault="00244276" w:rsidP="003E1D43">
            <w:pPr>
              <w:jc w:val="both"/>
            </w:pPr>
            <w:r w:rsidRPr="007A326F">
              <w:t>б</w:t>
            </w:r>
            <w:r w:rsidR="009F022E" w:rsidRPr="007A326F">
              <w:t>іл</w:t>
            </w:r>
            <w:r w:rsidRPr="007A326F">
              <w:t>о-жовтий</w:t>
            </w:r>
          </w:p>
        </w:tc>
        <w:tc>
          <w:tcPr>
            <w:tcW w:w="2409" w:type="dxa"/>
            <w:vAlign w:val="center"/>
          </w:tcPr>
          <w:p w14:paraId="17A12F5B" w14:textId="1A30B99C" w:rsidR="009F022E" w:rsidRPr="007A326F" w:rsidRDefault="009F022E" w:rsidP="00565F58">
            <w:pPr>
              <w:jc w:val="both"/>
              <w:rPr>
                <w:sz w:val="22"/>
                <w:szCs w:val="22"/>
              </w:rPr>
            </w:pPr>
          </w:p>
        </w:tc>
      </w:tr>
      <w:tr w:rsidR="0063510C" w:rsidRPr="007A326F" w14:paraId="69415FE4" w14:textId="77777777" w:rsidTr="003D1504">
        <w:tc>
          <w:tcPr>
            <w:tcW w:w="750" w:type="dxa"/>
            <w:vAlign w:val="center"/>
          </w:tcPr>
          <w:p w14:paraId="6E1099AE" w14:textId="209EB173" w:rsidR="0063510C" w:rsidRPr="007A326F" w:rsidRDefault="0063510C" w:rsidP="009305EE">
            <w:pPr>
              <w:pStyle w:val="a3"/>
              <w:numPr>
                <w:ilvl w:val="0"/>
                <w:numId w:val="7"/>
              </w:numPr>
              <w:jc w:val="center"/>
              <w:rPr>
                <w:lang w:val="uk-UA"/>
              </w:rPr>
            </w:pPr>
          </w:p>
        </w:tc>
        <w:tc>
          <w:tcPr>
            <w:tcW w:w="4524" w:type="dxa"/>
            <w:vAlign w:val="center"/>
          </w:tcPr>
          <w:p w14:paraId="0DE490E4" w14:textId="0A1F3E17" w:rsidR="0063510C" w:rsidRPr="007A326F" w:rsidRDefault="0063510C" w:rsidP="003E1D43">
            <w:pPr>
              <w:pStyle w:val="Default"/>
              <w:jc w:val="both"/>
              <w:rPr>
                <w:rFonts w:ascii="Times New Roman" w:hAnsi="Times New Roman" w:cs="Times New Roman"/>
                <w:color w:val="auto"/>
                <w:lang w:val="uk-UA" w:eastAsia="en-US"/>
              </w:rPr>
            </w:pPr>
            <w:r w:rsidRPr="007A326F">
              <w:rPr>
                <w:rFonts w:ascii="Times New Roman" w:hAnsi="Times New Roman" w:cs="Times New Roman"/>
                <w:color w:val="auto"/>
                <w:lang w:val="uk-UA" w:eastAsia="en-US"/>
              </w:rPr>
              <w:t>Інтегрований режим освітлення для ендоскопічних операцій</w:t>
            </w:r>
            <w:r w:rsidR="00D4748B" w:rsidRPr="007A326F">
              <w:rPr>
                <w:rFonts w:ascii="Times New Roman" w:hAnsi="Times New Roman" w:cs="Times New Roman"/>
                <w:color w:val="auto"/>
                <w:lang w:val="uk-UA" w:eastAsia="en-US"/>
              </w:rPr>
              <w:t>, який забезпечує навкружне освітлення з усіх боків</w:t>
            </w:r>
          </w:p>
        </w:tc>
        <w:tc>
          <w:tcPr>
            <w:tcW w:w="2977" w:type="dxa"/>
            <w:vAlign w:val="center"/>
          </w:tcPr>
          <w:p w14:paraId="149724DE" w14:textId="6F3670FA" w:rsidR="0063510C" w:rsidRPr="007A326F" w:rsidRDefault="00D4748B" w:rsidP="003E1D43">
            <w:pPr>
              <w:jc w:val="both"/>
            </w:pPr>
            <w:r w:rsidRPr="007A326F">
              <w:t>наявність</w:t>
            </w:r>
          </w:p>
        </w:tc>
        <w:tc>
          <w:tcPr>
            <w:tcW w:w="2409" w:type="dxa"/>
            <w:vAlign w:val="center"/>
          </w:tcPr>
          <w:p w14:paraId="056E084F" w14:textId="5A4D4FAA" w:rsidR="0063510C" w:rsidRPr="007A326F" w:rsidRDefault="0063510C" w:rsidP="00565F58">
            <w:pPr>
              <w:jc w:val="both"/>
              <w:rPr>
                <w:sz w:val="22"/>
                <w:szCs w:val="22"/>
              </w:rPr>
            </w:pPr>
          </w:p>
        </w:tc>
      </w:tr>
      <w:tr w:rsidR="009F022E" w:rsidRPr="007A326F" w14:paraId="49FD7628" w14:textId="77777777" w:rsidTr="003D1504">
        <w:trPr>
          <w:trHeight w:val="249"/>
        </w:trPr>
        <w:tc>
          <w:tcPr>
            <w:tcW w:w="750" w:type="dxa"/>
            <w:vAlign w:val="center"/>
          </w:tcPr>
          <w:p w14:paraId="4EF4CDD0" w14:textId="030A4FF7" w:rsidR="009F022E" w:rsidRPr="007A326F" w:rsidRDefault="009F022E" w:rsidP="009305EE">
            <w:pPr>
              <w:pStyle w:val="a3"/>
              <w:numPr>
                <w:ilvl w:val="0"/>
                <w:numId w:val="7"/>
              </w:numPr>
              <w:jc w:val="center"/>
              <w:rPr>
                <w:lang w:val="uk-UA"/>
              </w:rPr>
            </w:pPr>
          </w:p>
        </w:tc>
        <w:tc>
          <w:tcPr>
            <w:tcW w:w="4524" w:type="dxa"/>
            <w:vAlign w:val="center"/>
          </w:tcPr>
          <w:p w14:paraId="2088824D" w14:textId="462DAAB9" w:rsidR="009F022E" w:rsidRPr="007A326F" w:rsidRDefault="009F022E" w:rsidP="003E1D43">
            <w:pPr>
              <w:pStyle w:val="Default"/>
              <w:jc w:val="both"/>
              <w:rPr>
                <w:rFonts w:ascii="Times New Roman" w:hAnsi="Times New Roman" w:cs="Times New Roman"/>
                <w:color w:val="auto"/>
                <w:lang w:val="uk-UA" w:eastAsia="en-US"/>
              </w:rPr>
            </w:pPr>
            <w:r w:rsidRPr="007A326F">
              <w:rPr>
                <w:rFonts w:ascii="Times New Roman" w:hAnsi="Times New Roman" w:cs="Times New Roman"/>
                <w:color w:val="auto"/>
                <w:lang w:val="uk-UA" w:eastAsia="en-US"/>
              </w:rPr>
              <w:t>Форма поверхні джерела освітлення</w:t>
            </w:r>
          </w:p>
        </w:tc>
        <w:tc>
          <w:tcPr>
            <w:tcW w:w="2977" w:type="dxa"/>
            <w:vAlign w:val="center"/>
          </w:tcPr>
          <w:p w14:paraId="2FFB805E" w14:textId="37F9ADF1" w:rsidR="009F022E" w:rsidRPr="007A326F" w:rsidRDefault="00244276" w:rsidP="003E1D43">
            <w:pPr>
              <w:jc w:val="both"/>
            </w:pPr>
            <w:r w:rsidRPr="007A326F">
              <w:t>п</w:t>
            </w:r>
            <w:r w:rsidR="009F022E" w:rsidRPr="007A326F">
              <w:t>ласка</w:t>
            </w:r>
            <w:r w:rsidRPr="007A326F">
              <w:t xml:space="preserve"> та кругла</w:t>
            </w:r>
          </w:p>
        </w:tc>
        <w:tc>
          <w:tcPr>
            <w:tcW w:w="2409" w:type="dxa"/>
            <w:vAlign w:val="center"/>
          </w:tcPr>
          <w:p w14:paraId="5E78590F" w14:textId="62F61D39" w:rsidR="009F022E" w:rsidRPr="007A326F" w:rsidRDefault="009F022E" w:rsidP="00565F58">
            <w:pPr>
              <w:jc w:val="both"/>
              <w:rPr>
                <w:sz w:val="22"/>
                <w:szCs w:val="22"/>
              </w:rPr>
            </w:pPr>
          </w:p>
        </w:tc>
      </w:tr>
      <w:tr w:rsidR="009F022E" w:rsidRPr="007A326F" w14:paraId="02D3249C" w14:textId="77777777" w:rsidTr="003D1504">
        <w:tc>
          <w:tcPr>
            <w:tcW w:w="750" w:type="dxa"/>
            <w:vAlign w:val="center"/>
          </w:tcPr>
          <w:p w14:paraId="523ACD37" w14:textId="3DAA5946" w:rsidR="009F022E" w:rsidRPr="007A326F" w:rsidRDefault="009F022E" w:rsidP="009305EE">
            <w:pPr>
              <w:pStyle w:val="a3"/>
              <w:numPr>
                <w:ilvl w:val="0"/>
                <w:numId w:val="7"/>
              </w:numPr>
              <w:jc w:val="center"/>
              <w:rPr>
                <w:lang w:val="uk-UA"/>
              </w:rPr>
            </w:pPr>
          </w:p>
        </w:tc>
        <w:tc>
          <w:tcPr>
            <w:tcW w:w="4524" w:type="dxa"/>
            <w:vAlign w:val="center"/>
          </w:tcPr>
          <w:p w14:paraId="34DF86C8" w14:textId="3DD78526" w:rsidR="009F022E" w:rsidRPr="007A326F" w:rsidRDefault="009F022E" w:rsidP="003E1D43">
            <w:pPr>
              <w:pStyle w:val="a5"/>
              <w:tabs>
                <w:tab w:val="left" w:pos="1276"/>
              </w:tabs>
              <w:ind w:right="54"/>
              <w:jc w:val="both"/>
              <w:rPr>
                <w:rFonts w:ascii="Times New Roman" w:eastAsia="Times New Roman" w:hAnsi="Times New Roman" w:cs="Times New Roman"/>
                <w:sz w:val="24"/>
                <w:szCs w:val="24"/>
                <w:lang w:val="uk-UA" w:eastAsia="en-US" w:bidi="ar-SA"/>
              </w:rPr>
            </w:pPr>
            <w:r w:rsidRPr="007A326F">
              <w:rPr>
                <w:rFonts w:ascii="Times New Roman" w:eastAsiaTheme="minorHAnsi" w:hAnsi="Times New Roman" w:cs="Times New Roman"/>
                <w:sz w:val="24"/>
                <w:szCs w:val="24"/>
                <w:lang w:val="uk-UA" w:eastAsia="en-US"/>
              </w:rPr>
              <w:t>Закрита конструкція купола не перешкоджає ламінарному потоку повітря в приміщенні</w:t>
            </w:r>
          </w:p>
        </w:tc>
        <w:tc>
          <w:tcPr>
            <w:tcW w:w="2977" w:type="dxa"/>
            <w:vAlign w:val="center"/>
          </w:tcPr>
          <w:p w14:paraId="7E426B49" w14:textId="35C04E26" w:rsidR="009F022E" w:rsidRPr="007A326F" w:rsidRDefault="009F022E" w:rsidP="003E1D43">
            <w:pPr>
              <w:jc w:val="both"/>
            </w:pPr>
            <w:r w:rsidRPr="007A326F">
              <w:rPr>
                <w:rFonts w:eastAsiaTheme="minorHAnsi"/>
              </w:rPr>
              <w:t>відповідність</w:t>
            </w:r>
          </w:p>
        </w:tc>
        <w:tc>
          <w:tcPr>
            <w:tcW w:w="2409" w:type="dxa"/>
            <w:vAlign w:val="center"/>
          </w:tcPr>
          <w:p w14:paraId="551ADE68" w14:textId="16CC0633" w:rsidR="009F022E" w:rsidRPr="007A326F" w:rsidRDefault="009F022E" w:rsidP="00565F58">
            <w:pPr>
              <w:jc w:val="both"/>
              <w:rPr>
                <w:sz w:val="22"/>
                <w:szCs w:val="22"/>
              </w:rPr>
            </w:pPr>
          </w:p>
        </w:tc>
      </w:tr>
      <w:tr w:rsidR="009F022E" w:rsidRPr="007A326F" w14:paraId="0A16390E" w14:textId="77777777" w:rsidTr="003D1504">
        <w:tc>
          <w:tcPr>
            <w:tcW w:w="750" w:type="dxa"/>
            <w:vAlign w:val="center"/>
          </w:tcPr>
          <w:p w14:paraId="02CC5FF5" w14:textId="4B2FA228" w:rsidR="009F022E" w:rsidRPr="007A326F" w:rsidRDefault="009F022E" w:rsidP="009305EE">
            <w:pPr>
              <w:pStyle w:val="a3"/>
              <w:numPr>
                <w:ilvl w:val="0"/>
                <w:numId w:val="7"/>
              </w:numPr>
              <w:jc w:val="center"/>
              <w:rPr>
                <w:lang w:val="uk-UA"/>
              </w:rPr>
            </w:pPr>
          </w:p>
        </w:tc>
        <w:tc>
          <w:tcPr>
            <w:tcW w:w="4524" w:type="dxa"/>
            <w:vAlign w:val="center"/>
          </w:tcPr>
          <w:p w14:paraId="7589F6FE" w14:textId="12C46019" w:rsidR="009F022E" w:rsidRPr="007A326F" w:rsidRDefault="009F022E" w:rsidP="003E1D43">
            <w:pPr>
              <w:pStyle w:val="Default"/>
              <w:jc w:val="both"/>
              <w:rPr>
                <w:rFonts w:ascii="Times New Roman" w:hAnsi="Times New Roman" w:cs="Times New Roman"/>
                <w:color w:val="auto"/>
                <w:lang w:val="uk-UA" w:eastAsia="en-US"/>
              </w:rPr>
            </w:pPr>
            <w:r w:rsidRPr="007A326F">
              <w:rPr>
                <w:rFonts w:ascii="Times New Roman" w:eastAsiaTheme="minorHAnsi" w:hAnsi="Times New Roman" w:cs="Times New Roman"/>
                <w:lang w:val="uk-UA" w:eastAsia="en-US"/>
              </w:rPr>
              <w:t>Можливість обробки світильника і захисного скла будь-якими загальноприйнятими дезінфікуючими засобами</w:t>
            </w:r>
          </w:p>
        </w:tc>
        <w:tc>
          <w:tcPr>
            <w:tcW w:w="2977" w:type="dxa"/>
            <w:vAlign w:val="center"/>
          </w:tcPr>
          <w:p w14:paraId="48D568EF" w14:textId="59079941" w:rsidR="009F022E" w:rsidRPr="007A326F" w:rsidRDefault="009F022E" w:rsidP="003E1D43">
            <w:pPr>
              <w:jc w:val="both"/>
            </w:pPr>
            <w:r w:rsidRPr="007A326F">
              <w:rPr>
                <w:rFonts w:eastAsiaTheme="minorHAnsi"/>
              </w:rPr>
              <w:t>відповідність</w:t>
            </w:r>
          </w:p>
        </w:tc>
        <w:tc>
          <w:tcPr>
            <w:tcW w:w="2409" w:type="dxa"/>
            <w:vAlign w:val="center"/>
          </w:tcPr>
          <w:p w14:paraId="3E277091" w14:textId="2C169AFC" w:rsidR="009F022E" w:rsidRPr="007A326F" w:rsidRDefault="009F022E" w:rsidP="00565F58">
            <w:pPr>
              <w:jc w:val="both"/>
              <w:rPr>
                <w:sz w:val="22"/>
                <w:szCs w:val="22"/>
                <w:highlight w:val="yellow"/>
              </w:rPr>
            </w:pPr>
          </w:p>
        </w:tc>
      </w:tr>
      <w:tr w:rsidR="009F022E" w:rsidRPr="007A326F" w14:paraId="090C70F4" w14:textId="77777777" w:rsidTr="003D1504">
        <w:tc>
          <w:tcPr>
            <w:tcW w:w="750" w:type="dxa"/>
            <w:vAlign w:val="center"/>
          </w:tcPr>
          <w:p w14:paraId="36E709F5" w14:textId="7D6CAD32" w:rsidR="009F022E" w:rsidRPr="007A326F" w:rsidRDefault="009F022E" w:rsidP="009305EE">
            <w:pPr>
              <w:pStyle w:val="a3"/>
              <w:numPr>
                <w:ilvl w:val="0"/>
                <w:numId w:val="7"/>
              </w:numPr>
              <w:jc w:val="center"/>
              <w:rPr>
                <w:lang w:val="uk-UA"/>
              </w:rPr>
            </w:pPr>
          </w:p>
        </w:tc>
        <w:tc>
          <w:tcPr>
            <w:tcW w:w="4524" w:type="dxa"/>
            <w:vAlign w:val="center"/>
          </w:tcPr>
          <w:p w14:paraId="5875DEC2" w14:textId="22D58B50" w:rsidR="009F022E" w:rsidRPr="007A326F" w:rsidRDefault="009F022E" w:rsidP="003E1D43">
            <w:pPr>
              <w:pStyle w:val="Default"/>
              <w:jc w:val="both"/>
              <w:rPr>
                <w:rFonts w:ascii="Times New Roman" w:hAnsi="Times New Roman" w:cs="Times New Roman"/>
                <w:color w:val="auto"/>
                <w:lang w:val="uk-UA" w:eastAsia="en-US"/>
              </w:rPr>
            </w:pPr>
            <w:r w:rsidRPr="007A326F">
              <w:rPr>
                <w:rFonts w:ascii="Times New Roman" w:hAnsi="Times New Roman" w:cs="Times New Roman"/>
                <w:color w:val="auto"/>
                <w:lang w:val="uk-UA" w:eastAsia="en-US"/>
              </w:rPr>
              <w:t xml:space="preserve">Панель управління параметрами освітлення повинна бути розміщена </w:t>
            </w:r>
            <w:r w:rsidR="00244276" w:rsidRPr="007A326F">
              <w:rPr>
                <w:rFonts w:ascii="Times New Roman" w:hAnsi="Times New Roman" w:cs="Times New Roman"/>
                <w:color w:val="auto"/>
                <w:lang w:val="uk-UA" w:eastAsia="en-US"/>
              </w:rPr>
              <w:t>безпосередньо на плечі підвісного стельового кронштейну</w:t>
            </w:r>
            <w:r w:rsidRPr="007A326F">
              <w:rPr>
                <w:rFonts w:ascii="Times New Roman" w:hAnsi="Times New Roman" w:cs="Times New Roman"/>
                <w:color w:val="auto"/>
                <w:lang w:val="uk-UA" w:eastAsia="en-US"/>
              </w:rPr>
              <w:t>, та одночасно виконувати функцію ручки</w:t>
            </w:r>
          </w:p>
        </w:tc>
        <w:tc>
          <w:tcPr>
            <w:tcW w:w="2977" w:type="dxa"/>
            <w:vAlign w:val="center"/>
          </w:tcPr>
          <w:p w14:paraId="3CEFA1C0" w14:textId="77777777" w:rsidR="009F022E" w:rsidRPr="007A326F" w:rsidRDefault="009F022E" w:rsidP="003E1D43">
            <w:pPr>
              <w:jc w:val="both"/>
            </w:pPr>
            <w:r w:rsidRPr="007A326F">
              <w:t>відповідність</w:t>
            </w:r>
          </w:p>
        </w:tc>
        <w:tc>
          <w:tcPr>
            <w:tcW w:w="2409" w:type="dxa"/>
            <w:vAlign w:val="center"/>
          </w:tcPr>
          <w:p w14:paraId="501D2475" w14:textId="7A4481D2" w:rsidR="009F022E" w:rsidRPr="007A326F" w:rsidRDefault="009F022E" w:rsidP="00565F58">
            <w:pPr>
              <w:jc w:val="both"/>
              <w:rPr>
                <w:sz w:val="22"/>
                <w:szCs w:val="22"/>
              </w:rPr>
            </w:pPr>
          </w:p>
        </w:tc>
      </w:tr>
      <w:tr w:rsidR="00D4748B" w:rsidRPr="007A326F" w14:paraId="611D4489" w14:textId="77777777" w:rsidTr="003D1504">
        <w:tc>
          <w:tcPr>
            <w:tcW w:w="750" w:type="dxa"/>
            <w:vAlign w:val="center"/>
          </w:tcPr>
          <w:p w14:paraId="15259A6A" w14:textId="4D3D611B" w:rsidR="00D4748B" w:rsidRPr="007A326F" w:rsidRDefault="00D4748B" w:rsidP="009305EE">
            <w:pPr>
              <w:pStyle w:val="a3"/>
              <w:numPr>
                <w:ilvl w:val="0"/>
                <w:numId w:val="7"/>
              </w:numPr>
              <w:jc w:val="center"/>
              <w:rPr>
                <w:lang w:val="uk-UA"/>
              </w:rPr>
            </w:pPr>
          </w:p>
        </w:tc>
        <w:tc>
          <w:tcPr>
            <w:tcW w:w="4524" w:type="dxa"/>
            <w:vAlign w:val="center"/>
          </w:tcPr>
          <w:p w14:paraId="5EA19A0A" w14:textId="5261190F" w:rsidR="00D4748B" w:rsidRPr="007A326F" w:rsidRDefault="00D4748B" w:rsidP="003E1D43">
            <w:pPr>
              <w:pStyle w:val="Default"/>
              <w:jc w:val="both"/>
              <w:rPr>
                <w:rFonts w:ascii="Times New Roman" w:hAnsi="Times New Roman" w:cs="Times New Roman"/>
                <w:color w:val="auto"/>
                <w:lang w:val="uk-UA" w:eastAsia="en-US"/>
              </w:rPr>
            </w:pPr>
            <w:r w:rsidRPr="007A326F">
              <w:rPr>
                <w:rFonts w:ascii="Times New Roman" w:hAnsi="Times New Roman" w:cs="Times New Roman"/>
                <w:color w:val="auto"/>
                <w:lang w:val="uk-UA" w:eastAsia="en-US"/>
              </w:rPr>
              <w:t>Центральний тримач</w:t>
            </w:r>
            <w:r w:rsidR="006D6CCC" w:rsidRPr="007A326F">
              <w:rPr>
                <w:rFonts w:ascii="Times New Roman" w:hAnsi="Times New Roman" w:cs="Times New Roman"/>
                <w:color w:val="auto"/>
                <w:lang w:val="uk-UA" w:eastAsia="en-US"/>
              </w:rPr>
              <w:t xml:space="preserve"> (</w:t>
            </w:r>
            <w:r w:rsidRPr="007A326F">
              <w:rPr>
                <w:rFonts w:ascii="Times New Roman" w:hAnsi="Times New Roman" w:cs="Times New Roman"/>
                <w:color w:val="auto"/>
                <w:lang w:val="uk-UA" w:eastAsia="en-US"/>
              </w:rPr>
              <w:t>ручка</w:t>
            </w:r>
            <w:r w:rsidR="006D6CCC" w:rsidRPr="007A326F">
              <w:rPr>
                <w:rFonts w:ascii="Times New Roman" w:hAnsi="Times New Roman" w:cs="Times New Roman"/>
                <w:color w:val="auto"/>
                <w:lang w:val="uk-UA" w:eastAsia="en-US"/>
              </w:rPr>
              <w:t xml:space="preserve">), </w:t>
            </w:r>
            <w:r w:rsidRPr="007A326F">
              <w:rPr>
                <w:rFonts w:ascii="Times New Roman" w:hAnsi="Times New Roman" w:cs="Times New Roman"/>
                <w:color w:val="auto"/>
                <w:lang w:val="uk-UA" w:eastAsia="en-US"/>
              </w:rPr>
              <w:t>яку можна обробляти в автоклаві</w:t>
            </w:r>
          </w:p>
        </w:tc>
        <w:tc>
          <w:tcPr>
            <w:tcW w:w="2977" w:type="dxa"/>
            <w:vAlign w:val="center"/>
          </w:tcPr>
          <w:p w14:paraId="789F610C" w14:textId="3240E6A5" w:rsidR="00D4748B" w:rsidRPr="007A326F" w:rsidRDefault="006D6CCC" w:rsidP="003E1D43">
            <w:pPr>
              <w:jc w:val="both"/>
            </w:pPr>
            <w:r w:rsidRPr="007A326F">
              <w:t>наявність</w:t>
            </w:r>
          </w:p>
        </w:tc>
        <w:tc>
          <w:tcPr>
            <w:tcW w:w="2409" w:type="dxa"/>
            <w:vAlign w:val="center"/>
          </w:tcPr>
          <w:p w14:paraId="155B0D63" w14:textId="3135520C" w:rsidR="00D4748B" w:rsidRPr="007A326F" w:rsidRDefault="00D4748B" w:rsidP="00565F58">
            <w:pPr>
              <w:jc w:val="both"/>
              <w:rPr>
                <w:sz w:val="22"/>
                <w:szCs w:val="22"/>
              </w:rPr>
            </w:pPr>
          </w:p>
        </w:tc>
      </w:tr>
      <w:tr w:rsidR="00A06180" w:rsidRPr="007A326F" w14:paraId="3D4F99E1" w14:textId="77777777" w:rsidTr="003D1504">
        <w:trPr>
          <w:trHeight w:val="605"/>
        </w:trPr>
        <w:tc>
          <w:tcPr>
            <w:tcW w:w="750" w:type="dxa"/>
            <w:vAlign w:val="center"/>
          </w:tcPr>
          <w:p w14:paraId="2C2A16E0" w14:textId="46C33215" w:rsidR="00A06180" w:rsidRPr="007A326F" w:rsidRDefault="00A06180" w:rsidP="009305EE">
            <w:pPr>
              <w:pStyle w:val="a3"/>
              <w:numPr>
                <w:ilvl w:val="0"/>
                <w:numId w:val="7"/>
              </w:numPr>
              <w:jc w:val="center"/>
              <w:rPr>
                <w:lang w:val="uk-UA"/>
              </w:rPr>
            </w:pPr>
          </w:p>
        </w:tc>
        <w:tc>
          <w:tcPr>
            <w:tcW w:w="4524" w:type="dxa"/>
            <w:vAlign w:val="center"/>
          </w:tcPr>
          <w:p w14:paraId="65BC48C5" w14:textId="724B7B4F" w:rsidR="00A06180" w:rsidRPr="007A326F" w:rsidRDefault="00A06180" w:rsidP="003E1D43">
            <w:pPr>
              <w:pStyle w:val="Default"/>
              <w:jc w:val="both"/>
              <w:rPr>
                <w:rFonts w:ascii="Times New Roman" w:hAnsi="Times New Roman" w:cs="Times New Roman"/>
                <w:color w:val="auto"/>
                <w:lang w:val="uk-UA" w:eastAsia="en-US"/>
              </w:rPr>
            </w:pPr>
            <w:r w:rsidRPr="007A326F">
              <w:rPr>
                <w:rFonts w:ascii="Times New Roman" w:hAnsi="Times New Roman" w:cs="Times New Roman"/>
                <w:color w:val="auto"/>
                <w:lang w:val="uk-UA" w:eastAsia="en-US"/>
              </w:rPr>
              <w:t xml:space="preserve">Безступінчаста </w:t>
            </w:r>
            <w:r w:rsidR="003813B0" w:rsidRPr="007A326F">
              <w:rPr>
                <w:rFonts w:ascii="Times New Roman" w:hAnsi="Times New Roman" w:cs="Times New Roman"/>
                <w:color w:val="auto"/>
                <w:lang w:val="uk-UA" w:eastAsia="en-US"/>
              </w:rPr>
              <w:t xml:space="preserve">механічна </w:t>
            </w:r>
            <w:r w:rsidRPr="007A326F">
              <w:rPr>
                <w:rFonts w:ascii="Times New Roman" w:hAnsi="Times New Roman" w:cs="Times New Roman"/>
                <w:color w:val="auto"/>
                <w:lang w:val="uk-UA" w:eastAsia="en-US"/>
              </w:rPr>
              <w:t>система фокусування за допомогою центральної ручки (тримача)</w:t>
            </w:r>
          </w:p>
        </w:tc>
        <w:tc>
          <w:tcPr>
            <w:tcW w:w="2977" w:type="dxa"/>
            <w:vAlign w:val="center"/>
          </w:tcPr>
          <w:p w14:paraId="03408CA8" w14:textId="5EF30CE3" w:rsidR="00A06180" w:rsidRPr="007A326F" w:rsidRDefault="00A06180" w:rsidP="003E1D43">
            <w:pPr>
              <w:jc w:val="both"/>
            </w:pPr>
            <w:r w:rsidRPr="007A326F">
              <w:t>наявність</w:t>
            </w:r>
          </w:p>
        </w:tc>
        <w:tc>
          <w:tcPr>
            <w:tcW w:w="2409" w:type="dxa"/>
            <w:vAlign w:val="center"/>
          </w:tcPr>
          <w:p w14:paraId="5E60A966" w14:textId="65995A78" w:rsidR="00A06180" w:rsidRPr="007A326F" w:rsidRDefault="00A06180" w:rsidP="00565F58">
            <w:pPr>
              <w:jc w:val="both"/>
              <w:rPr>
                <w:sz w:val="22"/>
                <w:szCs w:val="22"/>
              </w:rPr>
            </w:pPr>
          </w:p>
        </w:tc>
      </w:tr>
      <w:tr w:rsidR="00883D01" w:rsidRPr="007A326F" w14:paraId="7CF1BCB7" w14:textId="77777777" w:rsidTr="003D1504">
        <w:tc>
          <w:tcPr>
            <w:tcW w:w="750" w:type="dxa"/>
            <w:vAlign w:val="center"/>
          </w:tcPr>
          <w:p w14:paraId="3D55E8F4" w14:textId="12BC8DB4" w:rsidR="00883D01" w:rsidRPr="007A326F" w:rsidRDefault="00883D01" w:rsidP="009305EE">
            <w:pPr>
              <w:pStyle w:val="a3"/>
              <w:ind w:left="0"/>
              <w:jc w:val="center"/>
              <w:rPr>
                <w:b/>
                <w:lang w:val="uk-UA"/>
              </w:rPr>
            </w:pPr>
          </w:p>
        </w:tc>
        <w:tc>
          <w:tcPr>
            <w:tcW w:w="7501" w:type="dxa"/>
            <w:gridSpan w:val="2"/>
            <w:vAlign w:val="center"/>
          </w:tcPr>
          <w:p w14:paraId="608E57B1" w14:textId="77777777" w:rsidR="00883D01" w:rsidRPr="007A326F" w:rsidRDefault="00883D01" w:rsidP="003E1D43">
            <w:pPr>
              <w:jc w:val="both"/>
              <w:rPr>
                <w:b/>
              </w:rPr>
            </w:pPr>
            <w:r w:rsidRPr="007A326F">
              <w:rPr>
                <w:b/>
              </w:rPr>
              <w:t>Технічні вимоги до виробу</w:t>
            </w:r>
          </w:p>
        </w:tc>
        <w:tc>
          <w:tcPr>
            <w:tcW w:w="2409" w:type="dxa"/>
            <w:vAlign w:val="center"/>
          </w:tcPr>
          <w:p w14:paraId="23D6A7D8" w14:textId="07E7BEC6" w:rsidR="00883D01" w:rsidRPr="007A326F" w:rsidRDefault="00883D01" w:rsidP="00565F58">
            <w:pPr>
              <w:jc w:val="both"/>
              <w:rPr>
                <w:b/>
                <w:sz w:val="22"/>
                <w:szCs w:val="22"/>
              </w:rPr>
            </w:pPr>
          </w:p>
        </w:tc>
      </w:tr>
      <w:tr w:rsidR="009D0A13" w:rsidRPr="007A326F" w14:paraId="0D227ED7" w14:textId="77777777" w:rsidTr="003D1504">
        <w:tblPrEx>
          <w:tblLook w:val="04A0" w:firstRow="1" w:lastRow="0" w:firstColumn="1" w:lastColumn="0" w:noHBand="0" w:noVBand="1"/>
        </w:tblPrEx>
        <w:trPr>
          <w:trHeight w:val="309"/>
        </w:trPr>
        <w:tc>
          <w:tcPr>
            <w:tcW w:w="750" w:type="dxa"/>
            <w:tcBorders>
              <w:top w:val="single" w:sz="4" w:space="0" w:color="auto"/>
              <w:left w:val="single" w:sz="4" w:space="0" w:color="auto"/>
              <w:bottom w:val="single" w:sz="4" w:space="0" w:color="auto"/>
              <w:right w:val="single" w:sz="4" w:space="0" w:color="auto"/>
            </w:tcBorders>
            <w:vAlign w:val="center"/>
          </w:tcPr>
          <w:p w14:paraId="2B6C21CB" w14:textId="4CF49B10" w:rsidR="009D0A13" w:rsidRPr="007A326F" w:rsidRDefault="009D0A13" w:rsidP="009305EE">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6E5944FB" w14:textId="75CB9B24" w:rsidR="009D0A13" w:rsidRPr="007A326F" w:rsidRDefault="009D0A13" w:rsidP="003E1D43">
            <w:pPr>
              <w:jc w:val="both"/>
            </w:pPr>
            <w:r w:rsidRPr="007A326F">
              <w:t>Кількість джерел світла</w:t>
            </w:r>
          </w:p>
        </w:tc>
        <w:tc>
          <w:tcPr>
            <w:tcW w:w="2977" w:type="dxa"/>
            <w:tcBorders>
              <w:top w:val="single" w:sz="4" w:space="0" w:color="auto"/>
              <w:left w:val="single" w:sz="4" w:space="0" w:color="auto"/>
              <w:bottom w:val="single" w:sz="4" w:space="0" w:color="auto"/>
              <w:right w:val="single" w:sz="4" w:space="0" w:color="auto"/>
            </w:tcBorders>
            <w:vAlign w:val="center"/>
          </w:tcPr>
          <w:p w14:paraId="71B84206" w14:textId="75C49AAE" w:rsidR="009D0A13" w:rsidRPr="007A326F" w:rsidRDefault="009B537D" w:rsidP="003E1D43">
            <w:pPr>
              <w:jc w:val="both"/>
            </w:pPr>
            <w:r w:rsidRPr="007A326F">
              <w:t>2</w:t>
            </w:r>
          </w:p>
        </w:tc>
        <w:tc>
          <w:tcPr>
            <w:tcW w:w="2409" w:type="dxa"/>
            <w:tcBorders>
              <w:top w:val="single" w:sz="4" w:space="0" w:color="auto"/>
              <w:left w:val="single" w:sz="4" w:space="0" w:color="auto"/>
              <w:bottom w:val="single" w:sz="4" w:space="0" w:color="auto"/>
              <w:right w:val="single" w:sz="4" w:space="0" w:color="auto"/>
            </w:tcBorders>
            <w:vAlign w:val="center"/>
          </w:tcPr>
          <w:p w14:paraId="44C9CF4C" w14:textId="47308BB4" w:rsidR="009D0A13" w:rsidRPr="007A326F" w:rsidRDefault="009D0A13" w:rsidP="00565F58">
            <w:pPr>
              <w:jc w:val="both"/>
              <w:rPr>
                <w:sz w:val="22"/>
                <w:szCs w:val="22"/>
              </w:rPr>
            </w:pPr>
          </w:p>
        </w:tc>
      </w:tr>
      <w:tr w:rsidR="00244276" w:rsidRPr="007A326F" w14:paraId="6BD1EF32" w14:textId="77777777" w:rsidTr="003D1504">
        <w:tblPrEx>
          <w:tblLook w:val="04A0" w:firstRow="1" w:lastRow="0" w:firstColumn="1" w:lastColumn="0" w:noHBand="0" w:noVBand="1"/>
        </w:tblPrEx>
        <w:trPr>
          <w:trHeight w:val="309"/>
        </w:trPr>
        <w:tc>
          <w:tcPr>
            <w:tcW w:w="750" w:type="dxa"/>
            <w:tcBorders>
              <w:top w:val="single" w:sz="4" w:space="0" w:color="auto"/>
              <w:left w:val="single" w:sz="4" w:space="0" w:color="auto"/>
              <w:bottom w:val="single" w:sz="4" w:space="0" w:color="auto"/>
              <w:right w:val="single" w:sz="4" w:space="0" w:color="auto"/>
            </w:tcBorders>
            <w:vAlign w:val="center"/>
          </w:tcPr>
          <w:p w14:paraId="3E0D504D" w14:textId="5EED95D8" w:rsidR="00244276" w:rsidRPr="007A326F" w:rsidRDefault="00244276" w:rsidP="009305EE">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1FCE5C5D" w14:textId="5DF96067" w:rsidR="00244276" w:rsidRPr="007A326F" w:rsidRDefault="00244276" w:rsidP="003E1D43">
            <w:pPr>
              <w:jc w:val="both"/>
            </w:pPr>
            <w:r w:rsidRPr="007A326F">
              <w:t xml:space="preserve">Кількість плечей </w:t>
            </w:r>
            <w:r w:rsidR="009B537D" w:rsidRPr="007A326F">
              <w:t xml:space="preserve">у пружинному важелі </w:t>
            </w:r>
            <w:r w:rsidRPr="007A326F">
              <w:t>підвісного стельового кронштейну</w:t>
            </w:r>
          </w:p>
        </w:tc>
        <w:tc>
          <w:tcPr>
            <w:tcW w:w="2977" w:type="dxa"/>
            <w:tcBorders>
              <w:top w:val="single" w:sz="4" w:space="0" w:color="auto"/>
              <w:left w:val="single" w:sz="4" w:space="0" w:color="auto"/>
              <w:bottom w:val="single" w:sz="4" w:space="0" w:color="auto"/>
              <w:right w:val="single" w:sz="4" w:space="0" w:color="auto"/>
            </w:tcBorders>
            <w:vAlign w:val="center"/>
          </w:tcPr>
          <w:p w14:paraId="4ABA0CB7" w14:textId="5B2C0D5B" w:rsidR="00244276" w:rsidRPr="007A326F" w:rsidRDefault="00244276" w:rsidP="003E1D43">
            <w:pPr>
              <w:jc w:val="both"/>
            </w:pPr>
            <w:r w:rsidRPr="007A326F">
              <w:t xml:space="preserve">не менше </w:t>
            </w:r>
            <w:r w:rsidR="003813B0" w:rsidRPr="007A326F">
              <w:t>4</w:t>
            </w:r>
          </w:p>
        </w:tc>
        <w:tc>
          <w:tcPr>
            <w:tcW w:w="2409" w:type="dxa"/>
            <w:tcBorders>
              <w:top w:val="single" w:sz="4" w:space="0" w:color="auto"/>
              <w:left w:val="single" w:sz="4" w:space="0" w:color="auto"/>
              <w:bottom w:val="single" w:sz="4" w:space="0" w:color="auto"/>
              <w:right w:val="single" w:sz="4" w:space="0" w:color="auto"/>
            </w:tcBorders>
            <w:vAlign w:val="center"/>
          </w:tcPr>
          <w:p w14:paraId="5E869368" w14:textId="2C6C57A0" w:rsidR="00244276" w:rsidRPr="007A326F" w:rsidRDefault="00244276" w:rsidP="00565F58">
            <w:pPr>
              <w:jc w:val="both"/>
              <w:rPr>
                <w:sz w:val="22"/>
                <w:szCs w:val="22"/>
              </w:rPr>
            </w:pPr>
          </w:p>
        </w:tc>
      </w:tr>
      <w:tr w:rsidR="009F022E" w:rsidRPr="007A326F" w14:paraId="0DD6D104" w14:textId="77777777" w:rsidTr="003D1504">
        <w:tblPrEx>
          <w:tblLook w:val="04A0" w:firstRow="1" w:lastRow="0" w:firstColumn="1" w:lastColumn="0" w:noHBand="0" w:noVBand="1"/>
        </w:tblPrEx>
        <w:trPr>
          <w:trHeight w:val="309"/>
        </w:trPr>
        <w:tc>
          <w:tcPr>
            <w:tcW w:w="750" w:type="dxa"/>
            <w:tcBorders>
              <w:top w:val="single" w:sz="4" w:space="0" w:color="auto"/>
              <w:left w:val="single" w:sz="4" w:space="0" w:color="auto"/>
              <w:bottom w:val="single" w:sz="4" w:space="0" w:color="auto"/>
              <w:right w:val="single" w:sz="4" w:space="0" w:color="auto"/>
            </w:tcBorders>
            <w:vAlign w:val="center"/>
          </w:tcPr>
          <w:p w14:paraId="34705716" w14:textId="5B9A61EC" w:rsidR="009F022E" w:rsidRPr="007A326F" w:rsidRDefault="009F022E" w:rsidP="009305EE">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54C9AC9A" w14:textId="57A797F4" w:rsidR="009F022E" w:rsidRPr="007A326F" w:rsidRDefault="009F022E" w:rsidP="003E1D43">
            <w:pPr>
              <w:jc w:val="both"/>
            </w:pPr>
            <w:r w:rsidRPr="007A326F">
              <w:t xml:space="preserve">Радіус обертання </w:t>
            </w:r>
            <w:r w:rsidR="009B537D" w:rsidRPr="007A326F">
              <w:t>пружинного важеля</w:t>
            </w:r>
            <w:r w:rsidRPr="007A326F">
              <w:t xml:space="preserve"> кронштейну у горизонтальній площині</w:t>
            </w:r>
          </w:p>
        </w:tc>
        <w:tc>
          <w:tcPr>
            <w:tcW w:w="2977" w:type="dxa"/>
            <w:tcBorders>
              <w:top w:val="single" w:sz="4" w:space="0" w:color="auto"/>
              <w:left w:val="single" w:sz="4" w:space="0" w:color="auto"/>
              <w:bottom w:val="single" w:sz="4" w:space="0" w:color="auto"/>
              <w:right w:val="single" w:sz="4" w:space="0" w:color="auto"/>
            </w:tcBorders>
            <w:vAlign w:val="center"/>
          </w:tcPr>
          <w:p w14:paraId="57EF5FF8" w14:textId="544FDF28" w:rsidR="009F022E" w:rsidRPr="007A326F" w:rsidRDefault="009F022E" w:rsidP="003E1D43">
            <w:pPr>
              <w:jc w:val="both"/>
            </w:pPr>
            <w:r w:rsidRPr="007A326F">
              <w:t>не менше 360</w:t>
            </w:r>
            <w:r w:rsidRPr="007A326F">
              <w:rPr>
                <w:rFonts w:eastAsiaTheme="minorHAnsi"/>
              </w:rPr>
              <w:t>°</w:t>
            </w:r>
          </w:p>
        </w:tc>
        <w:tc>
          <w:tcPr>
            <w:tcW w:w="2409" w:type="dxa"/>
            <w:tcBorders>
              <w:top w:val="single" w:sz="4" w:space="0" w:color="auto"/>
              <w:left w:val="single" w:sz="4" w:space="0" w:color="auto"/>
              <w:bottom w:val="single" w:sz="4" w:space="0" w:color="auto"/>
              <w:right w:val="single" w:sz="4" w:space="0" w:color="auto"/>
            </w:tcBorders>
            <w:vAlign w:val="center"/>
          </w:tcPr>
          <w:p w14:paraId="154186A3" w14:textId="536A69CB" w:rsidR="009F022E" w:rsidRPr="007A326F" w:rsidRDefault="009F022E" w:rsidP="00565F58">
            <w:pPr>
              <w:jc w:val="both"/>
              <w:rPr>
                <w:sz w:val="22"/>
                <w:szCs w:val="22"/>
              </w:rPr>
            </w:pPr>
          </w:p>
        </w:tc>
      </w:tr>
      <w:tr w:rsidR="009F022E" w:rsidRPr="007A326F" w14:paraId="7BDE5D29" w14:textId="77777777" w:rsidTr="003D1504">
        <w:tblPrEx>
          <w:tblLook w:val="04A0" w:firstRow="1" w:lastRow="0" w:firstColumn="1" w:lastColumn="0" w:noHBand="0" w:noVBand="1"/>
        </w:tblPrEx>
        <w:trPr>
          <w:trHeight w:val="271"/>
        </w:trPr>
        <w:tc>
          <w:tcPr>
            <w:tcW w:w="750" w:type="dxa"/>
            <w:tcBorders>
              <w:top w:val="single" w:sz="4" w:space="0" w:color="auto"/>
              <w:left w:val="single" w:sz="4" w:space="0" w:color="auto"/>
              <w:bottom w:val="single" w:sz="4" w:space="0" w:color="auto"/>
              <w:right w:val="single" w:sz="4" w:space="0" w:color="auto"/>
            </w:tcBorders>
            <w:vAlign w:val="center"/>
          </w:tcPr>
          <w:p w14:paraId="4E9E2589" w14:textId="4CAB8E80" w:rsidR="009F022E" w:rsidRPr="007A326F" w:rsidRDefault="009F022E" w:rsidP="009305EE">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2F6306D3" w14:textId="0A4BE40C" w:rsidR="009F022E" w:rsidRPr="007A326F" w:rsidRDefault="009D0A13" w:rsidP="003E1D43">
            <w:pPr>
              <w:jc w:val="both"/>
            </w:pPr>
            <w:r w:rsidRPr="007A326F">
              <w:t xml:space="preserve">Діапазон регулювання </w:t>
            </w:r>
            <w:r w:rsidR="009B537D" w:rsidRPr="007A326F">
              <w:t>пружинного важеля</w:t>
            </w:r>
            <w:r w:rsidRPr="007A326F">
              <w:t xml:space="preserve"> кронштейну у вертикальній площині:</w:t>
            </w:r>
          </w:p>
          <w:p w14:paraId="69CB5FBD" w14:textId="77777777" w:rsidR="009D0A13" w:rsidRPr="007A326F" w:rsidRDefault="009D0A13" w:rsidP="003E1D43">
            <w:pPr>
              <w:jc w:val="both"/>
            </w:pPr>
            <w:r w:rsidRPr="007A326F">
              <w:t>- вгору</w:t>
            </w:r>
          </w:p>
          <w:p w14:paraId="2412E604" w14:textId="050CEAD8" w:rsidR="009D0A13" w:rsidRPr="007A326F" w:rsidRDefault="009D0A13" w:rsidP="003E1D43">
            <w:pPr>
              <w:jc w:val="both"/>
            </w:pPr>
            <w:r w:rsidRPr="007A326F">
              <w:t>- вниз</w:t>
            </w:r>
          </w:p>
        </w:tc>
        <w:tc>
          <w:tcPr>
            <w:tcW w:w="2977" w:type="dxa"/>
            <w:tcBorders>
              <w:top w:val="single" w:sz="4" w:space="0" w:color="auto"/>
              <w:left w:val="single" w:sz="4" w:space="0" w:color="auto"/>
              <w:bottom w:val="single" w:sz="4" w:space="0" w:color="auto"/>
              <w:right w:val="single" w:sz="4" w:space="0" w:color="auto"/>
            </w:tcBorders>
            <w:vAlign w:val="center"/>
          </w:tcPr>
          <w:p w14:paraId="1DC687D0" w14:textId="77777777" w:rsidR="009D0A13" w:rsidRPr="007A326F" w:rsidRDefault="009D0A13" w:rsidP="003E1D43">
            <w:pPr>
              <w:jc w:val="both"/>
            </w:pPr>
          </w:p>
          <w:p w14:paraId="2C9CE586" w14:textId="77777777" w:rsidR="009D0A13" w:rsidRPr="007A326F" w:rsidRDefault="009D0A13" w:rsidP="003E1D43">
            <w:pPr>
              <w:jc w:val="both"/>
            </w:pPr>
          </w:p>
          <w:p w14:paraId="4F68C816" w14:textId="77777777" w:rsidR="009B537D" w:rsidRPr="007A326F" w:rsidRDefault="009B537D" w:rsidP="003E1D43">
            <w:pPr>
              <w:jc w:val="both"/>
            </w:pPr>
          </w:p>
          <w:p w14:paraId="2269536F" w14:textId="1C785530" w:rsidR="009F022E" w:rsidRPr="007A326F" w:rsidRDefault="009D0A13" w:rsidP="003E1D43">
            <w:pPr>
              <w:jc w:val="both"/>
            </w:pPr>
            <w:r w:rsidRPr="007A326F">
              <w:t xml:space="preserve">не менше </w:t>
            </w:r>
            <w:r w:rsidR="00DB7C5A" w:rsidRPr="007A326F">
              <w:t>+</w:t>
            </w:r>
            <w:r w:rsidRPr="007A326F">
              <w:t>4</w:t>
            </w:r>
            <w:r w:rsidR="00DB7C5A" w:rsidRPr="007A326F">
              <w:t>5</w:t>
            </w:r>
            <w:r w:rsidRPr="007A326F">
              <w:rPr>
                <w:rFonts w:eastAsiaTheme="minorHAnsi"/>
              </w:rPr>
              <w:t>°</w:t>
            </w:r>
          </w:p>
          <w:p w14:paraId="040EFADA" w14:textId="672AE974" w:rsidR="009D0A13" w:rsidRPr="007A326F" w:rsidRDefault="009D0A13" w:rsidP="003E1D43">
            <w:pPr>
              <w:jc w:val="both"/>
            </w:pPr>
            <w:r w:rsidRPr="007A326F">
              <w:t xml:space="preserve">не менше </w:t>
            </w:r>
            <w:r w:rsidR="00DB7C5A" w:rsidRPr="007A326F">
              <w:t>-</w:t>
            </w:r>
            <w:r w:rsidRPr="007A326F">
              <w:t>4</w:t>
            </w:r>
            <w:r w:rsidR="00DB7C5A" w:rsidRPr="007A326F">
              <w:t>5</w:t>
            </w:r>
            <w:r w:rsidRPr="007A326F">
              <w:rPr>
                <w:rFonts w:eastAsiaTheme="minorHAnsi"/>
              </w:rPr>
              <w:t>°</w:t>
            </w:r>
          </w:p>
        </w:tc>
        <w:tc>
          <w:tcPr>
            <w:tcW w:w="2409" w:type="dxa"/>
            <w:tcBorders>
              <w:top w:val="single" w:sz="4" w:space="0" w:color="auto"/>
              <w:left w:val="single" w:sz="4" w:space="0" w:color="auto"/>
              <w:bottom w:val="single" w:sz="4" w:space="0" w:color="auto"/>
              <w:right w:val="single" w:sz="4" w:space="0" w:color="auto"/>
            </w:tcBorders>
            <w:vAlign w:val="center"/>
          </w:tcPr>
          <w:p w14:paraId="4DBA370A" w14:textId="34697454" w:rsidR="009F022E" w:rsidRPr="007A326F" w:rsidRDefault="009F022E" w:rsidP="00565F58">
            <w:pPr>
              <w:jc w:val="both"/>
              <w:rPr>
                <w:sz w:val="22"/>
                <w:szCs w:val="22"/>
              </w:rPr>
            </w:pPr>
          </w:p>
        </w:tc>
      </w:tr>
      <w:tr w:rsidR="00883D01" w:rsidRPr="007A326F" w14:paraId="56F7926D" w14:textId="77777777" w:rsidTr="003D1504">
        <w:tc>
          <w:tcPr>
            <w:tcW w:w="750" w:type="dxa"/>
            <w:vAlign w:val="center"/>
          </w:tcPr>
          <w:p w14:paraId="78369975" w14:textId="6694F706" w:rsidR="00883D01" w:rsidRPr="007A326F" w:rsidRDefault="00883D01" w:rsidP="009305EE">
            <w:pPr>
              <w:pStyle w:val="a3"/>
              <w:ind w:left="0"/>
              <w:jc w:val="center"/>
              <w:rPr>
                <w:b/>
                <w:lang w:val="uk-UA"/>
              </w:rPr>
            </w:pPr>
          </w:p>
        </w:tc>
        <w:tc>
          <w:tcPr>
            <w:tcW w:w="7501" w:type="dxa"/>
            <w:gridSpan w:val="2"/>
            <w:vAlign w:val="center"/>
          </w:tcPr>
          <w:p w14:paraId="26521193" w14:textId="42D1A7BE" w:rsidR="00883D01" w:rsidRPr="007A326F" w:rsidRDefault="00883D01" w:rsidP="003E1D43">
            <w:pPr>
              <w:jc w:val="both"/>
              <w:rPr>
                <w:b/>
              </w:rPr>
            </w:pPr>
            <w:r w:rsidRPr="007A326F">
              <w:rPr>
                <w:b/>
              </w:rPr>
              <w:t xml:space="preserve">Технічні вимоги до </w:t>
            </w:r>
            <w:r w:rsidR="007A326F">
              <w:rPr>
                <w:b/>
              </w:rPr>
              <w:t xml:space="preserve">основного </w:t>
            </w:r>
            <w:r w:rsidRPr="007A326F">
              <w:rPr>
                <w:b/>
              </w:rPr>
              <w:t>джерела світл</w:t>
            </w:r>
            <w:r w:rsidR="007A326F">
              <w:rPr>
                <w:b/>
              </w:rPr>
              <w:t>а</w:t>
            </w:r>
          </w:p>
        </w:tc>
        <w:tc>
          <w:tcPr>
            <w:tcW w:w="2409" w:type="dxa"/>
            <w:vAlign w:val="center"/>
          </w:tcPr>
          <w:p w14:paraId="61AA226D" w14:textId="4102DFD7" w:rsidR="00883D01" w:rsidRPr="007A326F" w:rsidRDefault="00883D01" w:rsidP="00565F58">
            <w:pPr>
              <w:jc w:val="both"/>
              <w:rPr>
                <w:b/>
                <w:sz w:val="22"/>
                <w:szCs w:val="22"/>
              </w:rPr>
            </w:pPr>
          </w:p>
        </w:tc>
      </w:tr>
      <w:tr w:rsidR="001D247E" w:rsidRPr="007A326F" w14:paraId="376A3754" w14:textId="77777777" w:rsidTr="003D1504">
        <w:tblPrEx>
          <w:tblLook w:val="04A0" w:firstRow="1" w:lastRow="0" w:firstColumn="1" w:lastColumn="0" w:noHBand="0" w:noVBand="1"/>
        </w:tblPrEx>
        <w:trPr>
          <w:trHeight w:val="271"/>
        </w:trPr>
        <w:tc>
          <w:tcPr>
            <w:tcW w:w="750" w:type="dxa"/>
            <w:tcBorders>
              <w:top w:val="single" w:sz="4" w:space="0" w:color="auto"/>
              <w:left w:val="single" w:sz="4" w:space="0" w:color="auto"/>
              <w:bottom w:val="single" w:sz="4" w:space="0" w:color="auto"/>
              <w:right w:val="single" w:sz="4" w:space="0" w:color="auto"/>
            </w:tcBorders>
            <w:vAlign w:val="center"/>
          </w:tcPr>
          <w:p w14:paraId="4D089BBA" w14:textId="77777777" w:rsidR="001D247E" w:rsidRPr="007A326F" w:rsidRDefault="001D247E" w:rsidP="009305EE">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tcPr>
          <w:p w14:paraId="5E4AFA3F" w14:textId="77777777" w:rsidR="001D247E" w:rsidRPr="007A326F" w:rsidRDefault="001D247E" w:rsidP="003E1D43">
            <w:pPr>
              <w:jc w:val="both"/>
            </w:pPr>
            <w:r w:rsidRPr="007A326F">
              <w:t xml:space="preserve">Радіус обертання плеча кронштейну, що з’єднується з куполом світильника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6F2E41" w14:textId="77777777" w:rsidR="001D247E" w:rsidRPr="007A326F" w:rsidRDefault="001D247E" w:rsidP="003E1D43">
            <w:pPr>
              <w:jc w:val="both"/>
            </w:pPr>
            <w:r w:rsidRPr="007A326F">
              <w:t>не менше 245</w:t>
            </w:r>
            <w:r w:rsidRPr="007A326F">
              <w:rPr>
                <w:rFonts w:eastAsiaTheme="minorHAnsi"/>
              </w:rPr>
              <w:t>°</w:t>
            </w:r>
          </w:p>
        </w:tc>
        <w:tc>
          <w:tcPr>
            <w:tcW w:w="2409" w:type="dxa"/>
            <w:tcBorders>
              <w:top w:val="single" w:sz="4" w:space="0" w:color="auto"/>
              <w:left w:val="single" w:sz="4" w:space="0" w:color="auto"/>
              <w:bottom w:val="single" w:sz="4" w:space="0" w:color="auto"/>
              <w:right w:val="single" w:sz="4" w:space="0" w:color="auto"/>
            </w:tcBorders>
            <w:vAlign w:val="center"/>
          </w:tcPr>
          <w:p w14:paraId="2D4E7EFB" w14:textId="4CA07D5A" w:rsidR="001D247E" w:rsidRPr="007A326F" w:rsidRDefault="001D247E" w:rsidP="00565F58">
            <w:pPr>
              <w:jc w:val="both"/>
              <w:rPr>
                <w:sz w:val="22"/>
                <w:szCs w:val="22"/>
              </w:rPr>
            </w:pPr>
          </w:p>
        </w:tc>
      </w:tr>
      <w:tr w:rsidR="006214B8" w:rsidRPr="007A326F" w14:paraId="32F83AD2" w14:textId="77777777" w:rsidTr="003D1504">
        <w:tblPrEx>
          <w:tblLook w:val="04A0" w:firstRow="1" w:lastRow="0" w:firstColumn="1" w:lastColumn="0" w:noHBand="0" w:noVBand="1"/>
        </w:tblPrEx>
        <w:trPr>
          <w:trHeight w:val="271"/>
        </w:trPr>
        <w:tc>
          <w:tcPr>
            <w:tcW w:w="750" w:type="dxa"/>
            <w:tcBorders>
              <w:top w:val="single" w:sz="4" w:space="0" w:color="auto"/>
              <w:left w:val="single" w:sz="4" w:space="0" w:color="auto"/>
              <w:bottom w:val="single" w:sz="4" w:space="0" w:color="auto"/>
              <w:right w:val="single" w:sz="4" w:space="0" w:color="auto"/>
            </w:tcBorders>
            <w:vAlign w:val="center"/>
          </w:tcPr>
          <w:p w14:paraId="00D96AAF"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tcPr>
          <w:p w14:paraId="2FDE74E5" w14:textId="2A333CD7" w:rsidR="006214B8" w:rsidRPr="007A326F" w:rsidRDefault="006214B8" w:rsidP="006214B8">
            <w:pPr>
              <w:jc w:val="both"/>
            </w:pPr>
            <w:r w:rsidRPr="007A326F">
              <w:t>Радіус обертання куполу світильника навколо власної осі в точці кріплення до плеча кронштейну</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374D50" w14:textId="77777777" w:rsidR="006214B8" w:rsidRPr="007A326F" w:rsidRDefault="006214B8" w:rsidP="006214B8">
            <w:pPr>
              <w:jc w:val="both"/>
            </w:pPr>
            <w:r w:rsidRPr="007A326F">
              <w:t>не менше 245</w:t>
            </w:r>
            <w:r w:rsidRPr="007A326F">
              <w:rPr>
                <w:rFonts w:eastAsiaTheme="minorHAnsi"/>
              </w:rPr>
              <w:t>°</w:t>
            </w:r>
          </w:p>
        </w:tc>
        <w:tc>
          <w:tcPr>
            <w:tcW w:w="2409" w:type="dxa"/>
            <w:tcBorders>
              <w:top w:val="single" w:sz="4" w:space="0" w:color="auto"/>
              <w:left w:val="single" w:sz="4" w:space="0" w:color="auto"/>
              <w:bottom w:val="single" w:sz="4" w:space="0" w:color="auto"/>
              <w:right w:val="single" w:sz="4" w:space="0" w:color="auto"/>
            </w:tcBorders>
            <w:vAlign w:val="center"/>
          </w:tcPr>
          <w:p w14:paraId="589DA60E" w14:textId="43F5C06F" w:rsidR="006214B8" w:rsidRPr="007A326F" w:rsidRDefault="006214B8" w:rsidP="00565F58">
            <w:pPr>
              <w:jc w:val="both"/>
              <w:rPr>
                <w:sz w:val="22"/>
                <w:szCs w:val="22"/>
              </w:rPr>
            </w:pPr>
          </w:p>
        </w:tc>
      </w:tr>
      <w:tr w:rsidR="006214B8" w:rsidRPr="007A326F" w14:paraId="095BCDC0" w14:textId="77777777" w:rsidTr="003D1504">
        <w:tblPrEx>
          <w:tblLook w:val="04A0" w:firstRow="1" w:lastRow="0" w:firstColumn="1" w:lastColumn="0" w:noHBand="0" w:noVBand="1"/>
        </w:tblPrEx>
        <w:trPr>
          <w:trHeight w:val="271"/>
        </w:trPr>
        <w:tc>
          <w:tcPr>
            <w:tcW w:w="750" w:type="dxa"/>
            <w:tcBorders>
              <w:top w:val="single" w:sz="4" w:space="0" w:color="auto"/>
              <w:left w:val="single" w:sz="4" w:space="0" w:color="auto"/>
              <w:bottom w:val="single" w:sz="4" w:space="0" w:color="auto"/>
              <w:right w:val="single" w:sz="4" w:space="0" w:color="auto"/>
            </w:tcBorders>
            <w:vAlign w:val="center"/>
          </w:tcPr>
          <w:p w14:paraId="77F55045"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191559EF" w14:textId="77777777" w:rsidR="006214B8" w:rsidRPr="007A326F" w:rsidRDefault="006214B8" w:rsidP="006214B8">
            <w:pPr>
              <w:jc w:val="both"/>
            </w:pPr>
            <w:r w:rsidRPr="007A326F">
              <w:t>Діаметр куполу освітлювального блоку</w:t>
            </w:r>
          </w:p>
        </w:tc>
        <w:tc>
          <w:tcPr>
            <w:tcW w:w="2977" w:type="dxa"/>
            <w:tcBorders>
              <w:top w:val="single" w:sz="4" w:space="0" w:color="auto"/>
              <w:left w:val="single" w:sz="4" w:space="0" w:color="auto"/>
              <w:bottom w:val="single" w:sz="4" w:space="0" w:color="auto"/>
              <w:right w:val="single" w:sz="4" w:space="0" w:color="auto"/>
            </w:tcBorders>
            <w:vAlign w:val="center"/>
          </w:tcPr>
          <w:p w14:paraId="6327EAD5" w14:textId="47D2458D" w:rsidR="006214B8" w:rsidRPr="007A326F" w:rsidRDefault="006214B8" w:rsidP="006214B8">
            <w:pPr>
              <w:jc w:val="both"/>
            </w:pPr>
            <w:r w:rsidRPr="007A326F">
              <w:t xml:space="preserve">не менше </w:t>
            </w:r>
            <w:r w:rsidR="00FD3720" w:rsidRPr="007A326F">
              <w:t>7</w:t>
            </w:r>
            <w:r w:rsidRPr="007A326F">
              <w:t>00 мм</w:t>
            </w:r>
          </w:p>
        </w:tc>
        <w:tc>
          <w:tcPr>
            <w:tcW w:w="2409" w:type="dxa"/>
            <w:tcBorders>
              <w:top w:val="single" w:sz="4" w:space="0" w:color="auto"/>
              <w:left w:val="single" w:sz="4" w:space="0" w:color="auto"/>
              <w:bottom w:val="single" w:sz="4" w:space="0" w:color="auto"/>
              <w:right w:val="single" w:sz="4" w:space="0" w:color="auto"/>
            </w:tcBorders>
            <w:vAlign w:val="center"/>
          </w:tcPr>
          <w:p w14:paraId="0D68D263" w14:textId="45E43AE4" w:rsidR="006214B8" w:rsidRPr="007A326F" w:rsidRDefault="006214B8" w:rsidP="00565F58">
            <w:pPr>
              <w:jc w:val="both"/>
              <w:rPr>
                <w:sz w:val="22"/>
                <w:szCs w:val="22"/>
              </w:rPr>
            </w:pPr>
          </w:p>
        </w:tc>
      </w:tr>
      <w:tr w:rsidR="006214B8" w:rsidRPr="007A326F" w14:paraId="6017D3BA" w14:textId="77777777" w:rsidTr="003D1504">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21F0F18E"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336F8DE8" w14:textId="77777777" w:rsidR="006214B8" w:rsidRPr="007A326F" w:rsidRDefault="006214B8" w:rsidP="006214B8">
            <w:pPr>
              <w:jc w:val="both"/>
            </w:pPr>
            <w:r w:rsidRPr="007A326F">
              <w:t>Максимальна освітленість робочого поля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A3D565" w14:textId="1B962BCD" w:rsidR="006214B8" w:rsidRPr="007A326F" w:rsidRDefault="006214B8" w:rsidP="006214B8">
            <w:pPr>
              <w:jc w:val="both"/>
              <w:rPr>
                <w:color w:val="FF0000"/>
              </w:rPr>
            </w:pPr>
            <w:r w:rsidRPr="007A326F">
              <w:t>не менше 1</w:t>
            </w:r>
            <w:r w:rsidR="00FD3720" w:rsidRPr="007A326F">
              <w:t>6</w:t>
            </w:r>
            <w:r w:rsidRPr="007A326F">
              <w:t>0 000 люкс</w:t>
            </w:r>
          </w:p>
        </w:tc>
        <w:tc>
          <w:tcPr>
            <w:tcW w:w="2409" w:type="dxa"/>
            <w:tcBorders>
              <w:top w:val="single" w:sz="4" w:space="0" w:color="auto"/>
              <w:left w:val="single" w:sz="4" w:space="0" w:color="auto"/>
              <w:bottom w:val="single" w:sz="4" w:space="0" w:color="auto"/>
              <w:right w:val="single" w:sz="4" w:space="0" w:color="auto"/>
            </w:tcBorders>
            <w:vAlign w:val="center"/>
          </w:tcPr>
          <w:p w14:paraId="7D3E74E8" w14:textId="5FB40B20" w:rsidR="006214B8" w:rsidRPr="007A326F" w:rsidRDefault="006214B8" w:rsidP="00565F58">
            <w:pPr>
              <w:jc w:val="both"/>
              <w:rPr>
                <w:sz w:val="22"/>
                <w:szCs w:val="22"/>
              </w:rPr>
            </w:pPr>
          </w:p>
        </w:tc>
      </w:tr>
      <w:tr w:rsidR="006214B8" w:rsidRPr="007A326F" w14:paraId="6E74481C" w14:textId="77777777" w:rsidTr="003D1504">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0D2272B2"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7D96CE42" w14:textId="77777777" w:rsidR="006214B8" w:rsidRPr="007A326F" w:rsidRDefault="006214B8" w:rsidP="006214B8">
            <w:pPr>
              <w:jc w:val="both"/>
            </w:pPr>
            <w:r w:rsidRPr="007A326F">
              <w:t>Діапазон регулювання рівня освітленості:</w:t>
            </w:r>
          </w:p>
          <w:p w14:paraId="1D73B1A4" w14:textId="77777777" w:rsidR="006214B8" w:rsidRPr="007A326F" w:rsidRDefault="006214B8" w:rsidP="006214B8">
            <w:pPr>
              <w:jc w:val="both"/>
            </w:pPr>
            <w:r w:rsidRPr="007A326F">
              <w:t>- нижня межа</w:t>
            </w:r>
          </w:p>
          <w:p w14:paraId="7A729733" w14:textId="77777777" w:rsidR="006214B8" w:rsidRPr="007A326F" w:rsidRDefault="006214B8" w:rsidP="006214B8">
            <w:pPr>
              <w:jc w:val="both"/>
            </w:pPr>
            <w:r w:rsidRPr="007A326F">
              <w:t>- верхня межа</w:t>
            </w:r>
          </w:p>
        </w:tc>
        <w:tc>
          <w:tcPr>
            <w:tcW w:w="2977" w:type="dxa"/>
            <w:tcBorders>
              <w:top w:val="single" w:sz="4" w:space="0" w:color="auto"/>
              <w:left w:val="single" w:sz="4" w:space="0" w:color="auto"/>
              <w:bottom w:val="single" w:sz="4" w:space="0" w:color="auto"/>
              <w:right w:val="single" w:sz="4" w:space="0" w:color="auto"/>
            </w:tcBorders>
            <w:vAlign w:val="center"/>
          </w:tcPr>
          <w:p w14:paraId="191F6954" w14:textId="77777777" w:rsidR="006214B8" w:rsidRPr="007A326F" w:rsidRDefault="006214B8" w:rsidP="006214B8">
            <w:pPr>
              <w:jc w:val="both"/>
            </w:pPr>
          </w:p>
          <w:p w14:paraId="65188146" w14:textId="77777777" w:rsidR="006214B8" w:rsidRPr="007A326F" w:rsidRDefault="006214B8" w:rsidP="006214B8">
            <w:pPr>
              <w:jc w:val="both"/>
            </w:pPr>
            <w:r w:rsidRPr="007A326F">
              <w:t>не вище 30%</w:t>
            </w:r>
          </w:p>
          <w:p w14:paraId="78243863" w14:textId="77777777" w:rsidR="006214B8" w:rsidRPr="007A326F" w:rsidRDefault="006214B8" w:rsidP="006214B8">
            <w:pPr>
              <w:jc w:val="both"/>
            </w:pPr>
            <w:r w:rsidRPr="007A326F">
              <w:t>не менше 100%</w:t>
            </w:r>
          </w:p>
        </w:tc>
        <w:tc>
          <w:tcPr>
            <w:tcW w:w="2409" w:type="dxa"/>
            <w:tcBorders>
              <w:top w:val="single" w:sz="4" w:space="0" w:color="auto"/>
              <w:left w:val="single" w:sz="4" w:space="0" w:color="auto"/>
              <w:bottom w:val="single" w:sz="4" w:space="0" w:color="auto"/>
              <w:right w:val="single" w:sz="4" w:space="0" w:color="auto"/>
            </w:tcBorders>
            <w:vAlign w:val="center"/>
          </w:tcPr>
          <w:p w14:paraId="209425A1" w14:textId="191BC3B6" w:rsidR="006214B8" w:rsidRPr="007A326F" w:rsidRDefault="006214B8" w:rsidP="00565F58">
            <w:pPr>
              <w:jc w:val="both"/>
              <w:rPr>
                <w:sz w:val="22"/>
                <w:szCs w:val="22"/>
              </w:rPr>
            </w:pPr>
          </w:p>
        </w:tc>
      </w:tr>
      <w:tr w:rsidR="006214B8" w:rsidRPr="007A326F" w14:paraId="679495A2" w14:textId="77777777" w:rsidTr="003D1504">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7DFF43F8"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44DF6D37" w14:textId="77777777" w:rsidR="006214B8" w:rsidRPr="007A326F" w:rsidRDefault="006214B8" w:rsidP="006214B8">
            <w:pPr>
              <w:jc w:val="both"/>
            </w:pPr>
            <w:r w:rsidRPr="007A326F">
              <w:t>Кількість світлодіодних лампочок на поверхні куполу повинна складати</w:t>
            </w:r>
          </w:p>
        </w:tc>
        <w:tc>
          <w:tcPr>
            <w:tcW w:w="2977" w:type="dxa"/>
            <w:tcBorders>
              <w:top w:val="single" w:sz="4" w:space="0" w:color="auto"/>
              <w:left w:val="single" w:sz="4" w:space="0" w:color="auto"/>
              <w:bottom w:val="single" w:sz="4" w:space="0" w:color="auto"/>
              <w:right w:val="single" w:sz="4" w:space="0" w:color="auto"/>
            </w:tcBorders>
            <w:vAlign w:val="center"/>
          </w:tcPr>
          <w:p w14:paraId="4A6DB504" w14:textId="01BF18C6" w:rsidR="006214B8" w:rsidRPr="007A326F" w:rsidRDefault="006214B8" w:rsidP="006214B8">
            <w:pPr>
              <w:jc w:val="both"/>
            </w:pPr>
            <w:r w:rsidRPr="007A326F">
              <w:t xml:space="preserve">не менше </w:t>
            </w:r>
            <w:r w:rsidR="00FD3720" w:rsidRPr="007A326F">
              <w:t>108</w:t>
            </w:r>
            <w:r w:rsidRPr="007A326F">
              <w:t xml:space="preserve"> шт.</w:t>
            </w:r>
          </w:p>
        </w:tc>
        <w:tc>
          <w:tcPr>
            <w:tcW w:w="2409" w:type="dxa"/>
            <w:tcBorders>
              <w:top w:val="single" w:sz="4" w:space="0" w:color="auto"/>
              <w:left w:val="single" w:sz="4" w:space="0" w:color="auto"/>
              <w:bottom w:val="single" w:sz="4" w:space="0" w:color="auto"/>
              <w:right w:val="single" w:sz="4" w:space="0" w:color="auto"/>
            </w:tcBorders>
            <w:vAlign w:val="center"/>
          </w:tcPr>
          <w:p w14:paraId="6DC632B7" w14:textId="592FE4F9" w:rsidR="006214B8" w:rsidRPr="007A326F" w:rsidRDefault="006214B8" w:rsidP="00565F58">
            <w:pPr>
              <w:jc w:val="both"/>
              <w:rPr>
                <w:sz w:val="22"/>
                <w:szCs w:val="22"/>
              </w:rPr>
            </w:pPr>
          </w:p>
        </w:tc>
      </w:tr>
      <w:tr w:rsidR="006214B8" w:rsidRPr="007A326F" w14:paraId="4B8F27B2" w14:textId="77777777" w:rsidTr="003D1504">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4A3D4B22"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2C7824AE" w14:textId="77777777" w:rsidR="006214B8" w:rsidRPr="007A326F" w:rsidRDefault="006214B8" w:rsidP="006214B8">
            <w:pPr>
              <w:jc w:val="both"/>
            </w:pPr>
            <w:r w:rsidRPr="007A326F">
              <w:t>Кількість груп рефлекторів на поверхні куполу</w:t>
            </w:r>
          </w:p>
        </w:tc>
        <w:tc>
          <w:tcPr>
            <w:tcW w:w="2977" w:type="dxa"/>
            <w:tcBorders>
              <w:top w:val="single" w:sz="4" w:space="0" w:color="auto"/>
              <w:left w:val="single" w:sz="4" w:space="0" w:color="auto"/>
              <w:bottom w:val="single" w:sz="4" w:space="0" w:color="auto"/>
              <w:right w:val="single" w:sz="4" w:space="0" w:color="auto"/>
            </w:tcBorders>
            <w:vAlign w:val="center"/>
          </w:tcPr>
          <w:p w14:paraId="1823EC13" w14:textId="4C53888A" w:rsidR="006214B8" w:rsidRPr="007A326F" w:rsidRDefault="006214B8" w:rsidP="006214B8">
            <w:pPr>
              <w:jc w:val="both"/>
            </w:pPr>
            <w:r w:rsidRPr="007A326F">
              <w:t xml:space="preserve">не менше </w:t>
            </w:r>
            <w:r w:rsidR="00FD3720" w:rsidRPr="007A326F">
              <w:t>36</w:t>
            </w:r>
          </w:p>
        </w:tc>
        <w:tc>
          <w:tcPr>
            <w:tcW w:w="2409" w:type="dxa"/>
            <w:tcBorders>
              <w:top w:val="single" w:sz="4" w:space="0" w:color="auto"/>
              <w:left w:val="single" w:sz="4" w:space="0" w:color="auto"/>
              <w:bottom w:val="single" w:sz="4" w:space="0" w:color="auto"/>
              <w:right w:val="single" w:sz="4" w:space="0" w:color="auto"/>
            </w:tcBorders>
            <w:vAlign w:val="center"/>
          </w:tcPr>
          <w:p w14:paraId="3524459B" w14:textId="1D7005B7" w:rsidR="006214B8" w:rsidRPr="007A326F" w:rsidRDefault="006214B8" w:rsidP="00565F58">
            <w:pPr>
              <w:jc w:val="both"/>
              <w:rPr>
                <w:sz w:val="22"/>
                <w:szCs w:val="22"/>
              </w:rPr>
            </w:pPr>
          </w:p>
        </w:tc>
      </w:tr>
      <w:tr w:rsidR="006214B8" w:rsidRPr="007A326F" w14:paraId="7397E3D1" w14:textId="77777777" w:rsidTr="003D1504">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4DF2B014"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7259D5FD" w14:textId="77777777" w:rsidR="006214B8" w:rsidRPr="007A326F" w:rsidRDefault="006214B8" w:rsidP="006214B8">
            <w:pPr>
              <w:jc w:val="both"/>
            </w:pPr>
            <w:r w:rsidRPr="007A326F">
              <w:t xml:space="preserve">Кількість світлодіодів в кожному рефлекторі </w:t>
            </w:r>
          </w:p>
        </w:tc>
        <w:tc>
          <w:tcPr>
            <w:tcW w:w="2977" w:type="dxa"/>
            <w:tcBorders>
              <w:top w:val="single" w:sz="4" w:space="0" w:color="auto"/>
              <w:left w:val="single" w:sz="4" w:space="0" w:color="auto"/>
              <w:bottom w:val="single" w:sz="4" w:space="0" w:color="auto"/>
              <w:right w:val="single" w:sz="4" w:space="0" w:color="auto"/>
            </w:tcBorders>
            <w:vAlign w:val="center"/>
          </w:tcPr>
          <w:p w14:paraId="7B734C3C" w14:textId="77777777" w:rsidR="006214B8" w:rsidRPr="007A326F" w:rsidRDefault="006214B8" w:rsidP="006214B8">
            <w:pPr>
              <w:jc w:val="both"/>
            </w:pPr>
            <w:r w:rsidRPr="007A326F">
              <w:t>не менше 3</w:t>
            </w:r>
          </w:p>
        </w:tc>
        <w:tc>
          <w:tcPr>
            <w:tcW w:w="2409" w:type="dxa"/>
            <w:tcBorders>
              <w:top w:val="single" w:sz="4" w:space="0" w:color="auto"/>
              <w:left w:val="single" w:sz="4" w:space="0" w:color="auto"/>
              <w:bottom w:val="single" w:sz="4" w:space="0" w:color="auto"/>
              <w:right w:val="single" w:sz="4" w:space="0" w:color="auto"/>
            </w:tcBorders>
            <w:vAlign w:val="center"/>
          </w:tcPr>
          <w:p w14:paraId="1140876C" w14:textId="3D458215" w:rsidR="006214B8" w:rsidRPr="007A326F" w:rsidRDefault="006214B8" w:rsidP="00565F58">
            <w:pPr>
              <w:jc w:val="both"/>
              <w:rPr>
                <w:sz w:val="22"/>
                <w:szCs w:val="22"/>
              </w:rPr>
            </w:pPr>
          </w:p>
        </w:tc>
      </w:tr>
      <w:tr w:rsidR="00870AF3" w:rsidRPr="007A326F" w14:paraId="53C9F45E" w14:textId="77777777" w:rsidTr="003D1504">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31105B2F" w14:textId="77777777" w:rsidR="00870AF3" w:rsidRPr="007A326F" w:rsidRDefault="00870AF3" w:rsidP="006214B8">
            <w:pPr>
              <w:pStyle w:val="a3"/>
              <w:numPr>
                <w:ilvl w:val="0"/>
                <w:numId w:val="7"/>
              </w:numPr>
              <w:jc w:val="center"/>
              <w:rPr>
                <w:color w:val="FF0000"/>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5B86DE2F" w14:textId="4F18518F" w:rsidR="00870AF3" w:rsidRPr="007A326F" w:rsidRDefault="00870AF3" w:rsidP="006214B8">
            <w:pPr>
              <w:jc w:val="both"/>
            </w:pPr>
            <w:r w:rsidRPr="007A326F">
              <w:t>Діапазон регулювання колірної температури</w:t>
            </w:r>
          </w:p>
        </w:tc>
        <w:tc>
          <w:tcPr>
            <w:tcW w:w="2977" w:type="dxa"/>
            <w:tcBorders>
              <w:top w:val="single" w:sz="4" w:space="0" w:color="auto"/>
              <w:left w:val="single" w:sz="4" w:space="0" w:color="auto"/>
              <w:bottom w:val="single" w:sz="4" w:space="0" w:color="auto"/>
              <w:right w:val="single" w:sz="4" w:space="0" w:color="auto"/>
            </w:tcBorders>
            <w:vAlign w:val="center"/>
          </w:tcPr>
          <w:p w14:paraId="60068F2F" w14:textId="2F8A2806" w:rsidR="00870AF3" w:rsidRPr="007A326F" w:rsidRDefault="00870AF3" w:rsidP="006214B8">
            <w:pPr>
              <w:jc w:val="both"/>
            </w:pPr>
            <w:r w:rsidRPr="007A326F">
              <w:t>не гірше 3800-5000К</w:t>
            </w:r>
          </w:p>
        </w:tc>
        <w:tc>
          <w:tcPr>
            <w:tcW w:w="2409" w:type="dxa"/>
            <w:tcBorders>
              <w:top w:val="single" w:sz="4" w:space="0" w:color="auto"/>
              <w:left w:val="single" w:sz="4" w:space="0" w:color="auto"/>
              <w:bottom w:val="single" w:sz="4" w:space="0" w:color="auto"/>
              <w:right w:val="single" w:sz="4" w:space="0" w:color="auto"/>
            </w:tcBorders>
            <w:vAlign w:val="center"/>
          </w:tcPr>
          <w:p w14:paraId="76AFDD4E" w14:textId="7D7045B8" w:rsidR="00870AF3" w:rsidRPr="007A326F" w:rsidRDefault="00870AF3" w:rsidP="00565F58">
            <w:pPr>
              <w:jc w:val="both"/>
              <w:rPr>
                <w:rFonts w:eastAsiaTheme="minorHAnsi"/>
                <w:sz w:val="22"/>
                <w:szCs w:val="22"/>
              </w:rPr>
            </w:pPr>
          </w:p>
        </w:tc>
      </w:tr>
      <w:tr w:rsidR="006214B8" w:rsidRPr="007A326F" w14:paraId="1D19C859" w14:textId="77777777" w:rsidTr="003D1504">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26B3F77E"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612A5EEF" w14:textId="77777777" w:rsidR="006214B8" w:rsidRPr="007A326F" w:rsidRDefault="006214B8" w:rsidP="006214B8">
            <w:pPr>
              <w:jc w:val="both"/>
            </w:pPr>
            <w:r w:rsidRPr="007A326F">
              <w:t>Діапазон регулювання діаметру світлової плями на відстані 1 м від операційного поля:</w:t>
            </w:r>
          </w:p>
          <w:p w14:paraId="3188DF93" w14:textId="77777777" w:rsidR="006214B8" w:rsidRPr="007A326F" w:rsidRDefault="006214B8" w:rsidP="006214B8">
            <w:pPr>
              <w:jc w:val="both"/>
            </w:pPr>
            <w:r w:rsidRPr="007A326F">
              <w:t>- нижня межа</w:t>
            </w:r>
          </w:p>
          <w:p w14:paraId="6AF5E1B1" w14:textId="77777777" w:rsidR="006214B8" w:rsidRPr="007A326F" w:rsidRDefault="006214B8" w:rsidP="006214B8">
            <w:pPr>
              <w:jc w:val="both"/>
            </w:pPr>
            <w:r w:rsidRPr="007A326F">
              <w:t>- верхня межа</w:t>
            </w:r>
          </w:p>
        </w:tc>
        <w:tc>
          <w:tcPr>
            <w:tcW w:w="2977" w:type="dxa"/>
            <w:tcBorders>
              <w:top w:val="single" w:sz="4" w:space="0" w:color="auto"/>
              <w:left w:val="single" w:sz="4" w:space="0" w:color="auto"/>
              <w:bottom w:val="single" w:sz="4" w:space="0" w:color="auto"/>
              <w:right w:val="single" w:sz="4" w:space="0" w:color="auto"/>
            </w:tcBorders>
            <w:vAlign w:val="center"/>
          </w:tcPr>
          <w:p w14:paraId="75E03497" w14:textId="77777777" w:rsidR="006214B8" w:rsidRPr="007A326F" w:rsidRDefault="006214B8" w:rsidP="006214B8">
            <w:pPr>
              <w:jc w:val="both"/>
            </w:pPr>
          </w:p>
          <w:p w14:paraId="354E7746" w14:textId="77777777" w:rsidR="006214B8" w:rsidRPr="007A326F" w:rsidRDefault="006214B8" w:rsidP="006214B8">
            <w:pPr>
              <w:jc w:val="both"/>
            </w:pPr>
          </w:p>
          <w:p w14:paraId="1E4279FF" w14:textId="77777777" w:rsidR="006214B8" w:rsidRPr="007A326F" w:rsidRDefault="006214B8" w:rsidP="006214B8">
            <w:pPr>
              <w:jc w:val="both"/>
            </w:pPr>
          </w:p>
          <w:p w14:paraId="774EDCA3" w14:textId="77777777" w:rsidR="006214B8" w:rsidRPr="007A326F" w:rsidRDefault="006214B8" w:rsidP="006214B8">
            <w:pPr>
              <w:jc w:val="both"/>
            </w:pPr>
            <w:r w:rsidRPr="007A326F">
              <w:t>не більше 120 мм</w:t>
            </w:r>
          </w:p>
          <w:p w14:paraId="2773517A" w14:textId="77777777" w:rsidR="006214B8" w:rsidRPr="007A326F" w:rsidRDefault="006214B8" w:rsidP="006214B8">
            <w:pPr>
              <w:jc w:val="both"/>
            </w:pPr>
            <w:r w:rsidRPr="007A326F">
              <w:t>не менше 350 мм</w:t>
            </w:r>
          </w:p>
        </w:tc>
        <w:tc>
          <w:tcPr>
            <w:tcW w:w="2409" w:type="dxa"/>
            <w:tcBorders>
              <w:top w:val="single" w:sz="4" w:space="0" w:color="auto"/>
              <w:left w:val="single" w:sz="4" w:space="0" w:color="auto"/>
              <w:bottom w:val="single" w:sz="4" w:space="0" w:color="auto"/>
              <w:right w:val="single" w:sz="4" w:space="0" w:color="auto"/>
            </w:tcBorders>
            <w:vAlign w:val="center"/>
          </w:tcPr>
          <w:p w14:paraId="0E097D54" w14:textId="572F9728" w:rsidR="006214B8" w:rsidRPr="007A326F" w:rsidRDefault="006214B8" w:rsidP="00565F58">
            <w:pPr>
              <w:jc w:val="both"/>
              <w:rPr>
                <w:sz w:val="22"/>
                <w:szCs w:val="22"/>
              </w:rPr>
            </w:pPr>
          </w:p>
        </w:tc>
      </w:tr>
      <w:tr w:rsidR="006214B8" w:rsidRPr="007A326F" w14:paraId="533F1A94" w14:textId="77777777" w:rsidTr="003D1504">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0127C717"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6E0D7F24" w14:textId="77777777" w:rsidR="006214B8" w:rsidRPr="007A326F" w:rsidRDefault="006214B8" w:rsidP="006214B8">
            <w:pPr>
              <w:jc w:val="both"/>
            </w:pPr>
            <w:r w:rsidRPr="007A326F">
              <w:t xml:space="preserve">Робочий діапазон без </w:t>
            </w:r>
            <w:proofErr w:type="spellStart"/>
            <w:r w:rsidRPr="007A326F">
              <w:t>розфокусування</w:t>
            </w:r>
            <w:proofErr w:type="spellEnd"/>
            <w:r w:rsidRPr="007A326F">
              <w:t>:</w:t>
            </w:r>
          </w:p>
          <w:p w14:paraId="16D3745B" w14:textId="77777777" w:rsidR="006214B8" w:rsidRPr="007A326F" w:rsidRDefault="006214B8" w:rsidP="006214B8">
            <w:pPr>
              <w:jc w:val="both"/>
            </w:pPr>
            <w:r w:rsidRPr="007A326F">
              <w:t>- нижня межа</w:t>
            </w:r>
          </w:p>
          <w:p w14:paraId="492371D8" w14:textId="77777777" w:rsidR="006214B8" w:rsidRPr="007A326F" w:rsidRDefault="006214B8" w:rsidP="006214B8">
            <w:pPr>
              <w:jc w:val="both"/>
            </w:pPr>
            <w:r w:rsidRPr="007A326F">
              <w:t>- верхня межа</w:t>
            </w:r>
          </w:p>
        </w:tc>
        <w:tc>
          <w:tcPr>
            <w:tcW w:w="2977" w:type="dxa"/>
            <w:tcBorders>
              <w:top w:val="single" w:sz="4" w:space="0" w:color="auto"/>
              <w:left w:val="single" w:sz="4" w:space="0" w:color="auto"/>
              <w:bottom w:val="single" w:sz="4" w:space="0" w:color="auto"/>
              <w:right w:val="single" w:sz="4" w:space="0" w:color="auto"/>
            </w:tcBorders>
            <w:vAlign w:val="center"/>
          </w:tcPr>
          <w:p w14:paraId="6FD33A71" w14:textId="77777777" w:rsidR="006214B8" w:rsidRPr="007A326F" w:rsidRDefault="006214B8" w:rsidP="006214B8">
            <w:pPr>
              <w:jc w:val="both"/>
              <w:rPr>
                <w:color w:val="FF0000"/>
              </w:rPr>
            </w:pPr>
          </w:p>
          <w:p w14:paraId="1575EC20" w14:textId="77777777" w:rsidR="006214B8" w:rsidRPr="007A326F" w:rsidRDefault="006214B8" w:rsidP="006214B8">
            <w:pPr>
              <w:jc w:val="both"/>
            </w:pPr>
            <w:r w:rsidRPr="007A326F">
              <w:t>не більше 500 мм</w:t>
            </w:r>
          </w:p>
          <w:p w14:paraId="67F050D4" w14:textId="77777777" w:rsidR="006214B8" w:rsidRPr="007A326F" w:rsidRDefault="006214B8" w:rsidP="006214B8">
            <w:pPr>
              <w:jc w:val="both"/>
            </w:pPr>
            <w:r w:rsidRPr="007A326F">
              <w:t>не менше 1800 мм</w:t>
            </w:r>
          </w:p>
        </w:tc>
        <w:tc>
          <w:tcPr>
            <w:tcW w:w="2409" w:type="dxa"/>
            <w:tcBorders>
              <w:top w:val="single" w:sz="4" w:space="0" w:color="auto"/>
              <w:left w:val="single" w:sz="4" w:space="0" w:color="auto"/>
              <w:bottom w:val="single" w:sz="4" w:space="0" w:color="auto"/>
              <w:right w:val="single" w:sz="4" w:space="0" w:color="auto"/>
            </w:tcBorders>
            <w:vAlign w:val="center"/>
          </w:tcPr>
          <w:p w14:paraId="0959C09E" w14:textId="57C6C859" w:rsidR="006214B8" w:rsidRPr="007A326F" w:rsidRDefault="006214B8" w:rsidP="00565F58">
            <w:pPr>
              <w:jc w:val="both"/>
              <w:rPr>
                <w:sz w:val="22"/>
                <w:szCs w:val="22"/>
                <w:highlight w:val="yellow"/>
              </w:rPr>
            </w:pPr>
          </w:p>
        </w:tc>
      </w:tr>
      <w:tr w:rsidR="006214B8" w:rsidRPr="007A326F" w14:paraId="41A3F03D" w14:textId="77777777" w:rsidTr="003D1504">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36EB8DE9"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05AFFDF0" w14:textId="77777777" w:rsidR="006214B8" w:rsidRPr="007A326F" w:rsidRDefault="006214B8" w:rsidP="006214B8">
            <w:pPr>
              <w:jc w:val="both"/>
            </w:pPr>
            <w:r w:rsidRPr="007A326F">
              <w:t>Глибина освітлення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AD8EF1" w14:textId="04C64E56" w:rsidR="006214B8" w:rsidRPr="007A326F" w:rsidRDefault="006214B8" w:rsidP="006214B8">
            <w:pPr>
              <w:jc w:val="both"/>
            </w:pPr>
            <w:r w:rsidRPr="007A326F">
              <w:t>не менше 1</w:t>
            </w:r>
            <w:r w:rsidR="00FD3720" w:rsidRPr="007A326F">
              <w:t>1</w:t>
            </w:r>
            <w:r w:rsidRPr="007A326F">
              <w:t>00 мм</w:t>
            </w:r>
          </w:p>
        </w:tc>
        <w:tc>
          <w:tcPr>
            <w:tcW w:w="2409" w:type="dxa"/>
            <w:tcBorders>
              <w:top w:val="single" w:sz="4" w:space="0" w:color="auto"/>
              <w:left w:val="single" w:sz="4" w:space="0" w:color="auto"/>
              <w:bottom w:val="single" w:sz="4" w:space="0" w:color="auto"/>
              <w:right w:val="single" w:sz="4" w:space="0" w:color="auto"/>
            </w:tcBorders>
            <w:vAlign w:val="center"/>
          </w:tcPr>
          <w:p w14:paraId="5C519A93" w14:textId="0000F0FA" w:rsidR="006214B8" w:rsidRPr="007A326F" w:rsidRDefault="006214B8" w:rsidP="00565F58">
            <w:pPr>
              <w:jc w:val="both"/>
              <w:rPr>
                <w:sz w:val="22"/>
                <w:szCs w:val="22"/>
                <w:highlight w:val="yellow"/>
              </w:rPr>
            </w:pPr>
          </w:p>
        </w:tc>
      </w:tr>
      <w:tr w:rsidR="006214B8" w:rsidRPr="007A326F" w14:paraId="35E33232" w14:textId="77777777" w:rsidTr="003D1504">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49443125"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581E423D" w14:textId="77777777" w:rsidR="006214B8" w:rsidRPr="007A326F" w:rsidRDefault="006214B8" w:rsidP="006214B8">
            <w:pPr>
              <w:tabs>
                <w:tab w:val="left" w:pos="200"/>
              </w:tabs>
              <w:jc w:val="both"/>
              <w:rPr>
                <w:highlight w:val="yellow"/>
              </w:rPr>
            </w:pPr>
            <w:r w:rsidRPr="007A326F">
              <w:t>Індекс передачі кольору (</w:t>
            </w:r>
            <w:proofErr w:type="spellStart"/>
            <w:r w:rsidRPr="007A326F">
              <w:t>Ra</w:t>
            </w:r>
            <w:proofErr w:type="spellEnd"/>
            <w:r w:rsidRPr="007A326F">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E00A49" w14:textId="77777777" w:rsidR="006214B8" w:rsidRPr="007A326F" w:rsidRDefault="006214B8" w:rsidP="006214B8">
            <w:pPr>
              <w:jc w:val="both"/>
            </w:pPr>
            <w:r w:rsidRPr="007A326F">
              <w:t>не менше 95</w:t>
            </w:r>
          </w:p>
        </w:tc>
        <w:tc>
          <w:tcPr>
            <w:tcW w:w="2409" w:type="dxa"/>
            <w:tcBorders>
              <w:top w:val="single" w:sz="4" w:space="0" w:color="auto"/>
              <w:left w:val="single" w:sz="4" w:space="0" w:color="auto"/>
              <w:bottom w:val="single" w:sz="4" w:space="0" w:color="auto"/>
              <w:right w:val="single" w:sz="4" w:space="0" w:color="auto"/>
            </w:tcBorders>
            <w:vAlign w:val="center"/>
          </w:tcPr>
          <w:p w14:paraId="7CF74A1D" w14:textId="3F2956DA" w:rsidR="006214B8" w:rsidRPr="007A326F" w:rsidRDefault="006214B8" w:rsidP="00565F58">
            <w:pPr>
              <w:jc w:val="both"/>
              <w:rPr>
                <w:sz w:val="22"/>
                <w:szCs w:val="22"/>
                <w:highlight w:val="yellow"/>
              </w:rPr>
            </w:pPr>
          </w:p>
        </w:tc>
      </w:tr>
      <w:tr w:rsidR="006214B8" w:rsidRPr="007A326F" w14:paraId="52692E03" w14:textId="77777777" w:rsidTr="003D1504">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68098526"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5045EC9A" w14:textId="77777777" w:rsidR="006214B8" w:rsidRPr="007A326F" w:rsidRDefault="006214B8" w:rsidP="006214B8">
            <w:pPr>
              <w:tabs>
                <w:tab w:val="left" w:pos="200"/>
              </w:tabs>
              <w:jc w:val="both"/>
              <w:rPr>
                <w:highlight w:val="yellow"/>
              </w:rPr>
            </w:pPr>
            <w:r w:rsidRPr="007A326F">
              <w:t>Індекс передачі червоного кольору (R9)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92BC12" w14:textId="77777777" w:rsidR="006214B8" w:rsidRPr="007A326F" w:rsidRDefault="006214B8" w:rsidP="006214B8">
            <w:pPr>
              <w:jc w:val="both"/>
              <w:rPr>
                <w:highlight w:val="yellow"/>
              </w:rPr>
            </w:pPr>
            <w:r w:rsidRPr="007A326F">
              <w:t>не менше 94</w:t>
            </w:r>
          </w:p>
        </w:tc>
        <w:tc>
          <w:tcPr>
            <w:tcW w:w="2409" w:type="dxa"/>
            <w:tcBorders>
              <w:top w:val="single" w:sz="4" w:space="0" w:color="auto"/>
              <w:left w:val="single" w:sz="4" w:space="0" w:color="auto"/>
              <w:bottom w:val="single" w:sz="4" w:space="0" w:color="auto"/>
              <w:right w:val="single" w:sz="4" w:space="0" w:color="auto"/>
            </w:tcBorders>
            <w:vAlign w:val="center"/>
          </w:tcPr>
          <w:p w14:paraId="0945B624" w14:textId="2FF5AD3C" w:rsidR="006214B8" w:rsidRPr="007A326F" w:rsidRDefault="006214B8" w:rsidP="00565F58">
            <w:pPr>
              <w:jc w:val="both"/>
              <w:rPr>
                <w:sz w:val="22"/>
                <w:szCs w:val="22"/>
                <w:highlight w:val="yellow"/>
              </w:rPr>
            </w:pPr>
          </w:p>
        </w:tc>
      </w:tr>
      <w:tr w:rsidR="006214B8" w:rsidRPr="007A326F" w14:paraId="51CDF321" w14:textId="77777777" w:rsidTr="003D1504">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28170601"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164E10D5" w14:textId="77777777" w:rsidR="006214B8" w:rsidRPr="007A326F" w:rsidRDefault="006214B8" w:rsidP="006214B8">
            <w:pPr>
              <w:jc w:val="both"/>
              <w:rPr>
                <w:color w:val="FF0000"/>
              </w:rPr>
            </w:pPr>
            <w:r w:rsidRPr="007A326F">
              <w:rPr>
                <w:rStyle w:val="tlid-translation"/>
                <w:rFonts w:eastAsia="Calibri"/>
              </w:rPr>
              <w:t>Загальне опромінення</w:t>
            </w:r>
          </w:p>
        </w:tc>
        <w:tc>
          <w:tcPr>
            <w:tcW w:w="2977" w:type="dxa"/>
            <w:tcBorders>
              <w:top w:val="single" w:sz="4" w:space="0" w:color="auto"/>
              <w:left w:val="single" w:sz="4" w:space="0" w:color="auto"/>
              <w:bottom w:val="single" w:sz="4" w:space="0" w:color="auto"/>
              <w:right w:val="single" w:sz="4" w:space="0" w:color="auto"/>
            </w:tcBorders>
            <w:vAlign w:val="center"/>
          </w:tcPr>
          <w:p w14:paraId="4BE88542" w14:textId="22D8CD26" w:rsidR="006214B8" w:rsidRPr="007A326F" w:rsidRDefault="006214B8" w:rsidP="006214B8">
            <w:pPr>
              <w:jc w:val="both"/>
              <w:rPr>
                <w:color w:val="FF0000"/>
              </w:rPr>
            </w:pPr>
            <w:proofErr w:type="spellStart"/>
            <w:r w:rsidRPr="007A326F">
              <w:t>Ee</w:t>
            </w:r>
            <w:proofErr w:type="spellEnd"/>
            <w:r w:rsidRPr="007A326F">
              <w:t>: не гірше 600</w:t>
            </w:r>
            <w:r w:rsidR="00870AF3" w:rsidRPr="007A326F">
              <w:t xml:space="preserve"> </w:t>
            </w:r>
            <w:r w:rsidRPr="007A326F">
              <w:t xml:space="preserve">Вт/м2,    </w:t>
            </w:r>
            <w:proofErr w:type="spellStart"/>
            <w:r w:rsidRPr="007A326F">
              <w:t>Ee</w:t>
            </w:r>
            <w:proofErr w:type="spellEnd"/>
            <w:r w:rsidRPr="007A326F">
              <w:t>/</w:t>
            </w:r>
            <w:proofErr w:type="spellStart"/>
            <w:r w:rsidRPr="007A326F">
              <w:t>Ec</w:t>
            </w:r>
            <w:proofErr w:type="spellEnd"/>
            <w:r w:rsidRPr="007A326F">
              <w:t>: не гірше 4</w:t>
            </w:r>
            <w:r w:rsidR="00870AF3" w:rsidRPr="007A326F">
              <w:t xml:space="preserve"> </w:t>
            </w:r>
            <w:proofErr w:type="spellStart"/>
            <w:r w:rsidRPr="007A326F">
              <w:t>мВт</w:t>
            </w:r>
            <w:proofErr w:type="spellEnd"/>
            <w:r w:rsidRPr="007A326F">
              <w:t>/м2</w:t>
            </w:r>
          </w:p>
        </w:tc>
        <w:tc>
          <w:tcPr>
            <w:tcW w:w="2409" w:type="dxa"/>
            <w:tcBorders>
              <w:top w:val="single" w:sz="4" w:space="0" w:color="auto"/>
              <w:left w:val="single" w:sz="4" w:space="0" w:color="auto"/>
              <w:bottom w:val="single" w:sz="4" w:space="0" w:color="auto"/>
              <w:right w:val="single" w:sz="4" w:space="0" w:color="auto"/>
            </w:tcBorders>
            <w:vAlign w:val="center"/>
          </w:tcPr>
          <w:p w14:paraId="324D1290" w14:textId="7F03955C" w:rsidR="006214B8" w:rsidRPr="007A326F" w:rsidRDefault="006214B8" w:rsidP="00565F58">
            <w:pPr>
              <w:jc w:val="both"/>
              <w:rPr>
                <w:sz w:val="22"/>
                <w:szCs w:val="22"/>
              </w:rPr>
            </w:pPr>
          </w:p>
        </w:tc>
      </w:tr>
      <w:tr w:rsidR="006214B8" w:rsidRPr="007A326F" w14:paraId="7A05D260" w14:textId="77777777" w:rsidTr="003D1504">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64F52A81"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2C6C77D2" w14:textId="77777777" w:rsidR="006214B8" w:rsidRPr="007A326F" w:rsidRDefault="006214B8" w:rsidP="006214B8">
            <w:pPr>
              <w:jc w:val="both"/>
            </w:pPr>
            <w:r w:rsidRPr="007A326F">
              <w:t>Споживана потужність куполу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3D8EC6" w14:textId="6713F5E6" w:rsidR="006214B8" w:rsidRPr="007A326F" w:rsidRDefault="006214B8" w:rsidP="006214B8">
            <w:pPr>
              <w:jc w:val="both"/>
              <w:rPr>
                <w:color w:val="FF0000"/>
              </w:rPr>
            </w:pPr>
            <w:r w:rsidRPr="007A326F">
              <w:t xml:space="preserve">не більше </w:t>
            </w:r>
            <w:r w:rsidR="00FD3720" w:rsidRPr="007A326F">
              <w:t>108</w:t>
            </w:r>
            <w:r w:rsidRPr="007A326F">
              <w:t xml:space="preserve"> Вт </w:t>
            </w:r>
          </w:p>
        </w:tc>
        <w:tc>
          <w:tcPr>
            <w:tcW w:w="2409" w:type="dxa"/>
            <w:tcBorders>
              <w:top w:val="single" w:sz="4" w:space="0" w:color="auto"/>
              <w:left w:val="single" w:sz="4" w:space="0" w:color="auto"/>
              <w:bottom w:val="single" w:sz="4" w:space="0" w:color="auto"/>
              <w:right w:val="single" w:sz="4" w:space="0" w:color="auto"/>
            </w:tcBorders>
            <w:vAlign w:val="center"/>
          </w:tcPr>
          <w:p w14:paraId="4C9B39D1" w14:textId="4785DDF6" w:rsidR="006214B8" w:rsidRPr="007A326F" w:rsidRDefault="006214B8" w:rsidP="00565F58">
            <w:pPr>
              <w:jc w:val="both"/>
              <w:rPr>
                <w:sz w:val="22"/>
                <w:szCs w:val="22"/>
                <w:highlight w:val="yellow"/>
              </w:rPr>
            </w:pPr>
          </w:p>
        </w:tc>
      </w:tr>
      <w:tr w:rsidR="006214B8" w:rsidRPr="007A326F" w14:paraId="68FB6CD3" w14:textId="77777777" w:rsidTr="003D1504">
        <w:tblPrEx>
          <w:tblLook w:val="04A0" w:firstRow="1" w:lastRow="0" w:firstColumn="1" w:lastColumn="0" w:noHBand="0" w:noVBand="1"/>
        </w:tblPrEx>
        <w:trPr>
          <w:trHeight w:val="233"/>
        </w:trPr>
        <w:tc>
          <w:tcPr>
            <w:tcW w:w="750" w:type="dxa"/>
            <w:tcBorders>
              <w:top w:val="single" w:sz="4" w:space="0" w:color="auto"/>
              <w:left w:val="single" w:sz="4" w:space="0" w:color="auto"/>
              <w:bottom w:val="single" w:sz="4" w:space="0" w:color="auto"/>
              <w:right w:val="single" w:sz="4" w:space="0" w:color="auto"/>
            </w:tcBorders>
            <w:vAlign w:val="center"/>
          </w:tcPr>
          <w:p w14:paraId="4C64A9B5"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4CCF4FE8" w14:textId="77777777" w:rsidR="006214B8" w:rsidRPr="007A326F" w:rsidRDefault="006214B8" w:rsidP="006214B8">
            <w:pPr>
              <w:jc w:val="both"/>
            </w:pPr>
            <w:r w:rsidRPr="007A326F">
              <w:t>Клас захисту куполу світильника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39583D" w14:textId="77777777" w:rsidR="006214B8" w:rsidRPr="007A326F" w:rsidRDefault="006214B8" w:rsidP="006214B8">
            <w:pPr>
              <w:jc w:val="both"/>
            </w:pPr>
            <w:r w:rsidRPr="007A326F">
              <w:t>IP54</w:t>
            </w:r>
          </w:p>
        </w:tc>
        <w:tc>
          <w:tcPr>
            <w:tcW w:w="2409" w:type="dxa"/>
            <w:tcBorders>
              <w:top w:val="single" w:sz="4" w:space="0" w:color="auto"/>
              <w:left w:val="single" w:sz="4" w:space="0" w:color="auto"/>
              <w:bottom w:val="single" w:sz="4" w:space="0" w:color="auto"/>
              <w:right w:val="single" w:sz="4" w:space="0" w:color="auto"/>
            </w:tcBorders>
            <w:vAlign w:val="center"/>
          </w:tcPr>
          <w:p w14:paraId="5AFAF7A5" w14:textId="75A103CD" w:rsidR="006214B8" w:rsidRPr="007A326F" w:rsidRDefault="006214B8" w:rsidP="00565F58">
            <w:pPr>
              <w:jc w:val="both"/>
              <w:rPr>
                <w:sz w:val="22"/>
                <w:szCs w:val="22"/>
                <w:highlight w:val="yellow"/>
              </w:rPr>
            </w:pPr>
          </w:p>
        </w:tc>
      </w:tr>
      <w:tr w:rsidR="006214B8" w:rsidRPr="007A326F" w14:paraId="57FD91A4" w14:textId="77777777" w:rsidTr="003D1504">
        <w:tblPrEx>
          <w:tblLook w:val="04A0" w:firstRow="1" w:lastRow="0" w:firstColumn="1" w:lastColumn="0" w:noHBand="0" w:noVBand="1"/>
        </w:tblPrEx>
        <w:trPr>
          <w:trHeight w:val="233"/>
        </w:trPr>
        <w:tc>
          <w:tcPr>
            <w:tcW w:w="750" w:type="dxa"/>
            <w:tcBorders>
              <w:top w:val="single" w:sz="4" w:space="0" w:color="auto"/>
              <w:left w:val="single" w:sz="4" w:space="0" w:color="auto"/>
              <w:bottom w:val="single" w:sz="4" w:space="0" w:color="auto"/>
              <w:right w:val="single" w:sz="4" w:space="0" w:color="auto"/>
            </w:tcBorders>
            <w:vAlign w:val="center"/>
          </w:tcPr>
          <w:p w14:paraId="108ACC79"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37D2EE10" w14:textId="77777777" w:rsidR="006214B8" w:rsidRPr="007A326F" w:rsidRDefault="006214B8" w:rsidP="006214B8">
            <w:pPr>
              <w:jc w:val="both"/>
            </w:pPr>
            <w:r w:rsidRPr="007A326F">
              <w:t>Термін служби світлодіодних ламп</w:t>
            </w:r>
          </w:p>
        </w:tc>
        <w:tc>
          <w:tcPr>
            <w:tcW w:w="2977" w:type="dxa"/>
            <w:tcBorders>
              <w:top w:val="single" w:sz="4" w:space="0" w:color="auto"/>
              <w:left w:val="single" w:sz="4" w:space="0" w:color="auto"/>
              <w:bottom w:val="single" w:sz="4" w:space="0" w:color="auto"/>
              <w:right w:val="single" w:sz="4" w:space="0" w:color="auto"/>
            </w:tcBorders>
            <w:vAlign w:val="center"/>
          </w:tcPr>
          <w:p w14:paraId="3203A6D1" w14:textId="77777777" w:rsidR="006214B8" w:rsidRPr="007A326F" w:rsidRDefault="006214B8" w:rsidP="006214B8">
            <w:pPr>
              <w:jc w:val="both"/>
            </w:pPr>
            <w:r w:rsidRPr="007A326F">
              <w:t>не менше 50 000 год</w:t>
            </w:r>
          </w:p>
        </w:tc>
        <w:tc>
          <w:tcPr>
            <w:tcW w:w="2409" w:type="dxa"/>
            <w:tcBorders>
              <w:top w:val="single" w:sz="4" w:space="0" w:color="auto"/>
              <w:left w:val="single" w:sz="4" w:space="0" w:color="auto"/>
              <w:bottom w:val="single" w:sz="4" w:space="0" w:color="auto"/>
              <w:right w:val="single" w:sz="4" w:space="0" w:color="auto"/>
            </w:tcBorders>
            <w:vAlign w:val="center"/>
          </w:tcPr>
          <w:p w14:paraId="512372F2" w14:textId="3D1BBCB8" w:rsidR="006214B8" w:rsidRPr="007A326F" w:rsidRDefault="006214B8" w:rsidP="00565F58">
            <w:pPr>
              <w:jc w:val="both"/>
              <w:rPr>
                <w:sz w:val="22"/>
                <w:szCs w:val="22"/>
                <w:highlight w:val="yellow"/>
              </w:rPr>
            </w:pPr>
          </w:p>
        </w:tc>
      </w:tr>
      <w:tr w:rsidR="00883D01" w:rsidRPr="007A326F" w14:paraId="40130354" w14:textId="77777777" w:rsidTr="003D1504">
        <w:tc>
          <w:tcPr>
            <w:tcW w:w="750" w:type="dxa"/>
            <w:vAlign w:val="center"/>
          </w:tcPr>
          <w:p w14:paraId="63B92DAA" w14:textId="7BD589B4" w:rsidR="00883D01" w:rsidRPr="007A326F" w:rsidRDefault="00883D01" w:rsidP="009305EE">
            <w:pPr>
              <w:pStyle w:val="a3"/>
              <w:ind w:left="0"/>
              <w:jc w:val="center"/>
              <w:rPr>
                <w:b/>
                <w:lang w:val="uk-UA"/>
              </w:rPr>
            </w:pPr>
          </w:p>
        </w:tc>
        <w:tc>
          <w:tcPr>
            <w:tcW w:w="7501" w:type="dxa"/>
            <w:gridSpan w:val="2"/>
            <w:vAlign w:val="center"/>
          </w:tcPr>
          <w:p w14:paraId="6584574D" w14:textId="6F33D9ED" w:rsidR="00883D01" w:rsidRPr="007A326F" w:rsidRDefault="00883D01" w:rsidP="003E1D43">
            <w:pPr>
              <w:jc w:val="both"/>
              <w:rPr>
                <w:b/>
              </w:rPr>
            </w:pPr>
            <w:r w:rsidRPr="007A326F">
              <w:rPr>
                <w:b/>
              </w:rPr>
              <w:t>Технічні вимоги до</w:t>
            </w:r>
            <w:r w:rsidR="007A326F">
              <w:rPr>
                <w:b/>
              </w:rPr>
              <w:t xml:space="preserve"> допоміжного</w:t>
            </w:r>
            <w:r w:rsidRPr="007A326F">
              <w:rPr>
                <w:b/>
              </w:rPr>
              <w:t xml:space="preserve"> джерела світл</w:t>
            </w:r>
            <w:r w:rsidR="007A326F">
              <w:rPr>
                <w:b/>
              </w:rPr>
              <w:t>а</w:t>
            </w:r>
          </w:p>
        </w:tc>
        <w:tc>
          <w:tcPr>
            <w:tcW w:w="2409" w:type="dxa"/>
            <w:vAlign w:val="center"/>
          </w:tcPr>
          <w:p w14:paraId="5219BA75" w14:textId="425F8529" w:rsidR="00883D01" w:rsidRPr="007A326F" w:rsidRDefault="00883D01" w:rsidP="00565F58">
            <w:pPr>
              <w:jc w:val="both"/>
              <w:rPr>
                <w:b/>
                <w:sz w:val="22"/>
                <w:szCs w:val="22"/>
              </w:rPr>
            </w:pPr>
          </w:p>
        </w:tc>
      </w:tr>
      <w:tr w:rsidR="00187739" w:rsidRPr="007A326F" w14:paraId="160D0FD7" w14:textId="77777777" w:rsidTr="003D1504">
        <w:tblPrEx>
          <w:tblLook w:val="04A0" w:firstRow="1" w:lastRow="0" w:firstColumn="1" w:lastColumn="0" w:noHBand="0" w:noVBand="1"/>
        </w:tblPrEx>
        <w:trPr>
          <w:trHeight w:val="271"/>
        </w:trPr>
        <w:tc>
          <w:tcPr>
            <w:tcW w:w="750" w:type="dxa"/>
            <w:tcBorders>
              <w:top w:val="single" w:sz="4" w:space="0" w:color="auto"/>
              <w:left w:val="single" w:sz="4" w:space="0" w:color="auto"/>
              <w:bottom w:val="single" w:sz="4" w:space="0" w:color="auto"/>
              <w:right w:val="single" w:sz="4" w:space="0" w:color="auto"/>
            </w:tcBorders>
            <w:vAlign w:val="center"/>
          </w:tcPr>
          <w:p w14:paraId="34738BC7" w14:textId="77777777" w:rsidR="00187739" w:rsidRPr="007A326F" w:rsidRDefault="00187739" w:rsidP="009305EE">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tcPr>
          <w:p w14:paraId="4FC61819" w14:textId="77777777" w:rsidR="00187739" w:rsidRPr="007A326F" w:rsidRDefault="00187739" w:rsidP="003E1D43">
            <w:pPr>
              <w:jc w:val="both"/>
            </w:pPr>
            <w:r w:rsidRPr="007A326F">
              <w:t xml:space="preserve">Радіус обертання плеча кронштейну, що з’єднується з куполом світильника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9769DE" w14:textId="77777777" w:rsidR="00187739" w:rsidRPr="007A326F" w:rsidRDefault="00187739" w:rsidP="003E1D43">
            <w:pPr>
              <w:jc w:val="both"/>
            </w:pPr>
            <w:r w:rsidRPr="007A326F">
              <w:t>не менше 245</w:t>
            </w:r>
            <w:r w:rsidRPr="007A326F">
              <w:rPr>
                <w:rFonts w:eastAsiaTheme="minorHAnsi"/>
              </w:rPr>
              <w:t>°</w:t>
            </w:r>
          </w:p>
        </w:tc>
        <w:tc>
          <w:tcPr>
            <w:tcW w:w="2409" w:type="dxa"/>
            <w:tcBorders>
              <w:top w:val="single" w:sz="4" w:space="0" w:color="auto"/>
              <w:left w:val="single" w:sz="4" w:space="0" w:color="auto"/>
              <w:bottom w:val="single" w:sz="4" w:space="0" w:color="auto"/>
              <w:right w:val="single" w:sz="4" w:space="0" w:color="auto"/>
            </w:tcBorders>
            <w:vAlign w:val="center"/>
          </w:tcPr>
          <w:p w14:paraId="34C57457" w14:textId="6C23B263" w:rsidR="00187739" w:rsidRPr="007A326F" w:rsidRDefault="00187739" w:rsidP="00565F58">
            <w:pPr>
              <w:jc w:val="both"/>
              <w:rPr>
                <w:sz w:val="22"/>
                <w:szCs w:val="22"/>
              </w:rPr>
            </w:pPr>
          </w:p>
        </w:tc>
      </w:tr>
      <w:tr w:rsidR="00187739" w:rsidRPr="007A326F" w14:paraId="071CD712" w14:textId="77777777" w:rsidTr="003D1504">
        <w:tblPrEx>
          <w:tblLook w:val="04A0" w:firstRow="1" w:lastRow="0" w:firstColumn="1" w:lastColumn="0" w:noHBand="0" w:noVBand="1"/>
        </w:tblPrEx>
        <w:trPr>
          <w:trHeight w:val="271"/>
        </w:trPr>
        <w:tc>
          <w:tcPr>
            <w:tcW w:w="750" w:type="dxa"/>
            <w:tcBorders>
              <w:top w:val="single" w:sz="4" w:space="0" w:color="auto"/>
              <w:left w:val="single" w:sz="4" w:space="0" w:color="auto"/>
              <w:bottom w:val="single" w:sz="4" w:space="0" w:color="auto"/>
              <w:right w:val="single" w:sz="4" w:space="0" w:color="auto"/>
            </w:tcBorders>
            <w:vAlign w:val="center"/>
          </w:tcPr>
          <w:p w14:paraId="0E25639B" w14:textId="77777777" w:rsidR="00187739" w:rsidRPr="007A326F" w:rsidRDefault="00187739" w:rsidP="009305EE">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tcPr>
          <w:p w14:paraId="4B6AE323" w14:textId="5F7AB9B0" w:rsidR="00187739" w:rsidRPr="007A326F" w:rsidRDefault="00187739" w:rsidP="003E1D43">
            <w:pPr>
              <w:jc w:val="both"/>
            </w:pPr>
            <w:r w:rsidRPr="007A326F">
              <w:t>Радіус обертання куполу світильника навколо власної осі в точці кріплення до плеча кронштейну</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988789" w14:textId="77777777" w:rsidR="00187739" w:rsidRPr="007A326F" w:rsidRDefault="00187739" w:rsidP="003E1D43">
            <w:pPr>
              <w:jc w:val="both"/>
            </w:pPr>
            <w:r w:rsidRPr="007A326F">
              <w:t>не менше 245</w:t>
            </w:r>
            <w:r w:rsidRPr="007A326F">
              <w:rPr>
                <w:rFonts w:eastAsiaTheme="minorHAnsi"/>
              </w:rPr>
              <w:t>°</w:t>
            </w:r>
          </w:p>
        </w:tc>
        <w:tc>
          <w:tcPr>
            <w:tcW w:w="2409" w:type="dxa"/>
            <w:tcBorders>
              <w:top w:val="single" w:sz="4" w:space="0" w:color="auto"/>
              <w:left w:val="single" w:sz="4" w:space="0" w:color="auto"/>
              <w:bottom w:val="single" w:sz="4" w:space="0" w:color="auto"/>
              <w:right w:val="single" w:sz="4" w:space="0" w:color="auto"/>
            </w:tcBorders>
            <w:vAlign w:val="center"/>
          </w:tcPr>
          <w:p w14:paraId="1C947A19" w14:textId="307F6E1C" w:rsidR="00187739" w:rsidRPr="007A326F" w:rsidRDefault="00187739" w:rsidP="00565F58">
            <w:pPr>
              <w:jc w:val="both"/>
              <w:rPr>
                <w:sz w:val="22"/>
                <w:szCs w:val="22"/>
              </w:rPr>
            </w:pPr>
          </w:p>
        </w:tc>
      </w:tr>
      <w:tr w:rsidR="00187739" w:rsidRPr="007A326F" w14:paraId="56338DAB" w14:textId="77777777" w:rsidTr="003D1504">
        <w:tblPrEx>
          <w:tblLook w:val="04A0" w:firstRow="1" w:lastRow="0" w:firstColumn="1" w:lastColumn="0" w:noHBand="0" w:noVBand="1"/>
        </w:tblPrEx>
        <w:trPr>
          <w:trHeight w:val="271"/>
        </w:trPr>
        <w:tc>
          <w:tcPr>
            <w:tcW w:w="750" w:type="dxa"/>
            <w:tcBorders>
              <w:top w:val="single" w:sz="4" w:space="0" w:color="auto"/>
              <w:left w:val="single" w:sz="4" w:space="0" w:color="auto"/>
              <w:bottom w:val="single" w:sz="4" w:space="0" w:color="auto"/>
              <w:right w:val="single" w:sz="4" w:space="0" w:color="auto"/>
            </w:tcBorders>
            <w:vAlign w:val="center"/>
          </w:tcPr>
          <w:p w14:paraId="787373AD" w14:textId="77777777" w:rsidR="00187739" w:rsidRPr="007A326F" w:rsidRDefault="00187739" w:rsidP="009305EE">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00299F26" w14:textId="77777777" w:rsidR="00187739" w:rsidRPr="007A326F" w:rsidRDefault="00187739" w:rsidP="003E1D43">
            <w:pPr>
              <w:jc w:val="both"/>
            </w:pPr>
            <w:r w:rsidRPr="007A326F">
              <w:t>Діаметр куполу освітлювального блоку</w:t>
            </w:r>
          </w:p>
        </w:tc>
        <w:tc>
          <w:tcPr>
            <w:tcW w:w="2977" w:type="dxa"/>
            <w:tcBorders>
              <w:top w:val="single" w:sz="4" w:space="0" w:color="auto"/>
              <w:left w:val="single" w:sz="4" w:space="0" w:color="auto"/>
              <w:bottom w:val="single" w:sz="4" w:space="0" w:color="auto"/>
              <w:right w:val="single" w:sz="4" w:space="0" w:color="auto"/>
            </w:tcBorders>
            <w:vAlign w:val="center"/>
          </w:tcPr>
          <w:p w14:paraId="57CB2C7A" w14:textId="755C4173" w:rsidR="00187739" w:rsidRPr="007A326F" w:rsidRDefault="00187739" w:rsidP="003E1D43">
            <w:pPr>
              <w:jc w:val="both"/>
            </w:pPr>
            <w:r w:rsidRPr="007A326F">
              <w:t xml:space="preserve">не менше </w:t>
            </w:r>
            <w:r w:rsidR="007A326F">
              <w:t>7</w:t>
            </w:r>
            <w:r w:rsidRPr="007A326F">
              <w:t>00 мм</w:t>
            </w:r>
          </w:p>
        </w:tc>
        <w:tc>
          <w:tcPr>
            <w:tcW w:w="2409" w:type="dxa"/>
            <w:tcBorders>
              <w:top w:val="single" w:sz="4" w:space="0" w:color="auto"/>
              <w:left w:val="single" w:sz="4" w:space="0" w:color="auto"/>
              <w:bottom w:val="single" w:sz="4" w:space="0" w:color="auto"/>
              <w:right w:val="single" w:sz="4" w:space="0" w:color="auto"/>
            </w:tcBorders>
            <w:vAlign w:val="center"/>
          </w:tcPr>
          <w:p w14:paraId="28761C97" w14:textId="23B0029D" w:rsidR="00187739" w:rsidRPr="007A326F" w:rsidRDefault="00187739" w:rsidP="00565F58">
            <w:pPr>
              <w:jc w:val="both"/>
              <w:rPr>
                <w:sz w:val="22"/>
                <w:szCs w:val="22"/>
              </w:rPr>
            </w:pPr>
          </w:p>
        </w:tc>
      </w:tr>
      <w:tr w:rsidR="006214B8" w:rsidRPr="007A326F" w14:paraId="2328B50B" w14:textId="77777777" w:rsidTr="003D1504">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12CEB789"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1F63B127" w14:textId="77777777" w:rsidR="006214B8" w:rsidRPr="007A326F" w:rsidRDefault="006214B8" w:rsidP="006214B8">
            <w:pPr>
              <w:jc w:val="both"/>
            </w:pPr>
            <w:r w:rsidRPr="007A326F">
              <w:t>Максимальна освітленість робочого поля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8FE95A" w14:textId="2CA53772" w:rsidR="006214B8" w:rsidRPr="007A326F" w:rsidRDefault="006214B8" w:rsidP="006214B8">
            <w:pPr>
              <w:jc w:val="both"/>
              <w:rPr>
                <w:color w:val="FF0000"/>
              </w:rPr>
            </w:pPr>
            <w:r w:rsidRPr="007A326F">
              <w:t>не менше 1</w:t>
            </w:r>
            <w:r w:rsidR="007A326F">
              <w:t>6</w:t>
            </w:r>
            <w:r w:rsidRPr="007A326F">
              <w:t>0 000 люкс</w:t>
            </w:r>
          </w:p>
        </w:tc>
        <w:tc>
          <w:tcPr>
            <w:tcW w:w="2409" w:type="dxa"/>
            <w:tcBorders>
              <w:top w:val="single" w:sz="4" w:space="0" w:color="auto"/>
              <w:left w:val="single" w:sz="4" w:space="0" w:color="auto"/>
              <w:bottom w:val="single" w:sz="4" w:space="0" w:color="auto"/>
              <w:right w:val="single" w:sz="4" w:space="0" w:color="auto"/>
            </w:tcBorders>
            <w:vAlign w:val="center"/>
          </w:tcPr>
          <w:p w14:paraId="01F806C7" w14:textId="3260FDBA" w:rsidR="006214B8" w:rsidRPr="007A326F" w:rsidRDefault="006214B8" w:rsidP="00565F58">
            <w:pPr>
              <w:jc w:val="both"/>
              <w:rPr>
                <w:sz w:val="22"/>
                <w:szCs w:val="22"/>
              </w:rPr>
            </w:pPr>
          </w:p>
        </w:tc>
      </w:tr>
      <w:tr w:rsidR="006214B8" w:rsidRPr="007A326F" w14:paraId="4E6BC77F" w14:textId="77777777" w:rsidTr="003D1504">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6BB63C0A"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492A42B2" w14:textId="77777777" w:rsidR="006214B8" w:rsidRPr="007A326F" w:rsidRDefault="006214B8" w:rsidP="006214B8">
            <w:pPr>
              <w:jc w:val="both"/>
            </w:pPr>
            <w:r w:rsidRPr="007A326F">
              <w:t>Діапазон регулювання рівня освітленості:</w:t>
            </w:r>
          </w:p>
          <w:p w14:paraId="754D7244" w14:textId="77777777" w:rsidR="006214B8" w:rsidRPr="007A326F" w:rsidRDefault="006214B8" w:rsidP="006214B8">
            <w:pPr>
              <w:jc w:val="both"/>
            </w:pPr>
            <w:r w:rsidRPr="007A326F">
              <w:t>- нижня межа</w:t>
            </w:r>
          </w:p>
          <w:p w14:paraId="37257F1C" w14:textId="77777777" w:rsidR="006214B8" w:rsidRPr="007A326F" w:rsidRDefault="006214B8" w:rsidP="006214B8">
            <w:pPr>
              <w:jc w:val="both"/>
            </w:pPr>
            <w:r w:rsidRPr="007A326F">
              <w:t>- верхня межа</w:t>
            </w:r>
          </w:p>
        </w:tc>
        <w:tc>
          <w:tcPr>
            <w:tcW w:w="2977" w:type="dxa"/>
            <w:tcBorders>
              <w:top w:val="single" w:sz="4" w:space="0" w:color="auto"/>
              <w:left w:val="single" w:sz="4" w:space="0" w:color="auto"/>
              <w:bottom w:val="single" w:sz="4" w:space="0" w:color="auto"/>
              <w:right w:val="single" w:sz="4" w:space="0" w:color="auto"/>
            </w:tcBorders>
            <w:vAlign w:val="center"/>
          </w:tcPr>
          <w:p w14:paraId="348A17EF" w14:textId="77777777" w:rsidR="006214B8" w:rsidRPr="007A326F" w:rsidRDefault="006214B8" w:rsidP="006214B8">
            <w:pPr>
              <w:jc w:val="both"/>
            </w:pPr>
          </w:p>
          <w:p w14:paraId="30C4FF98" w14:textId="77777777" w:rsidR="006214B8" w:rsidRPr="007A326F" w:rsidRDefault="006214B8" w:rsidP="006214B8">
            <w:pPr>
              <w:jc w:val="both"/>
            </w:pPr>
            <w:r w:rsidRPr="007A326F">
              <w:t>не вище 30%</w:t>
            </w:r>
          </w:p>
          <w:p w14:paraId="108E46E9" w14:textId="77777777" w:rsidR="006214B8" w:rsidRPr="007A326F" w:rsidRDefault="006214B8" w:rsidP="006214B8">
            <w:pPr>
              <w:jc w:val="both"/>
            </w:pPr>
            <w:r w:rsidRPr="007A326F">
              <w:t>не менше 100%</w:t>
            </w:r>
          </w:p>
        </w:tc>
        <w:tc>
          <w:tcPr>
            <w:tcW w:w="2409" w:type="dxa"/>
            <w:tcBorders>
              <w:top w:val="single" w:sz="4" w:space="0" w:color="auto"/>
              <w:left w:val="single" w:sz="4" w:space="0" w:color="auto"/>
              <w:bottom w:val="single" w:sz="4" w:space="0" w:color="auto"/>
              <w:right w:val="single" w:sz="4" w:space="0" w:color="auto"/>
            </w:tcBorders>
            <w:vAlign w:val="center"/>
          </w:tcPr>
          <w:p w14:paraId="3D430035" w14:textId="4DF2A75B" w:rsidR="006214B8" w:rsidRPr="007A326F" w:rsidRDefault="006214B8" w:rsidP="00565F58">
            <w:pPr>
              <w:jc w:val="both"/>
              <w:rPr>
                <w:sz w:val="22"/>
                <w:szCs w:val="22"/>
              </w:rPr>
            </w:pPr>
          </w:p>
        </w:tc>
      </w:tr>
      <w:tr w:rsidR="006214B8" w:rsidRPr="007A326F" w14:paraId="2F700ECA" w14:textId="77777777" w:rsidTr="003D1504">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17D12F9A"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4F1BDFF7" w14:textId="77777777" w:rsidR="006214B8" w:rsidRPr="007A326F" w:rsidRDefault="006214B8" w:rsidP="006214B8">
            <w:pPr>
              <w:jc w:val="both"/>
            </w:pPr>
            <w:r w:rsidRPr="007A326F">
              <w:t>Кількість світлодіодних лампочок на поверхні куполу повинна складати</w:t>
            </w:r>
          </w:p>
        </w:tc>
        <w:tc>
          <w:tcPr>
            <w:tcW w:w="2977" w:type="dxa"/>
            <w:tcBorders>
              <w:top w:val="single" w:sz="4" w:space="0" w:color="auto"/>
              <w:left w:val="single" w:sz="4" w:space="0" w:color="auto"/>
              <w:bottom w:val="single" w:sz="4" w:space="0" w:color="auto"/>
              <w:right w:val="single" w:sz="4" w:space="0" w:color="auto"/>
            </w:tcBorders>
            <w:vAlign w:val="center"/>
          </w:tcPr>
          <w:p w14:paraId="7B6BE955" w14:textId="37944F2D" w:rsidR="006214B8" w:rsidRPr="007A326F" w:rsidRDefault="006214B8" w:rsidP="006214B8">
            <w:pPr>
              <w:jc w:val="both"/>
            </w:pPr>
            <w:r w:rsidRPr="007A326F">
              <w:t xml:space="preserve">не менше </w:t>
            </w:r>
            <w:r w:rsidR="007A326F">
              <w:t>108</w:t>
            </w:r>
            <w:r w:rsidRPr="007A326F">
              <w:t xml:space="preserve"> шт.</w:t>
            </w:r>
          </w:p>
        </w:tc>
        <w:tc>
          <w:tcPr>
            <w:tcW w:w="2409" w:type="dxa"/>
            <w:tcBorders>
              <w:top w:val="single" w:sz="4" w:space="0" w:color="auto"/>
              <w:left w:val="single" w:sz="4" w:space="0" w:color="auto"/>
              <w:bottom w:val="single" w:sz="4" w:space="0" w:color="auto"/>
              <w:right w:val="single" w:sz="4" w:space="0" w:color="auto"/>
            </w:tcBorders>
            <w:vAlign w:val="center"/>
          </w:tcPr>
          <w:p w14:paraId="75E36394" w14:textId="710B1F47" w:rsidR="006214B8" w:rsidRPr="007A326F" w:rsidRDefault="006214B8" w:rsidP="00565F58">
            <w:pPr>
              <w:jc w:val="both"/>
              <w:rPr>
                <w:sz w:val="22"/>
                <w:szCs w:val="22"/>
              </w:rPr>
            </w:pPr>
          </w:p>
        </w:tc>
      </w:tr>
      <w:tr w:rsidR="006214B8" w:rsidRPr="007A326F" w14:paraId="68D49D71" w14:textId="77777777" w:rsidTr="003D1504">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78F4361E"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4BCD1BD4" w14:textId="77777777" w:rsidR="006214B8" w:rsidRPr="007A326F" w:rsidRDefault="006214B8" w:rsidP="006214B8">
            <w:pPr>
              <w:jc w:val="both"/>
            </w:pPr>
            <w:r w:rsidRPr="007A326F">
              <w:t>Кількість груп рефлекторів на поверхні куполу</w:t>
            </w:r>
          </w:p>
        </w:tc>
        <w:tc>
          <w:tcPr>
            <w:tcW w:w="2977" w:type="dxa"/>
            <w:tcBorders>
              <w:top w:val="single" w:sz="4" w:space="0" w:color="auto"/>
              <w:left w:val="single" w:sz="4" w:space="0" w:color="auto"/>
              <w:bottom w:val="single" w:sz="4" w:space="0" w:color="auto"/>
              <w:right w:val="single" w:sz="4" w:space="0" w:color="auto"/>
            </w:tcBorders>
            <w:vAlign w:val="center"/>
          </w:tcPr>
          <w:p w14:paraId="16B16278" w14:textId="64255D08" w:rsidR="006214B8" w:rsidRPr="007A326F" w:rsidRDefault="006214B8" w:rsidP="006214B8">
            <w:pPr>
              <w:jc w:val="both"/>
            </w:pPr>
            <w:r w:rsidRPr="007A326F">
              <w:t xml:space="preserve">не менше </w:t>
            </w:r>
            <w:r w:rsidR="007A326F">
              <w:t>36</w:t>
            </w:r>
          </w:p>
        </w:tc>
        <w:tc>
          <w:tcPr>
            <w:tcW w:w="2409" w:type="dxa"/>
            <w:tcBorders>
              <w:top w:val="single" w:sz="4" w:space="0" w:color="auto"/>
              <w:left w:val="single" w:sz="4" w:space="0" w:color="auto"/>
              <w:bottom w:val="single" w:sz="4" w:space="0" w:color="auto"/>
              <w:right w:val="single" w:sz="4" w:space="0" w:color="auto"/>
            </w:tcBorders>
            <w:vAlign w:val="center"/>
          </w:tcPr>
          <w:p w14:paraId="2E1B4FE4" w14:textId="52BBE319" w:rsidR="006214B8" w:rsidRPr="007A326F" w:rsidRDefault="006214B8" w:rsidP="00565F58">
            <w:pPr>
              <w:jc w:val="both"/>
              <w:rPr>
                <w:sz w:val="22"/>
                <w:szCs w:val="22"/>
              </w:rPr>
            </w:pPr>
          </w:p>
        </w:tc>
      </w:tr>
      <w:tr w:rsidR="006214B8" w:rsidRPr="007A326F" w14:paraId="66961922" w14:textId="77777777" w:rsidTr="003D1504">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3FA8DA0F"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4BC23B67" w14:textId="77777777" w:rsidR="006214B8" w:rsidRPr="007A326F" w:rsidRDefault="006214B8" w:rsidP="006214B8">
            <w:pPr>
              <w:jc w:val="both"/>
            </w:pPr>
            <w:r w:rsidRPr="007A326F">
              <w:t xml:space="preserve">Кількість світлодіодів в кожному рефлекторі </w:t>
            </w:r>
          </w:p>
        </w:tc>
        <w:tc>
          <w:tcPr>
            <w:tcW w:w="2977" w:type="dxa"/>
            <w:tcBorders>
              <w:top w:val="single" w:sz="4" w:space="0" w:color="auto"/>
              <w:left w:val="single" w:sz="4" w:space="0" w:color="auto"/>
              <w:bottom w:val="single" w:sz="4" w:space="0" w:color="auto"/>
              <w:right w:val="single" w:sz="4" w:space="0" w:color="auto"/>
            </w:tcBorders>
            <w:vAlign w:val="center"/>
          </w:tcPr>
          <w:p w14:paraId="756DC2F8" w14:textId="77777777" w:rsidR="006214B8" w:rsidRPr="007A326F" w:rsidRDefault="006214B8" w:rsidP="006214B8">
            <w:pPr>
              <w:jc w:val="both"/>
            </w:pPr>
            <w:r w:rsidRPr="007A326F">
              <w:t>не менше 3</w:t>
            </w:r>
          </w:p>
        </w:tc>
        <w:tc>
          <w:tcPr>
            <w:tcW w:w="2409" w:type="dxa"/>
            <w:tcBorders>
              <w:top w:val="single" w:sz="4" w:space="0" w:color="auto"/>
              <w:left w:val="single" w:sz="4" w:space="0" w:color="auto"/>
              <w:bottom w:val="single" w:sz="4" w:space="0" w:color="auto"/>
              <w:right w:val="single" w:sz="4" w:space="0" w:color="auto"/>
            </w:tcBorders>
            <w:vAlign w:val="center"/>
          </w:tcPr>
          <w:p w14:paraId="0EDD9B28" w14:textId="0D041D1D" w:rsidR="006214B8" w:rsidRPr="007A326F" w:rsidRDefault="006214B8" w:rsidP="00565F58">
            <w:pPr>
              <w:jc w:val="both"/>
              <w:rPr>
                <w:sz w:val="22"/>
                <w:szCs w:val="22"/>
              </w:rPr>
            </w:pPr>
          </w:p>
        </w:tc>
      </w:tr>
      <w:tr w:rsidR="006214B8" w:rsidRPr="007A326F" w14:paraId="40F483BB" w14:textId="77777777" w:rsidTr="003D1504">
        <w:tblPrEx>
          <w:tblLook w:val="04A0" w:firstRow="1" w:lastRow="0" w:firstColumn="1" w:lastColumn="0" w:noHBand="0" w:noVBand="1"/>
        </w:tblPrEx>
        <w:trPr>
          <w:trHeight w:val="524"/>
        </w:trPr>
        <w:tc>
          <w:tcPr>
            <w:tcW w:w="750" w:type="dxa"/>
            <w:tcBorders>
              <w:top w:val="single" w:sz="4" w:space="0" w:color="auto"/>
              <w:left w:val="single" w:sz="4" w:space="0" w:color="auto"/>
              <w:bottom w:val="single" w:sz="4" w:space="0" w:color="auto"/>
              <w:right w:val="single" w:sz="4" w:space="0" w:color="auto"/>
            </w:tcBorders>
            <w:vAlign w:val="center"/>
          </w:tcPr>
          <w:p w14:paraId="274F11C2" w14:textId="77777777" w:rsidR="006214B8" w:rsidRPr="007A326F" w:rsidRDefault="006214B8" w:rsidP="006214B8">
            <w:pPr>
              <w:pStyle w:val="a3"/>
              <w:numPr>
                <w:ilvl w:val="0"/>
                <w:numId w:val="7"/>
              </w:numPr>
              <w:jc w:val="center"/>
              <w:rPr>
                <w:color w:val="FF0000"/>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1F69023D" w14:textId="77777777" w:rsidR="006214B8" w:rsidRPr="007A326F" w:rsidRDefault="006214B8" w:rsidP="006214B8">
            <w:pPr>
              <w:jc w:val="both"/>
            </w:pPr>
            <w:r w:rsidRPr="007A326F">
              <w:t>Колірна температура</w:t>
            </w:r>
          </w:p>
        </w:tc>
        <w:tc>
          <w:tcPr>
            <w:tcW w:w="2977" w:type="dxa"/>
            <w:tcBorders>
              <w:top w:val="single" w:sz="4" w:space="0" w:color="auto"/>
              <w:left w:val="single" w:sz="4" w:space="0" w:color="auto"/>
              <w:bottom w:val="single" w:sz="4" w:space="0" w:color="auto"/>
              <w:right w:val="single" w:sz="4" w:space="0" w:color="auto"/>
            </w:tcBorders>
            <w:vAlign w:val="center"/>
          </w:tcPr>
          <w:p w14:paraId="1A87B1EF" w14:textId="77777777" w:rsidR="006214B8" w:rsidRPr="007A326F" w:rsidRDefault="006214B8" w:rsidP="006214B8">
            <w:pPr>
              <w:jc w:val="both"/>
            </w:pPr>
            <w:r w:rsidRPr="007A326F">
              <w:t>не менше 4300 K</w:t>
            </w:r>
          </w:p>
        </w:tc>
        <w:tc>
          <w:tcPr>
            <w:tcW w:w="2409" w:type="dxa"/>
            <w:tcBorders>
              <w:top w:val="single" w:sz="4" w:space="0" w:color="auto"/>
              <w:left w:val="single" w:sz="4" w:space="0" w:color="auto"/>
              <w:bottom w:val="single" w:sz="4" w:space="0" w:color="auto"/>
              <w:right w:val="single" w:sz="4" w:space="0" w:color="auto"/>
            </w:tcBorders>
            <w:vAlign w:val="center"/>
          </w:tcPr>
          <w:p w14:paraId="62C1D425" w14:textId="71DD8BA4" w:rsidR="006214B8" w:rsidRPr="007A326F" w:rsidRDefault="006214B8" w:rsidP="00565F58">
            <w:pPr>
              <w:jc w:val="both"/>
              <w:rPr>
                <w:sz w:val="22"/>
                <w:szCs w:val="22"/>
              </w:rPr>
            </w:pPr>
          </w:p>
        </w:tc>
      </w:tr>
      <w:tr w:rsidR="006214B8" w:rsidRPr="007A326F" w14:paraId="3714D5CB" w14:textId="77777777" w:rsidTr="003D1504">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625BEF4B"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7BF7F373" w14:textId="77777777" w:rsidR="006214B8" w:rsidRPr="007A326F" w:rsidRDefault="006214B8" w:rsidP="006214B8">
            <w:pPr>
              <w:jc w:val="both"/>
            </w:pPr>
            <w:r w:rsidRPr="007A326F">
              <w:t>Діапазон регулювання діаметру світлової плями на відстані 1 м від операційного поля:</w:t>
            </w:r>
          </w:p>
          <w:p w14:paraId="72436F7F" w14:textId="77777777" w:rsidR="006214B8" w:rsidRPr="007A326F" w:rsidRDefault="006214B8" w:rsidP="006214B8">
            <w:pPr>
              <w:jc w:val="both"/>
            </w:pPr>
            <w:r w:rsidRPr="007A326F">
              <w:t>- нижня межа</w:t>
            </w:r>
          </w:p>
          <w:p w14:paraId="20194A8F" w14:textId="77777777" w:rsidR="006214B8" w:rsidRPr="007A326F" w:rsidRDefault="006214B8" w:rsidP="006214B8">
            <w:pPr>
              <w:jc w:val="both"/>
            </w:pPr>
            <w:r w:rsidRPr="007A326F">
              <w:t>- верхня межа</w:t>
            </w:r>
          </w:p>
        </w:tc>
        <w:tc>
          <w:tcPr>
            <w:tcW w:w="2977" w:type="dxa"/>
            <w:tcBorders>
              <w:top w:val="single" w:sz="4" w:space="0" w:color="auto"/>
              <w:left w:val="single" w:sz="4" w:space="0" w:color="auto"/>
              <w:bottom w:val="single" w:sz="4" w:space="0" w:color="auto"/>
              <w:right w:val="single" w:sz="4" w:space="0" w:color="auto"/>
            </w:tcBorders>
            <w:vAlign w:val="center"/>
          </w:tcPr>
          <w:p w14:paraId="054E0753" w14:textId="77777777" w:rsidR="006214B8" w:rsidRPr="007A326F" w:rsidRDefault="006214B8" w:rsidP="006214B8">
            <w:pPr>
              <w:jc w:val="both"/>
            </w:pPr>
          </w:p>
          <w:p w14:paraId="1D7BB78C" w14:textId="77777777" w:rsidR="006214B8" w:rsidRPr="007A326F" w:rsidRDefault="006214B8" w:rsidP="006214B8">
            <w:pPr>
              <w:jc w:val="both"/>
            </w:pPr>
          </w:p>
          <w:p w14:paraId="2E3D38C6" w14:textId="77777777" w:rsidR="006214B8" w:rsidRPr="007A326F" w:rsidRDefault="006214B8" w:rsidP="006214B8">
            <w:pPr>
              <w:jc w:val="both"/>
            </w:pPr>
          </w:p>
          <w:p w14:paraId="7DB7BF45" w14:textId="77777777" w:rsidR="006214B8" w:rsidRPr="007A326F" w:rsidRDefault="006214B8" w:rsidP="006214B8">
            <w:pPr>
              <w:jc w:val="both"/>
            </w:pPr>
            <w:r w:rsidRPr="007A326F">
              <w:t>не більше 120 мм</w:t>
            </w:r>
          </w:p>
          <w:p w14:paraId="0D31B4E1" w14:textId="77777777" w:rsidR="006214B8" w:rsidRPr="007A326F" w:rsidRDefault="006214B8" w:rsidP="006214B8">
            <w:pPr>
              <w:jc w:val="both"/>
            </w:pPr>
            <w:r w:rsidRPr="007A326F">
              <w:t>не менше 350 мм</w:t>
            </w:r>
          </w:p>
        </w:tc>
        <w:tc>
          <w:tcPr>
            <w:tcW w:w="2409" w:type="dxa"/>
            <w:tcBorders>
              <w:top w:val="single" w:sz="4" w:space="0" w:color="auto"/>
              <w:left w:val="single" w:sz="4" w:space="0" w:color="auto"/>
              <w:bottom w:val="single" w:sz="4" w:space="0" w:color="auto"/>
              <w:right w:val="single" w:sz="4" w:space="0" w:color="auto"/>
            </w:tcBorders>
            <w:vAlign w:val="center"/>
          </w:tcPr>
          <w:p w14:paraId="46F4C420" w14:textId="5B4315ED" w:rsidR="006214B8" w:rsidRPr="007A326F" w:rsidRDefault="006214B8" w:rsidP="00565F58">
            <w:pPr>
              <w:jc w:val="both"/>
              <w:rPr>
                <w:sz w:val="22"/>
                <w:szCs w:val="22"/>
              </w:rPr>
            </w:pPr>
          </w:p>
        </w:tc>
      </w:tr>
      <w:tr w:rsidR="006214B8" w:rsidRPr="007A326F" w14:paraId="501C4B64" w14:textId="77777777" w:rsidTr="003D1504">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355AA23E"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710EE1AA" w14:textId="77777777" w:rsidR="006214B8" w:rsidRPr="007A326F" w:rsidRDefault="006214B8" w:rsidP="006214B8">
            <w:pPr>
              <w:jc w:val="both"/>
            </w:pPr>
            <w:r w:rsidRPr="007A326F">
              <w:t xml:space="preserve">Робочий діапазон без </w:t>
            </w:r>
            <w:proofErr w:type="spellStart"/>
            <w:r w:rsidRPr="007A326F">
              <w:t>розфокусування</w:t>
            </w:r>
            <w:proofErr w:type="spellEnd"/>
            <w:r w:rsidRPr="007A326F">
              <w:t>:</w:t>
            </w:r>
          </w:p>
          <w:p w14:paraId="62F418FD" w14:textId="77777777" w:rsidR="006214B8" w:rsidRPr="007A326F" w:rsidRDefault="006214B8" w:rsidP="006214B8">
            <w:pPr>
              <w:jc w:val="both"/>
            </w:pPr>
            <w:r w:rsidRPr="007A326F">
              <w:t>- нижня межа</w:t>
            </w:r>
          </w:p>
          <w:p w14:paraId="496F80D8" w14:textId="77777777" w:rsidR="006214B8" w:rsidRPr="007A326F" w:rsidRDefault="006214B8" w:rsidP="006214B8">
            <w:pPr>
              <w:jc w:val="both"/>
            </w:pPr>
            <w:r w:rsidRPr="007A326F">
              <w:t>- верхня межа</w:t>
            </w:r>
          </w:p>
        </w:tc>
        <w:tc>
          <w:tcPr>
            <w:tcW w:w="2977" w:type="dxa"/>
            <w:tcBorders>
              <w:top w:val="single" w:sz="4" w:space="0" w:color="auto"/>
              <w:left w:val="single" w:sz="4" w:space="0" w:color="auto"/>
              <w:bottom w:val="single" w:sz="4" w:space="0" w:color="auto"/>
              <w:right w:val="single" w:sz="4" w:space="0" w:color="auto"/>
            </w:tcBorders>
            <w:vAlign w:val="center"/>
          </w:tcPr>
          <w:p w14:paraId="55AEBDA0" w14:textId="77777777" w:rsidR="006214B8" w:rsidRPr="007A326F" w:rsidRDefault="006214B8" w:rsidP="006214B8">
            <w:pPr>
              <w:jc w:val="both"/>
              <w:rPr>
                <w:color w:val="FF0000"/>
              </w:rPr>
            </w:pPr>
          </w:p>
          <w:p w14:paraId="2BAD9731" w14:textId="77777777" w:rsidR="006214B8" w:rsidRPr="007A326F" w:rsidRDefault="006214B8" w:rsidP="006214B8">
            <w:pPr>
              <w:jc w:val="both"/>
            </w:pPr>
            <w:r w:rsidRPr="007A326F">
              <w:t>не більше 500 мм</w:t>
            </w:r>
          </w:p>
          <w:p w14:paraId="3D8DF424" w14:textId="77777777" w:rsidR="006214B8" w:rsidRPr="007A326F" w:rsidRDefault="006214B8" w:rsidP="006214B8">
            <w:pPr>
              <w:jc w:val="both"/>
            </w:pPr>
            <w:r w:rsidRPr="007A326F">
              <w:t>не менше 1800 мм</w:t>
            </w:r>
          </w:p>
        </w:tc>
        <w:tc>
          <w:tcPr>
            <w:tcW w:w="2409" w:type="dxa"/>
            <w:tcBorders>
              <w:top w:val="single" w:sz="4" w:space="0" w:color="auto"/>
              <w:left w:val="single" w:sz="4" w:space="0" w:color="auto"/>
              <w:bottom w:val="single" w:sz="4" w:space="0" w:color="auto"/>
              <w:right w:val="single" w:sz="4" w:space="0" w:color="auto"/>
            </w:tcBorders>
            <w:vAlign w:val="center"/>
          </w:tcPr>
          <w:p w14:paraId="09DBCB8B" w14:textId="37AD0EF9" w:rsidR="006214B8" w:rsidRPr="007A326F" w:rsidRDefault="006214B8" w:rsidP="00565F58">
            <w:pPr>
              <w:jc w:val="both"/>
              <w:rPr>
                <w:sz w:val="22"/>
                <w:szCs w:val="22"/>
                <w:highlight w:val="yellow"/>
              </w:rPr>
            </w:pPr>
          </w:p>
        </w:tc>
      </w:tr>
      <w:tr w:rsidR="006214B8" w:rsidRPr="007A326F" w14:paraId="7177F127" w14:textId="77777777" w:rsidTr="003D1504">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6885287F"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576F82ED" w14:textId="77777777" w:rsidR="006214B8" w:rsidRPr="007A326F" w:rsidRDefault="006214B8" w:rsidP="006214B8">
            <w:pPr>
              <w:jc w:val="both"/>
            </w:pPr>
            <w:r w:rsidRPr="007A326F">
              <w:t>Глибина освітлення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BFEA26D" w14:textId="220D2F67" w:rsidR="006214B8" w:rsidRPr="007A326F" w:rsidRDefault="006214B8" w:rsidP="006214B8">
            <w:pPr>
              <w:jc w:val="both"/>
            </w:pPr>
            <w:r w:rsidRPr="007A326F">
              <w:t>не менше 1</w:t>
            </w:r>
            <w:r w:rsidR="007A326F">
              <w:t>1</w:t>
            </w:r>
            <w:r w:rsidRPr="007A326F">
              <w:t>00 мм</w:t>
            </w:r>
          </w:p>
        </w:tc>
        <w:tc>
          <w:tcPr>
            <w:tcW w:w="2409" w:type="dxa"/>
            <w:tcBorders>
              <w:top w:val="single" w:sz="4" w:space="0" w:color="auto"/>
              <w:left w:val="single" w:sz="4" w:space="0" w:color="auto"/>
              <w:bottom w:val="single" w:sz="4" w:space="0" w:color="auto"/>
              <w:right w:val="single" w:sz="4" w:space="0" w:color="auto"/>
            </w:tcBorders>
            <w:vAlign w:val="center"/>
          </w:tcPr>
          <w:p w14:paraId="22AA11C1" w14:textId="05243330" w:rsidR="006214B8" w:rsidRPr="007A326F" w:rsidRDefault="006214B8" w:rsidP="00565F58">
            <w:pPr>
              <w:jc w:val="both"/>
              <w:rPr>
                <w:sz w:val="22"/>
                <w:szCs w:val="22"/>
                <w:highlight w:val="yellow"/>
              </w:rPr>
            </w:pPr>
          </w:p>
        </w:tc>
      </w:tr>
      <w:tr w:rsidR="006214B8" w:rsidRPr="007A326F" w14:paraId="52AD6B8C" w14:textId="77777777" w:rsidTr="003D1504">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216B4F6B"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2CD2853A" w14:textId="77777777" w:rsidR="006214B8" w:rsidRPr="007A326F" w:rsidRDefault="006214B8" w:rsidP="006214B8">
            <w:pPr>
              <w:tabs>
                <w:tab w:val="left" w:pos="200"/>
              </w:tabs>
              <w:jc w:val="both"/>
              <w:rPr>
                <w:highlight w:val="yellow"/>
              </w:rPr>
            </w:pPr>
            <w:r w:rsidRPr="007A326F">
              <w:t>Індекс передачі кольору (</w:t>
            </w:r>
            <w:proofErr w:type="spellStart"/>
            <w:r w:rsidRPr="007A326F">
              <w:t>Ra</w:t>
            </w:r>
            <w:proofErr w:type="spellEnd"/>
            <w:r w:rsidRPr="007A326F">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4DD53E" w14:textId="77777777" w:rsidR="006214B8" w:rsidRPr="007A326F" w:rsidRDefault="006214B8" w:rsidP="006214B8">
            <w:pPr>
              <w:jc w:val="both"/>
            </w:pPr>
            <w:r w:rsidRPr="007A326F">
              <w:t>не менше 95</w:t>
            </w:r>
          </w:p>
        </w:tc>
        <w:tc>
          <w:tcPr>
            <w:tcW w:w="2409" w:type="dxa"/>
            <w:tcBorders>
              <w:top w:val="single" w:sz="4" w:space="0" w:color="auto"/>
              <w:left w:val="single" w:sz="4" w:space="0" w:color="auto"/>
              <w:bottom w:val="single" w:sz="4" w:space="0" w:color="auto"/>
              <w:right w:val="single" w:sz="4" w:space="0" w:color="auto"/>
            </w:tcBorders>
            <w:vAlign w:val="center"/>
          </w:tcPr>
          <w:p w14:paraId="7BFA76D3" w14:textId="58CC6BE9" w:rsidR="006214B8" w:rsidRPr="007A326F" w:rsidRDefault="006214B8" w:rsidP="00565F58">
            <w:pPr>
              <w:jc w:val="both"/>
              <w:rPr>
                <w:sz w:val="22"/>
                <w:szCs w:val="22"/>
                <w:highlight w:val="yellow"/>
              </w:rPr>
            </w:pPr>
          </w:p>
        </w:tc>
      </w:tr>
      <w:tr w:rsidR="006214B8" w:rsidRPr="007A326F" w14:paraId="733D005C" w14:textId="77777777" w:rsidTr="003D1504">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6203AD1A"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4214B714" w14:textId="77777777" w:rsidR="006214B8" w:rsidRPr="007A326F" w:rsidRDefault="006214B8" w:rsidP="006214B8">
            <w:pPr>
              <w:tabs>
                <w:tab w:val="left" w:pos="200"/>
              </w:tabs>
              <w:jc w:val="both"/>
              <w:rPr>
                <w:highlight w:val="yellow"/>
              </w:rPr>
            </w:pPr>
            <w:r w:rsidRPr="007A326F">
              <w:t>Індекс передачі червоного кольору (R9)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FC0650A" w14:textId="77777777" w:rsidR="006214B8" w:rsidRPr="007A326F" w:rsidRDefault="006214B8" w:rsidP="006214B8">
            <w:pPr>
              <w:jc w:val="both"/>
              <w:rPr>
                <w:highlight w:val="yellow"/>
              </w:rPr>
            </w:pPr>
            <w:r w:rsidRPr="007A326F">
              <w:t>не менше 94</w:t>
            </w:r>
          </w:p>
        </w:tc>
        <w:tc>
          <w:tcPr>
            <w:tcW w:w="2409" w:type="dxa"/>
            <w:tcBorders>
              <w:top w:val="single" w:sz="4" w:space="0" w:color="auto"/>
              <w:left w:val="single" w:sz="4" w:space="0" w:color="auto"/>
              <w:bottom w:val="single" w:sz="4" w:space="0" w:color="auto"/>
              <w:right w:val="single" w:sz="4" w:space="0" w:color="auto"/>
            </w:tcBorders>
            <w:vAlign w:val="center"/>
          </w:tcPr>
          <w:p w14:paraId="02F10442" w14:textId="3554C1AE" w:rsidR="006214B8" w:rsidRPr="007A326F" w:rsidRDefault="006214B8" w:rsidP="00565F58">
            <w:pPr>
              <w:jc w:val="both"/>
              <w:rPr>
                <w:sz w:val="22"/>
                <w:szCs w:val="22"/>
                <w:highlight w:val="yellow"/>
              </w:rPr>
            </w:pPr>
          </w:p>
        </w:tc>
      </w:tr>
      <w:tr w:rsidR="006214B8" w:rsidRPr="007A326F" w14:paraId="3AD28FB2" w14:textId="77777777" w:rsidTr="003D1504">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0643C5F5"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710E0E36" w14:textId="77777777" w:rsidR="006214B8" w:rsidRPr="007A326F" w:rsidRDefault="006214B8" w:rsidP="006214B8">
            <w:pPr>
              <w:jc w:val="both"/>
              <w:rPr>
                <w:color w:val="FF0000"/>
              </w:rPr>
            </w:pPr>
            <w:r w:rsidRPr="007A326F">
              <w:rPr>
                <w:rStyle w:val="tlid-translation"/>
                <w:rFonts w:eastAsia="Calibri"/>
              </w:rPr>
              <w:t>Загальне опромінення</w:t>
            </w:r>
          </w:p>
        </w:tc>
        <w:tc>
          <w:tcPr>
            <w:tcW w:w="2977" w:type="dxa"/>
            <w:tcBorders>
              <w:top w:val="single" w:sz="4" w:space="0" w:color="auto"/>
              <w:left w:val="single" w:sz="4" w:space="0" w:color="auto"/>
              <w:bottom w:val="single" w:sz="4" w:space="0" w:color="auto"/>
              <w:right w:val="single" w:sz="4" w:space="0" w:color="auto"/>
            </w:tcBorders>
            <w:vAlign w:val="center"/>
          </w:tcPr>
          <w:p w14:paraId="43440F06" w14:textId="4761B62C" w:rsidR="006214B8" w:rsidRPr="007A326F" w:rsidRDefault="006214B8" w:rsidP="006214B8">
            <w:pPr>
              <w:jc w:val="both"/>
              <w:rPr>
                <w:color w:val="FF0000"/>
              </w:rPr>
            </w:pPr>
            <w:proofErr w:type="spellStart"/>
            <w:r w:rsidRPr="007A326F">
              <w:t>Ee</w:t>
            </w:r>
            <w:proofErr w:type="spellEnd"/>
            <w:r w:rsidRPr="007A326F">
              <w:t>: не гірше 600</w:t>
            </w:r>
            <w:r w:rsidR="00870AF3" w:rsidRPr="007A326F">
              <w:t xml:space="preserve"> </w:t>
            </w:r>
            <w:r w:rsidRPr="007A326F">
              <w:t xml:space="preserve">Вт/м2,    </w:t>
            </w:r>
            <w:proofErr w:type="spellStart"/>
            <w:r w:rsidRPr="007A326F">
              <w:t>Ee</w:t>
            </w:r>
            <w:proofErr w:type="spellEnd"/>
            <w:r w:rsidRPr="007A326F">
              <w:t>/</w:t>
            </w:r>
            <w:proofErr w:type="spellStart"/>
            <w:r w:rsidRPr="007A326F">
              <w:t>Ec</w:t>
            </w:r>
            <w:proofErr w:type="spellEnd"/>
            <w:r w:rsidRPr="007A326F">
              <w:t>: не гірше 4</w:t>
            </w:r>
            <w:r w:rsidR="00870AF3" w:rsidRPr="007A326F">
              <w:t xml:space="preserve"> </w:t>
            </w:r>
            <w:proofErr w:type="spellStart"/>
            <w:r w:rsidRPr="007A326F">
              <w:t>мВт</w:t>
            </w:r>
            <w:proofErr w:type="spellEnd"/>
            <w:r w:rsidRPr="007A326F">
              <w:t>/м2</w:t>
            </w:r>
          </w:p>
        </w:tc>
        <w:tc>
          <w:tcPr>
            <w:tcW w:w="2409" w:type="dxa"/>
            <w:tcBorders>
              <w:top w:val="single" w:sz="4" w:space="0" w:color="auto"/>
              <w:left w:val="single" w:sz="4" w:space="0" w:color="auto"/>
              <w:bottom w:val="single" w:sz="4" w:space="0" w:color="auto"/>
              <w:right w:val="single" w:sz="4" w:space="0" w:color="auto"/>
            </w:tcBorders>
            <w:vAlign w:val="center"/>
          </w:tcPr>
          <w:p w14:paraId="2501381E" w14:textId="0F97099B" w:rsidR="006214B8" w:rsidRPr="007A326F" w:rsidRDefault="006214B8" w:rsidP="00565F58">
            <w:pPr>
              <w:jc w:val="both"/>
              <w:rPr>
                <w:sz w:val="22"/>
                <w:szCs w:val="22"/>
              </w:rPr>
            </w:pPr>
          </w:p>
        </w:tc>
      </w:tr>
      <w:tr w:rsidR="006214B8" w:rsidRPr="007A326F" w14:paraId="71811E62" w14:textId="77777777" w:rsidTr="003D1504">
        <w:tblPrEx>
          <w:tblLook w:val="04A0" w:firstRow="1" w:lastRow="0" w:firstColumn="1" w:lastColumn="0" w:noHBand="0" w:noVBand="1"/>
        </w:tblPrEx>
        <w:trPr>
          <w:trHeight w:val="235"/>
        </w:trPr>
        <w:tc>
          <w:tcPr>
            <w:tcW w:w="750" w:type="dxa"/>
            <w:tcBorders>
              <w:top w:val="single" w:sz="4" w:space="0" w:color="auto"/>
              <w:left w:val="single" w:sz="4" w:space="0" w:color="auto"/>
              <w:bottom w:val="single" w:sz="4" w:space="0" w:color="auto"/>
              <w:right w:val="single" w:sz="4" w:space="0" w:color="auto"/>
            </w:tcBorders>
            <w:vAlign w:val="center"/>
          </w:tcPr>
          <w:p w14:paraId="3ADF6D5E"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2873707D" w14:textId="77777777" w:rsidR="006214B8" w:rsidRPr="007A326F" w:rsidRDefault="006214B8" w:rsidP="006214B8">
            <w:pPr>
              <w:jc w:val="both"/>
            </w:pPr>
            <w:r w:rsidRPr="007A326F">
              <w:t>Споживана потужність куполу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AF2DDE" w14:textId="2645414B" w:rsidR="006214B8" w:rsidRPr="007A326F" w:rsidRDefault="006214B8" w:rsidP="006214B8">
            <w:pPr>
              <w:jc w:val="both"/>
              <w:rPr>
                <w:color w:val="FF0000"/>
              </w:rPr>
            </w:pPr>
            <w:r w:rsidRPr="007A326F">
              <w:t xml:space="preserve">не більше </w:t>
            </w:r>
            <w:r w:rsidR="007A326F">
              <w:t>108</w:t>
            </w:r>
            <w:r w:rsidRPr="007A326F">
              <w:t xml:space="preserve"> Вт </w:t>
            </w:r>
          </w:p>
        </w:tc>
        <w:tc>
          <w:tcPr>
            <w:tcW w:w="2409" w:type="dxa"/>
            <w:tcBorders>
              <w:top w:val="single" w:sz="4" w:space="0" w:color="auto"/>
              <w:left w:val="single" w:sz="4" w:space="0" w:color="auto"/>
              <w:bottom w:val="single" w:sz="4" w:space="0" w:color="auto"/>
              <w:right w:val="single" w:sz="4" w:space="0" w:color="auto"/>
            </w:tcBorders>
            <w:vAlign w:val="center"/>
          </w:tcPr>
          <w:p w14:paraId="2E7FA246" w14:textId="3058272C" w:rsidR="006214B8" w:rsidRPr="007A326F" w:rsidRDefault="006214B8" w:rsidP="00565F58">
            <w:pPr>
              <w:jc w:val="both"/>
              <w:rPr>
                <w:sz w:val="22"/>
                <w:szCs w:val="22"/>
                <w:highlight w:val="yellow"/>
              </w:rPr>
            </w:pPr>
          </w:p>
        </w:tc>
      </w:tr>
      <w:tr w:rsidR="006214B8" w:rsidRPr="007A326F" w14:paraId="17B1CE15" w14:textId="77777777" w:rsidTr="003D1504">
        <w:tblPrEx>
          <w:tblLook w:val="04A0" w:firstRow="1" w:lastRow="0" w:firstColumn="1" w:lastColumn="0" w:noHBand="0" w:noVBand="1"/>
        </w:tblPrEx>
        <w:trPr>
          <w:trHeight w:val="233"/>
        </w:trPr>
        <w:tc>
          <w:tcPr>
            <w:tcW w:w="750" w:type="dxa"/>
            <w:tcBorders>
              <w:top w:val="single" w:sz="4" w:space="0" w:color="auto"/>
              <w:left w:val="single" w:sz="4" w:space="0" w:color="auto"/>
              <w:bottom w:val="single" w:sz="4" w:space="0" w:color="auto"/>
              <w:right w:val="single" w:sz="4" w:space="0" w:color="auto"/>
            </w:tcBorders>
            <w:vAlign w:val="center"/>
          </w:tcPr>
          <w:p w14:paraId="01779655"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63CEF0C0" w14:textId="77777777" w:rsidR="006214B8" w:rsidRPr="007A326F" w:rsidRDefault="006214B8" w:rsidP="006214B8">
            <w:pPr>
              <w:jc w:val="both"/>
            </w:pPr>
            <w:r w:rsidRPr="007A326F">
              <w:t>Клас захисту куполу світильника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4F6E699" w14:textId="77777777" w:rsidR="006214B8" w:rsidRPr="007A326F" w:rsidRDefault="006214B8" w:rsidP="006214B8">
            <w:pPr>
              <w:jc w:val="both"/>
            </w:pPr>
            <w:r w:rsidRPr="007A326F">
              <w:t>IP54</w:t>
            </w:r>
          </w:p>
        </w:tc>
        <w:tc>
          <w:tcPr>
            <w:tcW w:w="2409" w:type="dxa"/>
            <w:tcBorders>
              <w:top w:val="single" w:sz="4" w:space="0" w:color="auto"/>
              <w:left w:val="single" w:sz="4" w:space="0" w:color="auto"/>
              <w:bottom w:val="single" w:sz="4" w:space="0" w:color="auto"/>
              <w:right w:val="single" w:sz="4" w:space="0" w:color="auto"/>
            </w:tcBorders>
            <w:vAlign w:val="center"/>
          </w:tcPr>
          <w:p w14:paraId="5EF92949" w14:textId="40E38EBD" w:rsidR="006214B8" w:rsidRPr="007A326F" w:rsidRDefault="006214B8" w:rsidP="00565F58">
            <w:pPr>
              <w:jc w:val="both"/>
              <w:rPr>
                <w:sz w:val="22"/>
                <w:szCs w:val="22"/>
                <w:highlight w:val="yellow"/>
              </w:rPr>
            </w:pPr>
          </w:p>
        </w:tc>
      </w:tr>
      <w:tr w:rsidR="006214B8" w:rsidRPr="007A326F" w14:paraId="49F204D1" w14:textId="77777777" w:rsidTr="003D1504">
        <w:tblPrEx>
          <w:tblLook w:val="04A0" w:firstRow="1" w:lastRow="0" w:firstColumn="1" w:lastColumn="0" w:noHBand="0" w:noVBand="1"/>
        </w:tblPrEx>
        <w:trPr>
          <w:trHeight w:val="233"/>
        </w:trPr>
        <w:tc>
          <w:tcPr>
            <w:tcW w:w="750" w:type="dxa"/>
            <w:tcBorders>
              <w:top w:val="single" w:sz="4" w:space="0" w:color="auto"/>
              <w:left w:val="single" w:sz="4" w:space="0" w:color="auto"/>
              <w:bottom w:val="single" w:sz="4" w:space="0" w:color="auto"/>
              <w:right w:val="single" w:sz="4" w:space="0" w:color="auto"/>
            </w:tcBorders>
            <w:vAlign w:val="center"/>
          </w:tcPr>
          <w:p w14:paraId="1B3BB913" w14:textId="77777777" w:rsidR="006214B8" w:rsidRPr="007A326F" w:rsidRDefault="006214B8" w:rsidP="006214B8">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5D37BF47" w14:textId="77777777" w:rsidR="006214B8" w:rsidRPr="007A326F" w:rsidRDefault="006214B8" w:rsidP="006214B8">
            <w:pPr>
              <w:jc w:val="both"/>
            </w:pPr>
            <w:r w:rsidRPr="007A326F">
              <w:t>Термін служби світлодіодних ламп</w:t>
            </w:r>
          </w:p>
        </w:tc>
        <w:tc>
          <w:tcPr>
            <w:tcW w:w="2977" w:type="dxa"/>
            <w:tcBorders>
              <w:top w:val="single" w:sz="4" w:space="0" w:color="auto"/>
              <w:left w:val="single" w:sz="4" w:space="0" w:color="auto"/>
              <w:bottom w:val="single" w:sz="4" w:space="0" w:color="auto"/>
              <w:right w:val="single" w:sz="4" w:space="0" w:color="auto"/>
            </w:tcBorders>
            <w:vAlign w:val="center"/>
          </w:tcPr>
          <w:p w14:paraId="3EB1FB88" w14:textId="77777777" w:rsidR="006214B8" w:rsidRPr="007A326F" w:rsidRDefault="006214B8" w:rsidP="006214B8">
            <w:pPr>
              <w:jc w:val="both"/>
            </w:pPr>
            <w:r w:rsidRPr="007A326F">
              <w:t>не менше 50 000 год</w:t>
            </w:r>
          </w:p>
        </w:tc>
        <w:tc>
          <w:tcPr>
            <w:tcW w:w="2409" w:type="dxa"/>
            <w:tcBorders>
              <w:top w:val="single" w:sz="4" w:space="0" w:color="auto"/>
              <w:left w:val="single" w:sz="4" w:space="0" w:color="auto"/>
              <w:bottom w:val="single" w:sz="4" w:space="0" w:color="auto"/>
              <w:right w:val="single" w:sz="4" w:space="0" w:color="auto"/>
            </w:tcBorders>
            <w:vAlign w:val="center"/>
          </w:tcPr>
          <w:p w14:paraId="4D0B6A18" w14:textId="74E7B4A2" w:rsidR="006214B8" w:rsidRPr="007A326F" w:rsidRDefault="006214B8" w:rsidP="00565F58">
            <w:pPr>
              <w:jc w:val="both"/>
              <w:rPr>
                <w:sz w:val="22"/>
                <w:szCs w:val="22"/>
                <w:highlight w:val="yellow"/>
              </w:rPr>
            </w:pPr>
          </w:p>
        </w:tc>
      </w:tr>
      <w:tr w:rsidR="00883D01" w:rsidRPr="007A326F" w14:paraId="13B3BCDD" w14:textId="77777777" w:rsidTr="003D1504">
        <w:trPr>
          <w:trHeight w:val="278"/>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20AB349" w14:textId="4A10A724" w:rsidR="00883D01" w:rsidRPr="007A326F" w:rsidRDefault="00883D01" w:rsidP="009305EE">
            <w:pPr>
              <w:pStyle w:val="a3"/>
              <w:ind w:left="0"/>
              <w:jc w:val="center"/>
              <w:rPr>
                <w:b/>
                <w:color w:val="FF0000"/>
                <w:lang w:val="uk-UA"/>
              </w:rPr>
            </w:pPr>
          </w:p>
        </w:tc>
        <w:tc>
          <w:tcPr>
            <w:tcW w:w="7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9120E" w14:textId="77777777" w:rsidR="00883D01" w:rsidRPr="007A326F" w:rsidRDefault="00883D01" w:rsidP="003E1D43">
            <w:pPr>
              <w:jc w:val="both"/>
              <w:rPr>
                <w:b/>
              </w:rPr>
            </w:pPr>
            <w:r w:rsidRPr="007A326F">
              <w:rPr>
                <w:b/>
              </w:rPr>
              <w:t>Вимоги до комплектації світильника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8CB2CA" w14:textId="39AB3D3D" w:rsidR="00883D01" w:rsidRPr="007A326F" w:rsidRDefault="00883D01" w:rsidP="00565F58">
            <w:pPr>
              <w:jc w:val="both"/>
              <w:rPr>
                <w:b/>
                <w:sz w:val="22"/>
                <w:szCs w:val="22"/>
              </w:rPr>
            </w:pPr>
          </w:p>
        </w:tc>
      </w:tr>
      <w:tr w:rsidR="00DA24B7" w:rsidRPr="007A326F" w14:paraId="3667FB36" w14:textId="77777777" w:rsidTr="003D1504">
        <w:tblPrEx>
          <w:tblLook w:val="04A0" w:firstRow="1" w:lastRow="0" w:firstColumn="1" w:lastColumn="0" w:noHBand="0" w:noVBand="1"/>
        </w:tblPrEx>
        <w:trPr>
          <w:trHeight w:val="278"/>
        </w:trPr>
        <w:tc>
          <w:tcPr>
            <w:tcW w:w="750" w:type="dxa"/>
            <w:tcBorders>
              <w:top w:val="single" w:sz="4" w:space="0" w:color="auto"/>
              <w:left w:val="single" w:sz="4" w:space="0" w:color="auto"/>
              <w:bottom w:val="single" w:sz="4" w:space="0" w:color="auto"/>
              <w:right w:val="single" w:sz="4" w:space="0" w:color="auto"/>
            </w:tcBorders>
            <w:vAlign w:val="center"/>
          </w:tcPr>
          <w:p w14:paraId="716116B7" w14:textId="50D55DB1" w:rsidR="00DA24B7" w:rsidRPr="007A326F" w:rsidRDefault="00DA24B7" w:rsidP="009305EE">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34B15FAB" w14:textId="7551BF52" w:rsidR="00DA24B7" w:rsidRPr="007A326F" w:rsidRDefault="005C737C" w:rsidP="003E1D43">
            <w:pPr>
              <w:jc w:val="both"/>
            </w:pPr>
            <w:proofErr w:type="spellStart"/>
            <w:r w:rsidRPr="007A326F">
              <w:t>Двокупольний</w:t>
            </w:r>
            <w:proofErr w:type="spellEnd"/>
            <w:r w:rsidR="00DA24B7" w:rsidRPr="007A326F">
              <w:t xml:space="preserve"> стельовий кронштейн</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3B00043" w14:textId="29E5DC2D" w:rsidR="00DA24B7" w:rsidRPr="007A326F" w:rsidRDefault="00870AF3" w:rsidP="003E1D43">
            <w:pPr>
              <w:jc w:val="both"/>
            </w:pPr>
            <w:r w:rsidRPr="007A326F">
              <w:t>наявність</w:t>
            </w:r>
          </w:p>
        </w:tc>
        <w:tc>
          <w:tcPr>
            <w:tcW w:w="2409" w:type="dxa"/>
            <w:tcBorders>
              <w:top w:val="single" w:sz="4" w:space="0" w:color="auto"/>
              <w:left w:val="single" w:sz="4" w:space="0" w:color="auto"/>
              <w:bottom w:val="single" w:sz="4" w:space="0" w:color="auto"/>
              <w:right w:val="single" w:sz="4" w:space="0" w:color="auto"/>
            </w:tcBorders>
            <w:vAlign w:val="center"/>
          </w:tcPr>
          <w:p w14:paraId="6206B559" w14:textId="7809B218" w:rsidR="00DA24B7" w:rsidRPr="007A326F" w:rsidRDefault="00DA24B7" w:rsidP="00565F58">
            <w:pPr>
              <w:jc w:val="both"/>
              <w:rPr>
                <w:sz w:val="22"/>
                <w:szCs w:val="22"/>
                <w:highlight w:val="yellow"/>
              </w:rPr>
            </w:pPr>
          </w:p>
        </w:tc>
      </w:tr>
      <w:tr w:rsidR="00DA24B7" w:rsidRPr="007A326F" w14:paraId="35FC0603" w14:textId="77777777" w:rsidTr="003D1504">
        <w:tblPrEx>
          <w:tblLook w:val="04A0" w:firstRow="1" w:lastRow="0" w:firstColumn="1" w:lastColumn="0" w:noHBand="0" w:noVBand="1"/>
        </w:tblPrEx>
        <w:trPr>
          <w:trHeight w:val="278"/>
        </w:trPr>
        <w:tc>
          <w:tcPr>
            <w:tcW w:w="750" w:type="dxa"/>
            <w:tcBorders>
              <w:top w:val="single" w:sz="4" w:space="0" w:color="auto"/>
              <w:left w:val="single" w:sz="4" w:space="0" w:color="auto"/>
              <w:bottom w:val="single" w:sz="4" w:space="0" w:color="auto"/>
              <w:right w:val="single" w:sz="4" w:space="0" w:color="auto"/>
            </w:tcBorders>
            <w:vAlign w:val="center"/>
          </w:tcPr>
          <w:p w14:paraId="68E64339" w14:textId="2478282B" w:rsidR="00DA24B7" w:rsidRPr="007A326F" w:rsidRDefault="00DA24B7" w:rsidP="009305EE">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64ADC8E2" w14:textId="4A678CF5" w:rsidR="00DA24B7" w:rsidRPr="007A326F" w:rsidRDefault="00DA24B7" w:rsidP="003E1D43">
            <w:pPr>
              <w:jc w:val="both"/>
              <w:rPr>
                <w:highlight w:val="yellow"/>
              </w:rPr>
            </w:pPr>
            <w:r w:rsidRPr="007A326F">
              <w:t>Купол операційного світильника</w:t>
            </w:r>
            <w:r w:rsidR="005C737C" w:rsidRPr="007A326F">
              <w:t xml:space="preserve"> (</w:t>
            </w:r>
            <w:r w:rsidR="007A326F">
              <w:t xml:space="preserve">основне </w:t>
            </w:r>
            <w:r w:rsidR="005C737C" w:rsidRPr="007A326F">
              <w:t>джерело світла)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007B83" w14:textId="3525B6DE" w:rsidR="00DA24B7" w:rsidRPr="007A326F" w:rsidRDefault="00870AF3" w:rsidP="003E1D43">
            <w:pPr>
              <w:jc w:val="both"/>
            </w:pPr>
            <w:r w:rsidRPr="007A326F">
              <w:t>наявність</w:t>
            </w:r>
          </w:p>
        </w:tc>
        <w:tc>
          <w:tcPr>
            <w:tcW w:w="2409" w:type="dxa"/>
            <w:tcBorders>
              <w:top w:val="single" w:sz="4" w:space="0" w:color="auto"/>
              <w:left w:val="single" w:sz="4" w:space="0" w:color="auto"/>
              <w:bottom w:val="single" w:sz="4" w:space="0" w:color="auto"/>
              <w:right w:val="single" w:sz="4" w:space="0" w:color="auto"/>
            </w:tcBorders>
            <w:vAlign w:val="center"/>
          </w:tcPr>
          <w:p w14:paraId="7F8F42A1" w14:textId="27023DAE" w:rsidR="00DA24B7" w:rsidRPr="007A326F" w:rsidRDefault="00DA24B7" w:rsidP="00565F58">
            <w:pPr>
              <w:jc w:val="both"/>
              <w:rPr>
                <w:sz w:val="22"/>
                <w:szCs w:val="22"/>
                <w:highlight w:val="yellow"/>
              </w:rPr>
            </w:pPr>
          </w:p>
        </w:tc>
      </w:tr>
      <w:tr w:rsidR="005C737C" w:rsidRPr="007A326F" w14:paraId="61CAAB0F" w14:textId="77777777" w:rsidTr="003D1504">
        <w:tblPrEx>
          <w:tblLook w:val="04A0" w:firstRow="1" w:lastRow="0" w:firstColumn="1" w:lastColumn="0" w:noHBand="0" w:noVBand="1"/>
        </w:tblPrEx>
        <w:trPr>
          <w:trHeight w:val="278"/>
        </w:trPr>
        <w:tc>
          <w:tcPr>
            <w:tcW w:w="750" w:type="dxa"/>
            <w:tcBorders>
              <w:top w:val="single" w:sz="4" w:space="0" w:color="auto"/>
              <w:left w:val="single" w:sz="4" w:space="0" w:color="auto"/>
              <w:bottom w:val="single" w:sz="4" w:space="0" w:color="auto"/>
              <w:right w:val="single" w:sz="4" w:space="0" w:color="auto"/>
            </w:tcBorders>
            <w:vAlign w:val="center"/>
          </w:tcPr>
          <w:p w14:paraId="6B08CB76" w14:textId="77777777" w:rsidR="005C737C" w:rsidRPr="007A326F" w:rsidRDefault="005C737C" w:rsidP="009305EE">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4B72526C" w14:textId="5386E58E" w:rsidR="005C737C" w:rsidRPr="007A326F" w:rsidRDefault="005C737C" w:rsidP="003E1D43">
            <w:pPr>
              <w:jc w:val="both"/>
            </w:pPr>
            <w:r w:rsidRPr="007A326F">
              <w:t>Купол операційного світильника (</w:t>
            </w:r>
            <w:proofErr w:type="spellStart"/>
            <w:r w:rsidR="007A326F">
              <w:t>доп</w:t>
            </w:r>
            <w:proofErr w:type="spellEnd"/>
            <w:r w:rsidR="007A326F">
              <w:t xml:space="preserve">. </w:t>
            </w:r>
            <w:r w:rsidRPr="007A326F">
              <w:t>джерело світла)</w:t>
            </w:r>
          </w:p>
        </w:tc>
        <w:tc>
          <w:tcPr>
            <w:tcW w:w="2977" w:type="dxa"/>
            <w:tcBorders>
              <w:top w:val="single" w:sz="4" w:space="0" w:color="auto"/>
              <w:left w:val="single" w:sz="4" w:space="0" w:color="auto"/>
              <w:bottom w:val="single" w:sz="4" w:space="0" w:color="auto"/>
              <w:right w:val="single" w:sz="4" w:space="0" w:color="auto"/>
            </w:tcBorders>
            <w:vAlign w:val="center"/>
          </w:tcPr>
          <w:p w14:paraId="7BD0CA14" w14:textId="5A00C175" w:rsidR="005C737C" w:rsidRPr="007A326F" w:rsidRDefault="00870AF3" w:rsidP="003E1D43">
            <w:pPr>
              <w:jc w:val="both"/>
            </w:pPr>
            <w:r w:rsidRPr="007A326F">
              <w:t>наявність</w:t>
            </w:r>
          </w:p>
        </w:tc>
        <w:tc>
          <w:tcPr>
            <w:tcW w:w="2409" w:type="dxa"/>
            <w:tcBorders>
              <w:top w:val="single" w:sz="4" w:space="0" w:color="auto"/>
              <w:left w:val="single" w:sz="4" w:space="0" w:color="auto"/>
              <w:bottom w:val="single" w:sz="4" w:space="0" w:color="auto"/>
              <w:right w:val="single" w:sz="4" w:space="0" w:color="auto"/>
            </w:tcBorders>
            <w:vAlign w:val="center"/>
          </w:tcPr>
          <w:p w14:paraId="13E56119" w14:textId="1C04F289" w:rsidR="005C737C" w:rsidRPr="007A326F" w:rsidRDefault="005C737C" w:rsidP="00565F58">
            <w:pPr>
              <w:jc w:val="both"/>
              <w:rPr>
                <w:sz w:val="22"/>
                <w:szCs w:val="22"/>
                <w:highlight w:val="yellow"/>
              </w:rPr>
            </w:pPr>
          </w:p>
        </w:tc>
      </w:tr>
      <w:tr w:rsidR="00DA24B7" w:rsidRPr="007A326F" w14:paraId="09095C10" w14:textId="77777777" w:rsidTr="003D1504">
        <w:tblPrEx>
          <w:tblLook w:val="04A0" w:firstRow="1" w:lastRow="0" w:firstColumn="1" w:lastColumn="0" w:noHBand="0" w:noVBand="1"/>
        </w:tblPrEx>
        <w:trPr>
          <w:trHeight w:val="278"/>
        </w:trPr>
        <w:tc>
          <w:tcPr>
            <w:tcW w:w="750" w:type="dxa"/>
            <w:tcBorders>
              <w:top w:val="single" w:sz="4" w:space="0" w:color="auto"/>
              <w:left w:val="single" w:sz="4" w:space="0" w:color="auto"/>
              <w:bottom w:val="single" w:sz="4" w:space="0" w:color="auto"/>
              <w:right w:val="single" w:sz="4" w:space="0" w:color="auto"/>
            </w:tcBorders>
            <w:vAlign w:val="center"/>
          </w:tcPr>
          <w:p w14:paraId="207F6DBE" w14:textId="30A9BD6F" w:rsidR="00DA24B7" w:rsidRPr="007A326F" w:rsidRDefault="00DA24B7" w:rsidP="009305EE">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hideMark/>
          </w:tcPr>
          <w:p w14:paraId="53A1E4E5" w14:textId="5794B65B" w:rsidR="00DA24B7" w:rsidRPr="007A326F" w:rsidRDefault="00DA24B7" w:rsidP="003E1D43">
            <w:pPr>
              <w:jc w:val="both"/>
            </w:pPr>
            <w:r w:rsidRPr="007A326F">
              <w:t>Центральний тримач (ручка)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D6FAFD" w14:textId="649C487E" w:rsidR="00DA24B7" w:rsidRPr="007A326F" w:rsidRDefault="005C737C" w:rsidP="003E1D43">
            <w:pPr>
              <w:jc w:val="both"/>
            </w:pPr>
            <w:r w:rsidRPr="007A326F">
              <w:t>не менше 2 шт.</w:t>
            </w:r>
          </w:p>
        </w:tc>
        <w:tc>
          <w:tcPr>
            <w:tcW w:w="2409" w:type="dxa"/>
            <w:tcBorders>
              <w:top w:val="single" w:sz="4" w:space="0" w:color="auto"/>
              <w:left w:val="single" w:sz="4" w:space="0" w:color="auto"/>
              <w:bottom w:val="single" w:sz="4" w:space="0" w:color="auto"/>
              <w:right w:val="single" w:sz="4" w:space="0" w:color="auto"/>
            </w:tcBorders>
            <w:vAlign w:val="center"/>
          </w:tcPr>
          <w:p w14:paraId="46676E90" w14:textId="04D93FB3" w:rsidR="00DA24B7" w:rsidRPr="007A326F" w:rsidRDefault="00DA24B7" w:rsidP="00565F58">
            <w:pPr>
              <w:jc w:val="both"/>
              <w:rPr>
                <w:sz w:val="22"/>
                <w:szCs w:val="22"/>
                <w:highlight w:val="yellow"/>
              </w:rPr>
            </w:pPr>
          </w:p>
        </w:tc>
      </w:tr>
      <w:tr w:rsidR="005C737C" w:rsidRPr="007A326F" w14:paraId="52C64DEC" w14:textId="77777777" w:rsidTr="003D1504">
        <w:tblPrEx>
          <w:tblLook w:val="04A0" w:firstRow="1" w:lastRow="0" w:firstColumn="1" w:lastColumn="0" w:noHBand="0" w:noVBand="1"/>
        </w:tblPrEx>
        <w:trPr>
          <w:trHeight w:val="278"/>
        </w:trPr>
        <w:tc>
          <w:tcPr>
            <w:tcW w:w="750" w:type="dxa"/>
            <w:tcBorders>
              <w:top w:val="single" w:sz="4" w:space="0" w:color="auto"/>
              <w:left w:val="single" w:sz="4" w:space="0" w:color="auto"/>
              <w:bottom w:val="single" w:sz="4" w:space="0" w:color="auto"/>
              <w:right w:val="single" w:sz="4" w:space="0" w:color="auto"/>
            </w:tcBorders>
            <w:vAlign w:val="center"/>
          </w:tcPr>
          <w:p w14:paraId="6C3408FA" w14:textId="77777777" w:rsidR="005C737C" w:rsidRPr="007A326F" w:rsidRDefault="005C737C" w:rsidP="009305EE">
            <w:pPr>
              <w:pStyle w:val="a3"/>
              <w:numPr>
                <w:ilvl w:val="0"/>
                <w:numId w:val="7"/>
              </w:numPr>
              <w:jc w:val="center"/>
              <w:rPr>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23494420" w14:textId="5DB7EF05" w:rsidR="005C737C" w:rsidRPr="007A326F" w:rsidRDefault="005C737C" w:rsidP="003E1D43">
            <w:pPr>
              <w:jc w:val="both"/>
            </w:pPr>
            <w:r w:rsidRPr="007A326F">
              <w:t>Монтажний комплект</w:t>
            </w:r>
          </w:p>
        </w:tc>
        <w:tc>
          <w:tcPr>
            <w:tcW w:w="2977" w:type="dxa"/>
            <w:tcBorders>
              <w:top w:val="single" w:sz="4" w:space="0" w:color="auto"/>
              <w:left w:val="single" w:sz="4" w:space="0" w:color="auto"/>
              <w:bottom w:val="single" w:sz="4" w:space="0" w:color="auto"/>
              <w:right w:val="single" w:sz="4" w:space="0" w:color="auto"/>
            </w:tcBorders>
            <w:vAlign w:val="center"/>
          </w:tcPr>
          <w:p w14:paraId="4CC74947" w14:textId="3CAD625B" w:rsidR="005C737C" w:rsidRPr="007A326F" w:rsidRDefault="00870AF3" w:rsidP="003E1D43">
            <w:pPr>
              <w:jc w:val="both"/>
            </w:pPr>
            <w:r w:rsidRPr="007A326F">
              <w:t>наявність</w:t>
            </w:r>
          </w:p>
        </w:tc>
        <w:tc>
          <w:tcPr>
            <w:tcW w:w="2409" w:type="dxa"/>
            <w:tcBorders>
              <w:top w:val="single" w:sz="4" w:space="0" w:color="auto"/>
              <w:left w:val="single" w:sz="4" w:space="0" w:color="auto"/>
              <w:bottom w:val="single" w:sz="4" w:space="0" w:color="auto"/>
              <w:right w:val="single" w:sz="4" w:space="0" w:color="auto"/>
            </w:tcBorders>
            <w:vAlign w:val="center"/>
          </w:tcPr>
          <w:p w14:paraId="145317D7" w14:textId="1D6D65E9" w:rsidR="005C737C" w:rsidRPr="007A326F" w:rsidRDefault="005C737C" w:rsidP="00565F58">
            <w:pPr>
              <w:jc w:val="both"/>
              <w:rPr>
                <w:sz w:val="22"/>
                <w:szCs w:val="22"/>
                <w:highlight w:val="yellow"/>
              </w:rPr>
            </w:pPr>
          </w:p>
        </w:tc>
      </w:tr>
      <w:tr w:rsidR="00883D01" w:rsidRPr="007A326F" w14:paraId="7E948170" w14:textId="77777777" w:rsidTr="003D1504">
        <w:tblPrEx>
          <w:tblLook w:val="04A0" w:firstRow="1" w:lastRow="0" w:firstColumn="1" w:lastColumn="0" w:noHBand="0" w:noVBand="1"/>
        </w:tblPrEx>
        <w:trPr>
          <w:trHeight w:val="278"/>
        </w:trPr>
        <w:tc>
          <w:tcPr>
            <w:tcW w:w="750" w:type="dxa"/>
            <w:tcBorders>
              <w:top w:val="single" w:sz="4" w:space="0" w:color="auto"/>
              <w:left w:val="single" w:sz="4" w:space="0" w:color="auto"/>
              <w:bottom w:val="single" w:sz="4" w:space="0" w:color="auto"/>
              <w:right w:val="single" w:sz="4" w:space="0" w:color="auto"/>
            </w:tcBorders>
            <w:vAlign w:val="center"/>
          </w:tcPr>
          <w:p w14:paraId="3825950D" w14:textId="77777777" w:rsidR="00883D01" w:rsidRPr="007A326F" w:rsidRDefault="00883D01" w:rsidP="009305EE">
            <w:pPr>
              <w:pStyle w:val="a3"/>
              <w:numPr>
                <w:ilvl w:val="0"/>
                <w:numId w:val="7"/>
              </w:numPr>
              <w:jc w:val="center"/>
              <w:rPr>
                <w:color w:val="FF0000"/>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14D3EE50" w14:textId="56AD1E94" w:rsidR="00883D01" w:rsidRPr="003C1590" w:rsidRDefault="00883D01" w:rsidP="003E1D43">
            <w:pPr>
              <w:jc w:val="both"/>
              <w:rPr>
                <w:color w:val="000000" w:themeColor="text1"/>
              </w:rPr>
            </w:pPr>
            <w:r w:rsidRPr="003C1590">
              <w:rPr>
                <w:color w:val="000000" w:themeColor="text1"/>
              </w:rPr>
              <w:t>Вмонтована HD відео камера</w:t>
            </w:r>
          </w:p>
        </w:tc>
        <w:tc>
          <w:tcPr>
            <w:tcW w:w="2977" w:type="dxa"/>
            <w:tcBorders>
              <w:top w:val="single" w:sz="4" w:space="0" w:color="auto"/>
              <w:left w:val="single" w:sz="4" w:space="0" w:color="auto"/>
              <w:bottom w:val="single" w:sz="4" w:space="0" w:color="auto"/>
              <w:right w:val="single" w:sz="4" w:space="0" w:color="auto"/>
            </w:tcBorders>
            <w:vAlign w:val="center"/>
          </w:tcPr>
          <w:p w14:paraId="216A3DB1" w14:textId="317730E9" w:rsidR="00883D01" w:rsidRPr="003C1590" w:rsidRDefault="00883D01" w:rsidP="003E1D43">
            <w:pPr>
              <w:jc w:val="both"/>
              <w:rPr>
                <w:color w:val="000000" w:themeColor="text1"/>
              </w:rPr>
            </w:pPr>
            <w:r w:rsidRPr="003C1590">
              <w:rPr>
                <w:color w:val="000000" w:themeColor="text1"/>
              </w:rPr>
              <w:t xml:space="preserve">можливість </w:t>
            </w:r>
          </w:p>
        </w:tc>
        <w:tc>
          <w:tcPr>
            <w:tcW w:w="2409" w:type="dxa"/>
            <w:tcBorders>
              <w:top w:val="single" w:sz="4" w:space="0" w:color="auto"/>
              <w:left w:val="single" w:sz="4" w:space="0" w:color="auto"/>
              <w:bottom w:val="single" w:sz="4" w:space="0" w:color="auto"/>
              <w:right w:val="single" w:sz="4" w:space="0" w:color="auto"/>
            </w:tcBorders>
            <w:vAlign w:val="center"/>
          </w:tcPr>
          <w:p w14:paraId="03CD85D9" w14:textId="08EB51BF" w:rsidR="00883D01" w:rsidRPr="007A326F" w:rsidRDefault="00883D01" w:rsidP="00565F58">
            <w:pPr>
              <w:jc w:val="both"/>
              <w:rPr>
                <w:sz w:val="22"/>
                <w:szCs w:val="22"/>
                <w:highlight w:val="yellow"/>
              </w:rPr>
            </w:pPr>
          </w:p>
        </w:tc>
      </w:tr>
      <w:tr w:rsidR="00883D01" w:rsidRPr="007A326F" w14:paraId="492A9EB8" w14:textId="77777777" w:rsidTr="003D1504">
        <w:tblPrEx>
          <w:tblLook w:val="04A0" w:firstRow="1" w:lastRow="0" w:firstColumn="1" w:lastColumn="0" w:noHBand="0" w:noVBand="1"/>
        </w:tblPrEx>
        <w:trPr>
          <w:trHeight w:val="278"/>
        </w:trPr>
        <w:tc>
          <w:tcPr>
            <w:tcW w:w="750" w:type="dxa"/>
            <w:tcBorders>
              <w:top w:val="single" w:sz="4" w:space="0" w:color="auto"/>
              <w:left w:val="single" w:sz="4" w:space="0" w:color="auto"/>
              <w:bottom w:val="single" w:sz="4" w:space="0" w:color="auto"/>
              <w:right w:val="single" w:sz="4" w:space="0" w:color="auto"/>
            </w:tcBorders>
            <w:vAlign w:val="center"/>
          </w:tcPr>
          <w:p w14:paraId="186E241E" w14:textId="77777777" w:rsidR="00883D01" w:rsidRPr="007A326F" w:rsidRDefault="00883D01" w:rsidP="009305EE">
            <w:pPr>
              <w:pStyle w:val="a3"/>
              <w:numPr>
                <w:ilvl w:val="0"/>
                <w:numId w:val="7"/>
              </w:numPr>
              <w:jc w:val="center"/>
              <w:rPr>
                <w:color w:val="FF0000"/>
                <w:lang w:val="uk-UA"/>
              </w:rPr>
            </w:pPr>
          </w:p>
        </w:tc>
        <w:tc>
          <w:tcPr>
            <w:tcW w:w="4524" w:type="dxa"/>
            <w:tcBorders>
              <w:top w:val="single" w:sz="4" w:space="0" w:color="auto"/>
              <w:left w:val="single" w:sz="4" w:space="0" w:color="auto"/>
              <w:bottom w:val="single" w:sz="4" w:space="0" w:color="auto"/>
              <w:right w:val="single" w:sz="4" w:space="0" w:color="auto"/>
            </w:tcBorders>
            <w:vAlign w:val="center"/>
          </w:tcPr>
          <w:p w14:paraId="546C4792" w14:textId="09B6E135" w:rsidR="00883D01" w:rsidRPr="003C1590" w:rsidRDefault="00883D01" w:rsidP="003E1D43">
            <w:pPr>
              <w:jc w:val="both"/>
              <w:rPr>
                <w:color w:val="000000" w:themeColor="text1"/>
              </w:rPr>
            </w:pPr>
            <w:r w:rsidRPr="003C1590">
              <w:rPr>
                <w:color w:val="000000" w:themeColor="text1"/>
              </w:rPr>
              <w:t>Додаткове плече для кріплення монітору</w:t>
            </w:r>
          </w:p>
        </w:tc>
        <w:tc>
          <w:tcPr>
            <w:tcW w:w="2977" w:type="dxa"/>
            <w:tcBorders>
              <w:top w:val="single" w:sz="4" w:space="0" w:color="auto"/>
              <w:left w:val="single" w:sz="4" w:space="0" w:color="auto"/>
              <w:bottom w:val="single" w:sz="4" w:space="0" w:color="auto"/>
              <w:right w:val="single" w:sz="4" w:space="0" w:color="auto"/>
            </w:tcBorders>
            <w:vAlign w:val="center"/>
          </w:tcPr>
          <w:p w14:paraId="5902A07A" w14:textId="3086EF88" w:rsidR="00883D01" w:rsidRPr="003C1590" w:rsidRDefault="00883D01" w:rsidP="003E1D43">
            <w:pPr>
              <w:jc w:val="both"/>
              <w:rPr>
                <w:color w:val="000000" w:themeColor="text1"/>
              </w:rPr>
            </w:pPr>
            <w:r w:rsidRPr="003C1590">
              <w:rPr>
                <w:color w:val="000000" w:themeColor="text1"/>
              </w:rPr>
              <w:t>можливість</w:t>
            </w:r>
          </w:p>
        </w:tc>
        <w:tc>
          <w:tcPr>
            <w:tcW w:w="2409" w:type="dxa"/>
            <w:tcBorders>
              <w:top w:val="single" w:sz="4" w:space="0" w:color="auto"/>
              <w:left w:val="single" w:sz="4" w:space="0" w:color="auto"/>
              <w:bottom w:val="single" w:sz="4" w:space="0" w:color="auto"/>
              <w:right w:val="single" w:sz="4" w:space="0" w:color="auto"/>
            </w:tcBorders>
            <w:vAlign w:val="center"/>
          </w:tcPr>
          <w:p w14:paraId="54D34C80" w14:textId="46ABC568" w:rsidR="00883D01" w:rsidRPr="007A326F" w:rsidRDefault="00883D01" w:rsidP="00565F58">
            <w:pPr>
              <w:jc w:val="both"/>
              <w:rPr>
                <w:sz w:val="22"/>
                <w:szCs w:val="22"/>
                <w:highlight w:val="yellow"/>
              </w:rPr>
            </w:pPr>
          </w:p>
        </w:tc>
      </w:tr>
      <w:tr w:rsidR="00AA43B2" w:rsidRPr="007A326F" w14:paraId="45FDB3EA" w14:textId="77777777" w:rsidTr="003D1504">
        <w:tblPrEx>
          <w:tblLook w:val="04A0" w:firstRow="1" w:lastRow="0" w:firstColumn="1" w:lastColumn="0" w:noHBand="0" w:noVBand="1"/>
        </w:tblPrEx>
        <w:trPr>
          <w:trHeight w:val="155"/>
        </w:trPr>
        <w:tc>
          <w:tcPr>
            <w:tcW w:w="750" w:type="dxa"/>
            <w:tcBorders>
              <w:top w:val="single" w:sz="4" w:space="0" w:color="auto"/>
              <w:left w:val="single" w:sz="4" w:space="0" w:color="auto"/>
              <w:bottom w:val="single" w:sz="4" w:space="0" w:color="auto"/>
              <w:right w:val="single" w:sz="4" w:space="0" w:color="auto"/>
            </w:tcBorders>
            <w:vAlign w:val="center"/>
          </w:tcPr>
          <w:p w14:paraId="5ABBC50A" w14:textId="77777777" w:rsidR="00AA43B2" w:rsidRPr="007A326F" w:rsidRDefault="00AA43B2" w:rsidP="009305EE">
            <w:pPr>
              <w:pStyle w:val="a3"/>
              <w:ind w:left="0"/>
              <w:jc w:val="center"/>
              <w:rPr>
                <w:lang w:val="uk-UA"/>
              </w:rPr>
            </w:pPr>
          </w:p>
        </w:tc>
        <w:tc>
          <w:tcPr>
            <w:tcW w:w="7501" w:type="dxa"/>
            <w:gridSpan w:val="2"/>
            <w:tcBorders>
              <w:top w:val="single" w:sz="4" w:space="0" w:color="auto"/>
              <w:left w:val="single" w:sz="4" w:space="0" w:color="auto"/>
              <w:bottom w:val="single" w:sz="4" w:space="0" w:color="auto"/>
              <w:right w:val="single" w:sz="4" w:space="0" w:color="auto"/>
            </w:tcBorders>
            <w:vAlign w:val="center"/>
          </w:tcPr>
          <w:p w14:paraId="7082FBA1" w14:textId="77777777" w:rsidR="00AA43B2" w:rsidRPr="007A326F" w:rsidRDefault="00AA43B2" w:rsidP="003E1D43">
            <w:pPr>
              <w:jc w:val="both"/>
              <w:rPr>
                <w:b/>
              </w:rPr>
            </w:pPr>
          </w:p>
        </w:tc>
        <w:tc>
          <w:tcPr>
            <w:tcW w:w="2409" w:type="dxa"/>
            <w:tcBorders>
              <w:top w:val="single" w:sz="4" w:space="0" w:color="auto"/>
              <w:left w:val="single" w:sz="4" w:space="0" w:color="auto"/>
              <w:bottom w:val="single" w:sz="4" w:space="0" w:color="auto"/>
              <w:right w:val="single" w:sz="4" w:space="0" w:color="auto"/>
            </w:tcBorders>
            <w:vAlign w:val="center"/>
          </w:tcPr>
          <w:p w14:paraId="6BFC3803" w14:textId="77777777" w:rsidR="00AA43B2" w:rsidRPr="007A326F" w:rsidRDefault="00AA43B2" w:rsidP="00565F58">
            <w:pPr>
              <w:jc w:val="both"/>
              <w:rPr>
                <w:b/>
                <w:sz w:val="22"/>
                <w:szCs w:val="22"/>
                <w:highlight w:val="yellow"/>
              </w:rPr>
            </w:pPr>
          </w:p>
        </w:tc>
      </w:tr>
    </w:tbl>
    <w:p w14:paraId="105D8758" w14:textId="6F1DF45C" w:rsidR="00F50EF6" w:rsidRDefault="00F50EF6" w:rsidP="00565B39">
      <w:pPr>
        <w:rPr>
          <w:sz w:val="20"/>
        </w:rPr>
      </w:pPr>
    </w:p>
    <w:p w14:paraId="6CE130D0" w14:textId="77777777" w:rsidR="00F50EF6" w:rsidRPr="00F50EF6" w:rsidRDefault="00F50EF6" w:rsidP="00A267A4">
      <w:pPr>
        <w:ind w:firstLine="720"/>
        <w:rPr>
          <w:i/>
        </w:rPr>
      </w:pPr>
      <w:r w:rsidRPr="00F50EF6">
        <w:rPr>
          <w:i/>
        </w:rPr>
        <w:t>У разі, якщо дані Технічні вимоги та специфікація товару 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w:t>
      </w:r>
    </w:p>
    <w:p w14:paraId="161A9B2B" w14:textId="77777777" w:rsidR="00F50EF6" w:rsidRPr="00F50EF6" w:rsidRDefault="00F50EF6" w:rsidP="00F50EF6">
      <w:pPr>
        <w:rPr>
          <w:b/>
        </w:rPr>
      </w:pPr>
    </w:p>
    <w:p w14:paraId="44A70E3E" w14:textId="77777777" w:rsidR="00A267A4" w:rsidRDefault="00A267A4" w:rsidP="00F50EF6">
      <w:pPr>
        <w:jc w:val="center"/>
        <w:rPr>
          <w:b/>
        </w:rPr>
      </w:pPr>
    </w:p>
    <w:p w14:paraId="15BF80FD" w14:textId="3D496B52" w:rsidR="00F50EF6" w:rsidRPr="00F50EF6" w:rsidRDefault="00F50EF6" w:rsidP="00F50EF6">
      <w:pPr>
        <w:jc w:val="center"/>
      </w:pPr>
      <w:r w:rsidRPr="00F50EF6">
        <w:rPr>
          <w:b/>
        </w:rPr>
        <w:lastRenderedPageBreak/>
        <w:t>Загальні вимоги:</w:t>
      </w:r>
    </w:p>
    <w:p w14:paraId="6EC41E82" w14:textId="77777777" w:rsidR="00F50EF6" w:rsidRPr="00F50EF6" w:rsidRDefault="00F50EF6" w:rsidP="00F50EF6">
      <w:pPr>
        <w:ind w:firstLine="720"/>
      </w:pPr>
      <w:r w:rsidRPr="00F50EF6">
        <w:t>1. Обладнання повинно бути новим та таким, що не було у використанні, надати гарантійний лист.</w:t>
      </w:r>
    </w:p>
    <w:p w14:paraId="74D34EB2" w14:textId="77777777" w:rsidR="00F50EF6" w:rsidRPr="00F50EF6" w:rsidRDefault="00F50EF6" w:rsidP="00F50EF6">
      <w:pPr>
        <w:ind w:firstLine="720"/>
      </w:pPr>
      <w:r w:rsidRPr="00F50EF6">
        <w:t xml:space="preserve">2. Гарантійний термін експлуатації, повинен становити не менше ніж 12 місяців з дати введення в експлуатацію, надати гарантійний лист. </w:t>
      </w:r>
    </w:p>
    <w:p w14:paraId="697EEB09" w14:textId="5719FFBE" w:rsidR="00F50EF6" w:rsidRPr="00F50EF6" w:rsidRDefault="00F50EF6" w:rsidP="00F50EF6">
      <w:r w:rsidRPr="00F50EF6">
        <w:t xml:space="preserve">        </w:t>
      </w:r>
      <w:r>
        <w:t xml:space="preserve">  </w:t>
      </w:r>
      <w:r w:rsidRPr="00F50EF6">
        <w:t xml:space="preserve"> 3. Доставка, інсталяція та пуск обладнання проводиться за рахунок Учасник</w:t>
      </w:r>
      <w:r>
        <w:t>а</w:t>
      </w:r>
      <w:r w:rsidRPr="00F50EF6">
        <w:t xml:space="preserve">, надати гарантійний лист. </w:t>
      </w:r>
    </w:p>
    <w:p w14:paraId="450BB985" w14:textId="683D5CF3" w:rsidR="00F50EF6" w:rsidRPr="00F50EF6" w:rsidRDefault="00F50EF6" w:rsidP="00F50EF6">
      <w:r w:rsidRPr="00F50EF6">
        <w:t xml:space="preserve">        </w:t>
      </w:r>
      <w:r>
        <w:t xml:space="preserve">  </w:t>
      </w:r>
      <w:r w:rsidRPr="00F50EF6">
        <w:t xml:space="preserve">4. Навчання персоналу по користуванню </w:t>
      </w:r>
      <w:proofErr w:type="spellStart"/>
      <w:r w:rsidRPr="00F50EF6">
        <w:t>обладнаням</w:t>
      </w:r>
      <w:proofErr w:type="spellEnd"/>
      <w:r w:rsidRPr="00F50EF6">
        <w:t xml:space="preserve"> повинно проводитися за місцем його експлуатації сертифікованими інженерами, надати гарантійний лист.</w:t>
      </w:r>
    </w:p>
    <w:p w14:paraId="6DD909D1" w14:textId="72A20A9A" w:rsidR="00F50EF6" w:rsidRPr="00F50EF6" w:rsidRDefault="00F50EF6" w:rsidP="00F50EF6">
      <w:r w:rsidRPr="00F50EF6">
        <w:t xml:space="preserve">        </w:t>
      </w:r>
      <w:r>
        <w:t xml:space="preserve">  </w:t>
      </w:r>
      <w:r w:rsidRPr="00F50EF6">
        <w:t>5. Надати копію листа від виробника або уповноваженого представника на право здійснення продажу, інсталяції, навчання та гарантійного обслуговування обладнання, що пропонує Учасник торгів, надати належним чином завірену копію.</w:t>
      </w:r>
    </w:p>
    <w:p w14:paraId="3A5A8359" w14:textId="1A7AC346" w:rsidR="00F50EF6" w:rsidRPr="00F50EF6" w:rsidRDefault="00F50EF6" w:rsidP="00F50EF6">
      <w:r w:rsidRPr="00F50EF6">
        <w:t xml:space="preserve">        </w:t>
      </w:r>
      <w:r>
        <w:t xml:space="preserve"> </w:t>
      </w:r>
      <w:r w:rsidRPr="00F50EF6">
        <w:t>6. Надати Декларацію (Сертифікат) про відповідність запропонованого Учасником обладнання технічним регламентам  України або гарантійний лист від Учасника про надання копії Декларації (Сертифікату) про відповідність технічним регламентам України при постачанні обладнання, надати копію або гарантійний лист.</w:t>
      </w:r>
    </w:p>
    <w:p w14:paraId="3D6DC0E1" w14:textId="77777777" w:rsidR="00F50EF6" w:rsidRPr="00F50EF6" w:rsidRDefault="00F50EF6" w:rsidP="00F50EF6">
      <w:r w:rsidRPr="00F50EF6">
        <w:t xml:space="preserve">        7. При постачанні товару надати інструкцію користувача українською або російською мовами. </w:t>
      </w:r>
    </w:p>
    <w:p w14:paraId="368D3F85" w14:textId="77777777" w:rsidR="00F50EF6" w:rsidRPr="00F50EF6" w:rsidRDefault="00F50EF6" w:rsidP="00F50EF6">
      <w:pPr>
        <w:rPr>
          <w:sz w:val="20"/>
        </w:rPr>
      </w:pPr>
      <w:r w:rsidRPr="00F50EF6">
        <w:rPr>
          <w:sz w:val="20"/>
        </w:rPr>
        <w:t xml:space="preserve">          </w:t>
      </w:r>
    </w:p>
    <w:p w14:paraId="02ADF8FB" w14:textId="673557CC" w:rsidR="00F50EF6" w:rsidRDefault="00F50EF6" w:rsidP="00565B39">
      <w:pPr>
        <w:rPr>
          <w:sz w:val="20"/>
        </w:rPr>
      </w:pPr>
    </w:p>
    <w:p w14:paraId="04762A2C" w14:textId="77777777" w:rsidR="00F50EF6" w:rsidRPr="007A326F" w:rsidRDefault="00F50EF6" w:rsidP="00565B39">
      <w:pPr>
        <w:rPr>
          <w:sz w:val="20"/>
        </w:rPr>
      </w:pPr>
    </w:p>
    <w:sectPr w:rsidR="00F50EF6" w:rsidRPr="007A326F" w:rsidSect="009B537D">
      <w:pgSz w:w="12240" w:h="15840"/>
      <w:pgMar w:top="567" w:right="616"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3221"/>
    <w:multiLevelType w:val="hybridMultilevel"/>
    <w:tmpl w:val="F9060926"/>
    <w:lvl w:ilvl="0" w:tplc="7F208D44">
      <w:start w:val="1"/>
      <w:numFmt w:val="decimal"/>
      <w:suff w:val="nothing"/>
      <w:lvlText w:val="8.%1"/>
      <w:lvlJc w:val="left"/>
      <w:pPr>
        <w:ind w:left="0" w:firstLine="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CF1D21"/>
    <w:multiLevelType w:val="hybridMultilevel"/>
    <w:tmpl w:val="0B6C9690"/>
    <w:lvl w:ilvl="0" w:tplc="3BFA37C0">
      <w:start w:val="1"/>
      <w:numFmt w:val="decimal"/>
      <w:suff w:val="nothing"/>
      <w:lvlText w:val="3.%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B05B7F"/>
    <w:multiLevelType w:val="hybridMultilevel"/>
    <w:tmpl w:val="00C84328"/>
    <w:lvl w:ilvl="0" w:tplc="F4DE6D1A">
      <w:start w:val="1"/>
      <w:numFmt w:val="decimal"/>
      <w:suff w:val="nothing"/>
      <w:lvlText w:val="%1."/>
      <w:lvlJc w:val="left"/>
      <w:pPr>
        <w:ind w:left="0" w:firstLine="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8237F8"/>
    <w:multiLevelType w:val="hybridMultilevel"/>
    <w:tmpl w:val="08E4851C"/>
    <w:lvl w:ilvl="0" w:tplc="26063858">
      <w:start w:val="1"/>
      <w:numFmt w:val="decimal"/>
      <w:suff w:val="nothing"/>
      <w:lvlText w:val="6.%1"/>
      <w:lvlJc w:val="left"/>
      <w:pPr>
        <w:ind w:left="0" w:firstLine="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2E6B92"/>
    <w:multiLevelType w:val="hybridMultilevel"/>
    <w:tmpl w:val="1CDED148"/>
    <w:lvl w:ilvl="0" w:tplc="457E708E">
      <w:start w:val="1"/>
      <w:numFmt w:val="decimal"/>
      <w:suff w:val="nothing"/>
      <w:lvlText w:val="4.%1"/>
      <w:lvlJc w:val="left"/>
      <w:pPr>
        <w:ind w:left="0" w:firstLine="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981516"/>
    <w:multiLevelType w:val="hybridMultilevel"/>
    <w:tmpl w:val="3DFC6F66"/>
    <w:lvl w:ilvl="0" w:tplc="65DAD120">
      <w:start w:val="1"/>
      <w:numFmt w:val="decimal"/>
      <w:suff w:val="nothing"/>
      <w:lvlText w:val="7.%1"/>
      <w:lvlJc w:val="left"/>
      <w:pPr>
        <w:ind w:left="0" w:firstLine="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C60839"/>
    <w:multiLevelType w:val="hybridMultilevel"/>
    <w:tmpl w:val="7B4A3324"/>
    <w:lvl w:ilvl="0" w:tplc="8D5459F4">
      <w:start w:val="1"/>
      <w:numFmt w:val="decimal"/>
      <w:suff w:val="nothing"/>
      <w:lvlText w:val="5.%1"/>
      <w:lvlJc w:val="left"/>
      <w:pPr>
        <w:ind w:left="0" w:firstLine="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D8"/>
    <w:rsid w:val="00001448"/>
    <w:rsid w:val="00003B37"/>
    <w:rsid w:val="00003FC9"/>
    <w:rsid w:val="00014972"/>
    <w:rsid w:val="000200BB"/>
    <w:rsid w:val="00024056"/>
    <w:rsid w:val="0002571C"/>
    <w:rsid w:val="00027C9F"/>
    <w:rsid w:val="00034C7F"/>
    <w:rsid w:val="00041CD5"/>
    <w:rsid w:val="000548C4"/>
    <w:rsid w:val="00057BAB"/>
    <w:rsid w:val="00076C65"/>
    <w:rsid w:val="000820EE"/>
    <w:rsid w:val="000827D5"/>
    <w:rsid w:val="000860F9"/>
    <w:rsid w:val="00090D27"/>
    <w:rsid w:val="00092DCB"/>
    <w:rsid w:val="000943FA"/>
    <w:rsid w:val="00094AD3"/>
    <w:rsid w:val="00094D17"/>
    <w:rsid w:val="000A59A0"/>
    <w:rsid w:val="000B7376"/>
    <w:rsid w:val="000C4DA3"/>
    <w:rsid w:val="000D5E36"/>
    <w:rsid w:val="000E59D7"/>
    <w:rsid w:val="000E6CC1"/>
    <w:rsid w:val="000F52C9"/>
    <w:rsid w:val="001001E9"/>
    <w:rsid w:val="00103B47"/>
    <w:rsid w:val="00105F4F"/>
    <w:rsid w:val="0011470D"/>
    <w:rsid w:val="00116914"/>
    <w:rsid w:val="001216E7"/>
    <w:rsid w:val="0012205D"/>
    <w:rsid w:val="00122967"/>
    <w:rsid w:val="001240D7"/>
    <w:rsid w:val="00125B71"/>
    <w:rsid w:val="00125FFC"/>
    <w:rsid w:val="00135D4A"/>
    <w:rsid w:val="00144BE6"/>
    <w:rsid w:val="00151F0B"/>
    <w:rsid w:val="00166A80"/>
    <w:rsid w:val="00173E2F"/>
    <w:rsid w:val="00177841"/>
    <w:rsid w:val="00181A94"/>
    <w:rsid w:val="00186877"/>
    <w:rsid w:val="00187739"/>
    <w:rsid w:val="00190F01"/>
    <w:rsid w:val="00195D8F"/>
    <w:rsid w:val="001A3A1A"/>
    <w:rsid w:val="001B0F32"/>
    <w:rsid w:val="001B350D"/>
    <w:rsid w:val="001B614C"/>
    <w:rsid w:val="001C2C3A"/>
    <w:rsid w:val="001C3A12"/>
    <w:rsid w:val="001D247E"/>
    <w:rsid w:val="001D27AB"/>
    <w:rsid w:val="001E14EA"/>
    <w:rsid w:val="001F668F"/>
    <w:rsid w:val="00200DB2"/>
    <w:rsid w:val="00214F78"/>
    <w:rsid w:val="002153C5"/>
    <w:rsid w:val="002214F7"/>
    <w:rsid w:val="00222042"/>
    <w:rsid w:val="002223BF"/>
    <w:rsid w:val="00244276"/>
    <w:rsid w:val="00252A64"/>
    <w:rsid w:val="00254172"/>
    <w:rsid w:val="00257756"/>
    <w:rsid w:val="002639DC"/>
    <w:rsid w:val="00263C69"/>
    <w:rsid w:val="002640AF"/>
    <w:rsid w:val="002805D2"/>
    <w:rsid w:val="00285B45"/>
    <w:rsid w:val="002931F1"/>
    <w:rsid w:val="002941B9"/>
    <w:rsid w:val="002967AD"/>
    <w:rsid w:val="002A2E3B"/>
    <w:rsid w:val="002A443C"/>
    <w:rsid w:val="002C04B1"/>
    <w:rsid w:val="002C3AA7"/>
    <w:rsid w:val="002C6C97"/>
    <w:rsid w:val="002D3615"/>
    <w:rsid w:val="002F381F"/>
    <w:rsid w:val="00315230"/>
    <w:rsid w:val="00315BF1"/>
    <w:rsid w:val="003219DE"/>
    <w:rsid w:val="00322573"/>
    <w:rsid w:val="0033239A"/>
    <w:rsid w:val="0035661A"/>
    <w:rsid w:val="00357721"/>
    <w:rsid w:val="00357A6C"/>
    <w:rsid w:val="00360FAE"/>
    <w:rsid w:val="003813B0"/>
    <w:rsid w:val="003853AF"/>
    <w:rsid w:val="0039231A"/>
    <w:rsid w:val="00393F3B"/>
    <w:rsid w:val="0039607E"/>
    <w:rsid w:val="003B04E6"/>
    <w:rsid w:val="003B29E9"/>
    <w:rsid w:val="003B30FC"/>
    <w:rsid w:val="003B7758"/>
    <w:rsid w:val="003C1590"/>
    <w:rsid w:val="003C4FAD"/>
    <w:rsid w:val="003D1504"/>
    <w:rsid w:val="003D3A56"/>
    <w:rsid w:val="003D73B8"/>
    <w:rsid w:val="003E0FC3"/>
    <w:rsid w:val="003E1D43"/>
    <w:rsid w:val="003E1DA8"/>
    <w:rsid w:val="00420A1A"/>
    <w:rsid w:val="0042537C"/>
    <w:rsid w:val="00432B36"/>
    <w:rsid w:val="00441DCF"/>
    <w:rsid w:val="0044564E"/>
    <w:rsid w:val="004727A8"/>
    <w:rsid w:val="00482778"/>
    <w:rsid w:val="00485E14"/>
    <w:rsid w:val="004B5458"/>
    <w:rsid w:val="004B7250"/>
    <w:rsid w:val="004C2EC6"/>
    <w:rsid w:val="004C329C"/>
    <w:rsid w:val="004C3C36"/>
    <w:rsid w:val="004C72FC"/>
    <w:rsid w:val="004D12AA"/>
    <w:rsid w:val="004E09D6"/>
    <w:rsid w:val="004E6240"/>
    <w:rsid w:val="005016A3"/>
    <w:rsid w:val="00506E2C"/>
    <w:rsid w:val="00510CB0"/>
    <w:rsid w:val="00523547"/>
    <w:rsid w:val="00524955"/>
    <w:rsid w:val="00532C17"/>
    <w:rsid w:val="00533619"/>
    <w:rsid w:val="00537281"/>
    <w:rsid w:val="00537703"/>
    <w:rsid w:val="00546814"/>
    <w:rsid w:val="00555D68"/>
    <w:rsid w:val="00565B39"/>
    <w:rsid w:val="00565F58"/>
    <w:rsid w:val="005676F8"/>
    <w:rsid w:val="0057386D"/>
    <w:rsid w:val="0057693B"/>
    <w:rsid w:val="005B40C9"/>
    <w:rsid w:val="005C58B8"/>
    <w:rsid w:val="005C6555"/>
    <w:rsid w:val="005C737C"/>
    <w:rsid w:val="005D4173"/>
    <w:rsid w:val="005E0361"/>
    <w:rsid w:val="005E5F8C"/>
    <w:rsid w:val="005E74AC"/>
    <w:rsid w:val="005F4631"/>
    <w:rsid w:val="005F55CD"/>
    <w:rsid w:val="005F6DC9"/>
    <w:rsid w:val="00601E12"/>
    <w:rsid w:val="0060253F"/>
    <w:rsid w:val="006033F6"/>
    <w:rsid w:val="006111CA"/>
    <w:rsid w:val="006214B8"/>
    <w:rsid w:val="00621D4D"/>
    <w:rsid w:val="00634334"/>
    <w:rsid w:val="0063510C"/>
    <w:rsid w:val="006402CF"/>
    <w:rsid w:val="00641D74"/>
    <w:rsid w:val="0065224F"/>
    <w:rsid w:val="00656985"/>
    <w:rsid w:val="00661401"/>
    <w:rsid w:val="00667DC6"/>
    <w:rsid w:val="00671DB1"/>
    <w:rsid w:val="00685CA4"/>
    <w:rsid w:val="00690A9A"/>
    <w:rsid w:val="00691254"/>
    <w:rsid w:val="006A627E"/>
    <w:rsid w:val="006A6E40"/>
    <w:rsid w:val="006B3E29"/>
    <w:rsid w:val="006B4527"/>
    <w:rsid w:val="006B7404"/>
    <w:rsid w:val="006C0472"/>
    <w:rsid w:val="006C5339"/>
    <w:rsid w:val="006D0C64"/>
    <w:rsid w:val="006D6CCC"/>
    <w:rsid w:val="006E109C"/>
    <w:rsid w:val="006E5F6F"/>
    <w:rsid w:val="006E767F"/>
    <w:rsid w:val="006F4895"/>
    <w:rsid w:val="006F544C"/>
    <w:rsid w:val="006F61DF"/>
    <w:rsid w:val="006F7B8B"/>
    <w:rsid w:val="00701E69"/>
    <w:rsid w:val="00712D90"/>
    <w:rsid w:val="00717AD4"/>
    <w:rsid w:val="00717F86"/>
    <w:rsid w:val="00720239"/>
    <w:rsid w:val="007303B0"/>
    <w:rsid w:val="00732A80"/>
    <w:rsid w:val="007331C3"/>
    <w:rsid w:val="00743187"/>
    <w:rsid w:val="007524ED"/>
    <w:rsid w:val="007561D9"/>
    <w:rsid w:val="00764B3F"/>
    <w:rsid w:val="00765185"/>
    <w:rsid w:val="00772FD2"/>
    <w:rsid w:val="00775796"/>
    <w:rsid w:val="00786B1C"/>
    <w:rsid w:val="00786BBA"/>
    <w:rsid w:val="007925EB"/>
    <w:rsid w:val="007A326F"/>
    <w:rsid w:val="007B1851"/>
    <w:rsid w:val="007B2141"/>
    <w:rsid w:val="007B31E0"/>
    <w:rsid w:val="007B3F20"/>
    <w:rsid w:val="007C7C60"/>
    <w:rsid w:val="007E1B6C"/>
    <w:rsid w:val="007F1F91"/>
    <w:rsid w:val="007F2CB3"/>
    <w:rsid w:val="007F3511"/>
    <w:rsid w:val="007F5220"/>
    <w:rsid w:val="007F76EA"/>
    <w:rsid w:val="00801868"/>
    <w:rsid w:val="00811F55"/>
    <w:rsid w:val="00812FBD"/>
    <w:rsid w:val="00820AA8"/>
    <w:rsid w:val="008240FB"/>
    <w:rsid w:val="0083273E"/>
    <w:rsid w:val="00847A14"/>
    <w:rsid w:val="00851AA7"/>
    <w:rsid w:val="008578BA"/>
    <w:rsid w:val="0086018B"/>
    <w:rsid w:val="0086501D"/>
    <w:rsid w:val="00870AF3"/>
    <w:rsid w:val="008729B1"/>
    <w:rsid w:val="0087301C"/>
    <w:rsid w:val="00880CA5"/>
    <w:rsid w:val="00883245"/>
    <w:rsid w:val="008833F4"/>
    <w:rsid w:val="00883D01"/>
    <w:rsid w:val="00891137"/>
    <w:rsid w:val="008A1072"/>
    <w:rsid w:val="008A4FD7"/>
    <w:rsid w:val="008B18D9"/>
    <w:rsid w:val="008C5598"/>
    <w:rsid w:val="008D4650"/>
    <w:rsid w:val="008E4D9C"/>
    <w:rsid w:val="009044A1"/>
    <w:rsid w:val="009116E8"/>
    <w:rsid w:val="009209FA"/>
    <w:rsid w:val="009302AE"/>
    <w:rsid w:val="009305EE"/>
    <w:rsid w:val="0094242C"/>
    <w:rsid w:val="00945889"/>
    <w:rsid w:val="0094732C"/>
    <w:rsid w:val="00951FD4"/>
    <w:rsid w:val="00966705"/>
    <w:rsid w:val="00985122"/>
    <w:rsid w:val="00985B10"/>
    <w:rsid w:val="00990639"/>
    <w:rsid w:val="00990C7A"/>
    <w:rsid w:val="009966FD"/>
    <w:rsid w:val="00997224"/>
    <w:rsid w:val="009B1C0A"/>
    <w:rsid w:val="009B537D"/>
    <w:rsid w:val="009C2DF8"/>
    <w:rsid w:val="009C364A"/>
    <w:rsid w:val="009D01FC"/>
    <w:rsid w:val="009D0A13"/>
    <w:rsid w:val="009D0A71"/>
    <w:rsid w:val="009E4562"/>
    <w:rsid w:val="009F022E"/>
    <w:rsid w:val="009F464A"/>
    <w:rsid w:val="009F5197"/>
    <w:rsid w:val="00A01699"/>
    <w:rsid w:val="00A06180"/>
    <w:rsid w:val="00A065F6"/>
    <w:rsid w:val="00A072E1"/>
    <w:rsid w:val="00A267A4"/>
    <w:rsid w:val="00A32248"/>
    <w:rsid w:val="00A4140C"/>
    <w:rsid w:val="00A43A83"/>
    <w:rsid w:val="00A44152"/>
    <w:rsid w:val="00A452A0"/>
    <w:rsid w:val="00A52703"/>
    <w:rsid w:val="00A577DB"/>
    <w:rsid w:val="00A60DD8"/>
    <w:rsid w:val="00A67015"/>
    <w:rsid w:val="00A72D21"/>
    <w:rsid w:val="00A809F0"/>
    <w:rsid w:val="00A91F84"/>
    <w:rsid w:val="00A92647"/>
    <w:rsid w:val="00A95492"/>
    <w:rsid w:val="00AA163C"/>
    <w:rsid w:val="00AA43B2"/>
    <w:rsid w:val="00AB6885"/>
    <w:rsid w:val="00AB6E0F"/>
    <w:rsid w:val="00AC0760"/>
    <w:rsid w:val="00AC4B48"/>
    <w:rsid w:val="00AD49A1"/>
    <w:rsid w:val="00AD5A05"/>
    <w:rsid w:val="00AF2FBB"/>
    <w:rsid w:val="00AF5604"/>
    <w:rsid w:val="00B05B72"/>
    <w:rsid w:val="00B11D29"/>
    <w:rsid w:val="00B138E8"/>
    <w:rsid w:val="00B175ED"/>
    <w:rsid w:val="00B17B73"/>
    <w:rsid w:val="00B2227F"/>
    <w:rsid w:val="00B322B5"/>
    <w:rsid w:val="00B441F5"/>
    <w:rsid w:val="00B449A9"/>
    <w:rsid w:val="00B44C18"/>
    <w:rsid w:val="00B45EB8"/>
    <w:rsid w:val="00B66CF1"/>
    <w:rsid w:val="00B7677F"/>
    <w:rsid w:val="00B831C3"/>
    <w:rsid w:val="00B87207"/>
    <w:rsid w:val="00B91331"/>
    <w:rsid w:val="00BA406B"/>
    <w:rsid w:val="00BA5D75"/>
    <w:rsid w:val="00BB2DA5"/>
    <w:rsid w:val="00BB4ECB"/>
    <w:rsid w:val="00BB63B8"/>
    <w:rsid w:val="00BB7229"/>
    <w:rsid w:val="00BC6144"/>
    <w:rsid w:val="00BD11F1"/>
    <w:rsid w:val="00BE3AFC"/>
    <w:rsid w:val="00BE74F4"/>
    <w:rsid w:val="00BF07F9"/>
    <w:rsid w:val="00BF0A81"/>
    <w:rsid w:val="00BF5A5E"/>
    <w:rsid w:val="00BF7B1B"/>
    <w:rsid w:val="00C160D2"/>
    <w:rsid w:val="00C208EA"/>
    <w:rsid w:val="00C23280"/>
    <w:rsid w:val="00C305B4"/>
    <w:rsid w:val="00C60622"/>
    <w:rsid w:val="00C610CA"/>
    <w:rsid w:val="00C62C02"/>
    <w:rsid w:val="00C735F6"/>
    <w:rsid w:val="00C77300"/>
    <w:rsid w:val="00C82431"/>
    <w:rsid w:val="00C86E2E"/>
    <w:rsid w:val="00CA3385"/>
    <w:rsid w:val="00CA7C49"/>
    <w:rsid w:val="00CC5356"/>
    <w:rsid w:val="00CE57F5"/>
    <w:rsid w:val="00CE667F"/>
    <w:rsid w:val="00CF1DD5"/>
    <w:rsid w:val="00D00CE4"/>
    <w:rsid w:val="00D028E8"/>
    <w:rsid w:val="00D127EA"/>
    <w:rsid w:val="00D22A98"/>
    <w:rsid w:val="00D248EE"/>
    <w:rsid w:val="00D26570"/>
    <w:rsid w:val="00D32E6E"/>
    <w:rsid w:val="00D330B0"/>
    <w:rsid w:val="00D45860"/>
    <w:rsid w:val="00D4748B"/>
    <w:rsid w:val="00D559CF"/>
    <w:rsid w:val="00D55AF7"/>
    <w:rsid w:val="00D624B7"/>
    <w:rsid w:val="00D67990"/>
    <w:rsid w:val="00D74CC6"/>
    <w:rsid w:val="00D93639"/>
    <w:rsid w:val="00DA24B7"/>
    <w:rsid w:val="00DA5452"/>
    <w:rsid w:val="00DB02F1"/>
    <w:rsid w:val="00DB6750"/>
    <w:rsid w:val="00DB7068"/>
    <w:rsid w:val="00DB7C5A"/>
    <w:rsid w:val="00DE0AE0"/>
    <w:rsid w:val="00DE2E87"/>
    <w:rsid w:val="00DE72E1"/>
    <w:rsid w:val="00DF0FBA"/>
    <w:rsid w:val="00DF5BD4"/>
    <w:rsid w:val="00E055B7"/>
    <w:rsid w:val="00E05776"/>
    <w:rsid w:val="00E06E61"/>
    <w:rsid w:val="00E14BC6"/>
    <w:rsid w:val="00E16848"/>
    <w:rsid w:val="00E24504"/>
    <w:rsid w:val="00E26E31"/>
    <w:rsid w:val="00E36FE4"/>
    <w:rsid w:val="00E41121"/>
    <w:rsid w:val="00E43933"/>
    <w:rsid w:val="00E4668A"/>
    <w:rsid w:val="00E47DF4"/>
    <w:rsid w:val="00E54096"/>
    <w:rsid w:val="00E71443"/>
    <w:rsid w:val="00E74746"/>
    <w:rsid w:val="00E80B19"/>
    <w:rsid w:val="00E854BE"/>
    <w:rsid w:val="00E91879"/>
    <w:rsid w:val="00EA052D"/>
    <w:rsid w:val="00EA3B39"/>
    <w:rsid w:val="00EA3CAF"/>
    <w:rsid w:val="00EA46ED"/>
    <w:rsid w:val="00EB15D8"/>
    <w:rsid w:val="00EC244B"/>
    <w:rsid w:val="00EC51FC"/>
    <w:rsid w:val="00EE3E9F"/>
    <w:rsid w:val="00EE7430"/>
    <w:rsid w:val="00EF006E"/>
    <w:rsid w:val="00F161D8"/>
    <w:rsid w:val="00F209BF"/>
    <w:rsid w:val="00F23BDC"/>
    <w:rsid w:val="00F26DE1"/>
    <w:rsid w:val="00F31CD5"/>
    <w:rsid w:val="00F44FD9"/>
    <w:rsid w:val="00F45CAF"/>
    <w:rsid w:val="00F50EF6"/>
    <w:rsid w:val="00F62C11"/>
    <w:rsid w:val="00F64923"/>
    <w:rsid w:val="00F70EA3"/>
    <w:rsid w:val="00F716B2"/>
    <w:rsid w:val="00F91CA3"/>
    <w:rsid w:val="00FA653D"/>
    <w:rsid w:val="00FC20B8"/>
    <w:rsid w:val="00FC7D7E"/>
    <w:rsid w:val="00FD3720"/>
    <w:rsid w:val="00FE3F85"/>
    <w:rsid w:val="00FE430B"/>
    <w:rsid w:val="00FF14D7"/>
    <w:rsid w:val="00FF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6D6D3"/>
  <w15:docId w15:val="{7AB39567-7EA8-494C-84A0-ABF4E523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uk-UA" w:eastAsia="en-US"/>
    </w:rPr>
  </w:style>
  <w:style w:type="paragraph" w:styleId="1">
    <w:name w:val="heading 1"/>
    <w:basedOn w:val="a"/>
    <w:next w:val="a"/>
    <w:link w:val="10"/>
    <w:qFormat/>
    <w:pPr>
      <w:keepNext/>
      <w:outlineLvl w:val="0"/>
    </w:pPr>
    <w:rPr>
      <w:rFonts w:ascii="Arial" w:hAnsi="Arial" w:cs="Arial"/>
      <w:b/>
      <w:bCs/>
      <w:lang w:val="ru-RU"/>
    </w:rPr>
  </w:style>
  <w:style w:type="paragraph" w:styleId="2">
    <w:name w:val="heading 2"/>
    <w:basedOn w:val="a"/>
    <w:next w:val="a"/>
    <w:link w:val="20"/>
    <w:qFormat/>
    <w:rsid w:val="00775796"/>
    <w:pPr>
      <w:keepNext/>
      <w:tabs>
        <w:tab w:val="num" w:pos="576"/>
      </w:tabs>
      <w:suppressAutoHyphens/>
      <w:ind w:left="576" w:hanging="576"/>
      <w:outlineLvl w:val="1"/>
    </w:pPr>
    <w:rPr>
      <w:b/>
      <w:bCs/>
      <w:lang w:val="ru-RU" w:eastAsia="ar-SA"/>
    </w:rPr>
  </w:style>
  <w:style w:type="paragraph" w:styleId="5">
    <w:name w:val="heading 5"/>
    <w:basedOn w:val="a"/>
    <w:next w:val="a"/>
    <w:link w:val="50"/>
    <w:semiHidden/>
    <w:unhideWhenUsed/>
    <w:qFormat/>
    <w:rsid w:val="00DE72E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rsid w:val="00DE72E1"/>
    <w:rPr>
      <w:rFonts w:ascii="Calibri" w:eastAsia="Times New Roman" w:hAnsi="Calibri" w:cs="Times New Roman"/>
      <w:b/>
      <w:bCs/>
      <w:i/>
      <w:iCs/>
      <w:sz w:val="26"/>
      <w:szCs w:val="26"/>
      <w:lang w:val="en-US" w:eastAsia="en-US"/>
    </w:rPr>
  </w:style>
  <w:style w:type="paragraph" w:styleId="a3">
    <w:name w:val="List Paragraph"/>
    <w:basedOn w:val="a"/>
    <w:uiPriority w:val="34"/>
    <w:qFormat/>
    <w:rsid w:val="00775796"/>
    <w:pPr>
      <w:suppressAutoHyphens/>
      <w:ind w:left="720"/>
      <w:contextualSpacing/>
    </w:pPr>
    <w:rPr>
      <w:lang w:val="ru-RU" w:eastAsia="ar-SA"/>
    </w:rPr>
  </w:style>
  <w:style w:type="character" w:customStyle="1" w:styleId="20">
    <w:name w:val="Заголовок 2 Знак"/>
    <w:basedOn w:val="a0"/>
    <w:link w:val="2"/>
    <w:rsid w:val="00775796"/>
    <w:rPr>
      <w:b/>
      <w:bCs/>
      <w:sz w:val="24"/>
      <w:szCs w:val="24"/>
      <w:lang w:eastAsia="ar-SA"/>
    </w:rPr>
  </w:style>
  <w:style w:type="character" w:customStyle="1" w:styleId="10">
    <w:name w:val="Заголовок 1 Знак"/>
    <w:basedOn w:val="a0"/>
    <w:link w:val="1"/>
    <w:rsid w:val="00775796"/>
    <w:rPr>
      <w:rFonts w:ascii="Arial" w:hAnsi="Arial" w:cs="Arial"/>
      <w:b/>
      <w:bCs/>
      <w:sz w:val="24"/>
      <w:szCs w:val="24"/>
      <w:lang w:eastAsia="en-US"/>
    </w:rPr>
  </w:style>
  <w:style w:type="paragraph" w:styleId="a4">
    <w:name w:val="Normal (Web)"/>
    <w:basedOn w:val="a"/>
    <w:uiPriority w:val="99"/>
    <w:unhideWhenUsed/>
    <w:rsid w:val="006C5339"/>
    <w:pPr>
      <w:spacing w:before="100" w:beforeAutospacing="1" w:after="100" w:afterAutospacing="1"/>
    </w:pPr>
    <w:rPr>
      <w:lang w:val="ru-RU" w:eastAsia="ru-RU"/>
    </w:rPr>
  </w:style>
  <w:style w:type="character" w:customStyle="1" w:styleId="ilfuvd">
    <w:name w:val="ilfuvd"/>
    <w:basedOn w:val="a0"/>
    <w:rsid w:val="00BE3AFC"/>
  </w:style>
  <w:style w:type="paragraph" w:customStyle="1" w:styleId="Default">
    <w:name w:val="Default"/>
    <w:rsid w:val="00B449A9"/>
    <w:pPr>
      <w:autoSpaceDE w:val="0"/>
      <w:autoSpaceDN w:val="0"/>
      <w:adjustRightInd w:val="0"/>
    </w:pPr>
    <w:rPr>
      <w:rFonts w:ascii="Arial" w:hAnsi="Arial" w:cs="Arial"/>
      <w:color w:val="000000"/>
      <w:sz w:val="24"/>
      <w:szCs w:val="24"/>
    </w:rPr>
  </w:style>
  <w:style w:type="paragraph" w:styleId="a5">
    <w:name w:val="Body Text"/>
    <w:basedOn w:val="a"/>
    <w:link w:val="a6"/>
    <w:uiPriority w:val="1"/>
    <w:unhideWhenUsed/>
    <w:qFormat/>
    <w:rsid w:val="00B449A9"/>
    <w:pPr>
      <w:widowControl w:val="0"/>
      <w:autoSpaceDE w:val="0"/>
      <w:autoSpaceDN w:val="0"/>
    </w:pPr>
    <w:rPr>
      <w:rFonts w:ascii="Calibri" w:eastAsia="Calibri" w:hAnsi="Calibri" w:cs="Calibri"/>
      <w:sz w:val="20"/>
      <w:szCs w:val="20"/>
      <w:lang w:val="pl-PL" w:eastAsia="pl-PL" w:bidi="pl-PL"/>
    </w:rPr>
  </w:style>
  <w:style w:type="character" w:customStyle="1" w:styleId="a6">
    <w:name w:val="Основний текст Знак"/>
    <w:basedOn w:val="a0"/>
    <w:link w:val="a5"/>
    <w:uiPriority w:val="1"/>
    <w:rsid w:val="00B449A9"/>
    <w:rPr>
      <w:rFonts w:ascii="Calibri" w:eastAsia="Calibri" w:hAnsi="Calibri" w:cs="Calibri"/>
      <w:lang w:val="pl-PL" w:eastAsia="pl-PL" w:bidi="pl-PL"/>
    </w:rPr>
  </w:style>
  <w:style w:type="character" w:customStyle="1" w:styleId="tlid-translation">
    <w:name w:val="tlid-translation"/>
    <w:basedOn w:val="a0"/>
    <w:rsid w:val="00B4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694">
      <w:bodyDiv w:val="1"/>
      <w:marLeft w:val="0"/>
      <w:marRight w:val="0"/>
      <w:marTop w:val="0"/>
      <w:marBottom w:val="0"/>
      <w:divBdr>
        <w:top w:val="none" w:sz="0" w:space="0" w:color="auto"/>
        <w:left w:val="none" w:sz="0" w:space="0" w:color="auto"/>
        <w:bottom w:val="none" w:sz="0" w:space="0" w:color="auto"/>
        <w:right w:val="none" w:sz="0" w:space="0" w:color="auto"/>
      </w:divBdr>
    </w:div>
    <w:div w:id="492725786">
      <w:bodyDiv w:val="1"/>
      <w:marLeft w:val="0"/>
      <w:marRight w:val="0"/>
      <w:marTop w:val="0"/>
      <w:marBottom w:val="0"/>
      <w:divBdr>
        <w:top w:val="none" w:sz="0" w:space="0" w:color="auto"/>
        <w:left w:val="none" w:sz="0" w:space="0" w:color="auto"/>
        <w:bottom w:val="none" w:sz="0" w:space="0" w:color="auto"/>
        <w:right w:val="none" w:sz="0" w:space="0" w:color="auto"/>
      </w:divBdr>
    </w:div>
    <w:div w:id="713847512">
      <w:bodyDiv w:val="1"/>
      <w:marLeft w:val="0"/>
      <w:marRight w:val="0"/>
      <w:marTop w:val="0"/>
      <w:marBottom w:val="0"/>
      <w:divBdr>
        <w:top w:val="none" w:sz="0" w:space="0" w:color="auto"/>
        <w:left w:val="none" w:sz="0" w:space="0" w:color="auto"/>
        <w:bottom w:val="none" w:sz="0" w:space="0" w:color="auto"/>
        <w:right w:val="none" w:sz="0" w:space="0" w:color="auto"/>
      </w:divBdr>
    </w:div>
    <w:div w:id="714736608">
      <w:bodyDiv w:val="1"/>
      <w:marLeft w:val="0"/>
      <w:marRight w:val="0"/>
      <w:marTop w:val="0"/>
      <w:marBottom w:val="0"/>
      <w:divBdr>
        <w:top w:val="none" w:sz="0" w:space="0" w:color="auto"/>
        <w:left w:val="none" w:sz="0" w:space="0" w:color="auto"/>
        <w:bottom w:val="none" w:sz="0" w:space="0" w:color="auto"/>
        <w:right w:val="none" w:sz="0" w:space="0" w:color="auto"/>
      </w:divBdr>
    </w:div>
    <w:div w:id="777529152">
      <w:bodyDiv w:val="1"/>
      <w:marLeft w:val="0"/>
      <w:marRight w:val="0"/>
      <w:marTop w:val="0"/>
      <w:marBottom w:val="0"/>
      <w:divBdr>
        <w:top w:val="none" w:sz="0" w:space="0" w:color="auto"/>
        <w:left w:val="none" w:sz="0" w:space="0" w:color="auto"/>
        <w:bottom w:val="none" w:sz="0" w:space="0" w:color="auto"/>
        <w:right w:val="none" w:sz="0" w:space="0" w:color="auto"/>
      </w:divBdr>
    </w:div>
    <w:div w:id="1074276549">
      <w:bodyDiv w:val="1"/>
      <w:marLeft w:val="0"/>
      <w:marRight w:val="0"/>
      <w:marTop w:val="0"/>
      <w:marBottom w:val="0"/>
      <w:divBdr>
        <w:top w:val="none" w:sz="0" w:space="0" w:color="auto"/>
        <w:left w:val="none" w:sz="0" w:space="0" w:color="auto"/>
        <w:bottom w:val="none" w:sz="0" w:space="0" w:color="auto"/>
        <w:right w:val="none" w:sz="0" w:space="0" w:color="auto"/>
      </w:divBdr>
    </w:div>
    <w:div w:id="1112439597">
      <w:bodyDiv w:val="1"/>
      <w:marLeft w:val="0"/>
      <w:marRight w:val="0"/>
      <w:marTop w:val="0"/>
      <w:marBottom w:val="0"/>
      <w:divBdr>
        <w:top w:val="none" w:sz="0" w:space="0" w:color="auto"/>
        <w:left w:val="none" w:sz="0" w:space="0" w:color="auto"/>
        <w:bottom w:val="none" w:sz="0" w:space="0" w:color="auto"/>
        <w:right w:val="none" w:sz="0" w:space="0" w:color="auto"/>
      </w:divBdr>
    </w:div>
    <w:div w:id="1138063147">
      <w:bodyDiv w:val="1"/>
      <w:marLeft w:val="0"/>
      <w:marRight w:val="0"/>
      <w:marTop w:val="0"/>
      <w:marBottom w:val="0"/>
      <w:divBdr>
        <w:top w:val="none" w:sz="0" w:space="0" w:color="auto"/>
        <w:left w:val="none" w:sz="0" w:space="0" w:color="auto"/>
        <w:bottom w:val="none" w:sz="0" w:space="0" w:color="auto"/>
        <w:right w:val="none" w:sz="0" w:space="0" w:color="auto"/>
      </w:divBdr>
    </w:div>
    <w:div w:id="1405568326">
      <w:bodyDiv w:val="1"/>
      <w:marLeft w:val="0"/>
      <w:marRight w:val="0"/>
      <w:marTop w:val="0"/>
      <w:marBottom w:val="0"/>
      <w:divBdr>
        <w:top w:val="none" w:sz="0" w:space="0" w:color="auto"/>
        <w:left w:val="none" w:sz="0" w:space="0" w:color="auto"/>
        <w:bottom w:val="none" w:sz="0" w:space="0" w:color="auto"/>
        <w:right w:val="none" w:sz="0" w:space="0" w:color="auto"/>
      </w:divBdr>
    </w:div>
    <w:div w:id="1433092834">
      <w:bodyDiv w:val="1"/>
      <w:marLeft w:val="0"/>
      <w:marRight w:val="0"/>
      <w:marTop w:val="0"/>
      <w:marBottom w:val="0"/>
      <w:divBdr>
        <w:top w:val="none" w:sz="0" w:space="0" w:color="auto"/>
        <w:left w:val="none" w:sz="0" w:space="0" w:color="auto"/>
        <w:bottom w:val="none" w:sz="0" w:space="0" w:color="auto"/>
        <w:right w:val="none" w:sz="0" w:space="0" w:color="auto"/>
      </w:divBdr>
    </w:div>
    <w:div w:id="1671055573">
      <w:bodyDiv w:val="1"/>
      <w:marLeft w:val="0"/>
      <w:marRight w:val="0"/>
      <w:marTop w:val="0"/>
      <w:marBottom w:val="0"/>
      <w:divBdr>
        <w:top w:val="none" w:sz="0" w:space="0" w:color="auto"/>
        <w:left w:val="none" w:sz="0" w:space="0" w:color="auto"/>
        <w:bottom w:val="none" w:sz="0" w:space="0" w:color="auto"/>
        <w:right w:val="none" w:sz="0" w:space="0" w:color="auto"/>
      </w:divBdr>
    </w:div>
    <w:div w:id="1675182236">
      <w:bodyDiv w:val="1"/>
      <w:marLeft w:val="0"/>
      <w:marRight w:val="0"/>
      <w:marTop w:val="0"/>
      <w:marBottom w:val="0"/>
      <w:divBdr>
        <w:top w:val="none" w:sz="0" w:space="0" w:color="auto"/>
        <w:left w:val="none" w:sz="0" w:space="0" w:color="auto"/>
        <w:bottom w:val="none" w:sz="0" w:space="0" w:color="auto"/>
        <w:right w:val="none" w:sz="0" w:space="0" w:color="auto"/>
      </w:divBdr>
    </w:div>
    <w:div w:id="1735928724">
      <w:bodyDiv w:val="1"/>
      <w:marLeft w:val="0"/>
      <w:marRight w:val="0"/>
      <w:marTop w:val="0"/>
      <w:marBottom w:val="0"/>
      <w:divBdr>
        <w:top w:val="none" w:sz="0" w:space="0" w:color="auto"/>
        <w:left w:val="none" w:sz="0" w:space="0" w:color="auto"/>
        <w:bottom w:val="none" w:sz="0" w:space="0" w:color="auto"/>
        <w:right w:val="none" w:sz="0" w:space="0" w:color="auto"/>
      </w:divBdr>
    </w:div>
    <w:div w:id="1859586493">
      <w:bodyDiv w:val="1"/>
      <w:marLeft w:val="0"/>
      <w:marRight w:val="0"/>
      <w:marTop w:val="0"/>
      <w:marBottom w:val="0"/>
      <w:divBdr>
        <w:top w:val="none" w:sz="0" w:space="0" w:color="auto"/>
        <w:left w:val="none" w:sz="0" w:space="0" w:color="auto"/>
        <w:bottom w:val="none" w:sz="0" w:space="0" w:color="auto"/>
        <w:right w:val="none" w:sz="0" w:space="0" w:color="auto"/>
      </w:divBdr>
    </w:div>
    <w:div w:id="1884974473">
      <w:bodyDiv w:val="1"/>
      <w:marLeft w:val="0"/>
      <w:marRight w:val="0"/>
      <w:marTop w:val="0"/>
      <w:marBottom w:val="0"/>
      <w:divBdr>
        <w:top w:val="none" w:sz="0" w:space="0" w:color="auto"/>
        <w:left w:val="none" w:sz="0" w:space="0" w:color="auto"/>
        <w:bottom w:val="none" w:sz="0" w:space="0" w:color="auto"/>
        <w:right w:val="none" w:sz="0" w:space="0" w:color="auto"/>
      </w:divBdr>
    </w:div>
    <w:div w:id="202224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1C57-AE70-40A8-A803-32F23DBD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4</Pages>
  <Words>4168</Words>
  <Characters>2376</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 по оснащению кардиоцентра г</vt:lpstr>
      <vt:lpstr>Проект по оснащению кардиоцентра г</vt:lpstr>
    </vt:vector>
  </TitlesOfParts>
  <Company>GE Medical Systems</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оснащению кардиоцентра г</dc:title>
  <dc:creator>Alexander Timchenko</dc:creator>
  <cp:lastModifiedBy>Kabinet_812_4</cp:lastModifiedBy>
  <cp:revision>106</cp:revision>
  <dcterms:created xsi:type="dcterms:W3CDTF">2018-06-21T13:31:00Z</dcterms:created>
  <dcterms:modified xsi:type="dcterms:W3CDTF">2022-06-28T14:50:00Z</dcterms:modified>
</cp:coreProperties>
</file>