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82" w:rsidRPr="00C856D3" w:rsidRDefault="008314B6" w:rsidP="006F7282">
      <w:pPr>
        <w:jc w:val="right"/>
        <w:rPr>
          <w:rFonts w:eastAsia="Times New Roman"/>
          <w:b/>
          <w:bCs/>
          <w:sz w:val="24"/>
          <w:szCs w:val="24"/>
          <w:u w:val="single"/>
          <w:lang w:val="uk-UA" w:eastAsia="ru-RU"/>
        </w:rPr>
      </w:pPr>
      <w:r w:rsidRPr="00C856D3">
        <w:rPr>
          <w:rFonts w:eastAsia="Times New Roman"/>
          <w:b/>
          <w:bCs/>
          <w:sz w:val="24"/>
          <w:szCs w:val="24"/>
          <w:u w:val="single"/>
          <w:lang w:val="uk-UA" w:eastAsia="ru-RU"/>
        </w:rPr>
        <w:t>ДОДАТОК № 2</w:t>
      </w:r>
    </w:p>
    <w:p w:rsidR="006F7282" w:rsidRPr="00C856D3" w:rsidRDefault="006F7282" w:rsidP="006F7282">
      <w:pPr>
        <w:jc w:val="right"/>
        <w:rPr>
          <w:rFonts w:eastAsia="Times New Roman"/>
          <w:b/>
          <w:bCs/>
          <w:sz w:val="24"/>
          <w:szCs w:val="24"/>
          <w:u w:val="single"/>
          <w:lang w:val="uk-UA" w:eastAsia="ru-RU"/>
        </w:rPr>
      </w:pPr>
      <w:r w:rsidRPr="00C856D3">
        <w:rPr>
          <w:rFonts w:eastAsia="Times New Roman"/>
          <w:b/>
          <w:bCs/>
          <w:sz w:val="24"/>
          <w:szCs w:val="24"/>
          <w:u w:val="single"/>
          <w:lang w:val="uk-UA" w:eastAsia="ru-RU"/>
        </w:rPr>
        <w:t xml:space="preserve">до тендерної документації </w:t>
      </w:r>
    </w:p>
    <w:p w:rsidR="006F7282" w:rsidRPr="00C856D3" w:rsidRDefault="006F7282" w:rsidP="006F7282">
      <w:pPr>
        <w:jc w:val="right"/>
        <w:rPr>
          <w:rFonts w:eastAsia="Times New Roman"/>
          <w:sz w:val="24"/>
          <w:szCs w:val="24"/>
          <w:lang w:val="uk-UA" w:eastAsia="ru-RU"/>
        </w:rPr>
      </w:pPr>
    </w:p>
    <w:p w:rsidR="006F7282" w:rsidRPr="006F7282" w:rsidRDefault="006F7282" w:rsidP="006F7282">
      <w:pPr>
        <w:jc w:val="center"/>
        <w:rPr>
          <w:rFonts w:eastAsia="Times New Roman"/>
          <w:b/>
          <w:bCs/>
          <w:szCs w:val="28"/>
          <w:lang w:val="uk-UA" w:eastAsia="ru-RU"/>
        </w:rPr>
      </w:pPr>
      <w:r w:rsidRPr="006F7282">
        <w:rPr>
          <w:rFonts w:eastAsia="Times New Roman"/>
          <w:b/>
          <w:bCs/>
          <w:szCs w:val="28"/>
          <w:lang w:val="uk-UA" w:eastAsia="ru-RU"/>
        </w:rPr>
        <w:t>ТЕХНІЧНІ ВИМОГИ</w:t>
      </w:r>
    </w:p>
    <w:p w:rsidR="006F7282" w:rsidRPr="006F7282" w:rsidRDefault="006F7282" w:rsidP="006F7282">
      <w:pPr>
        <w:jc w:val="center"/>
        <w:rPr>
          <w:rFonts w:eastAsia="Times New Roman"/>
          <w:b/>
          <w:bCs/>
          <w:sz w:val="16"/>
          <w:szCs w:val="28"/>
          <w:lang w:val="uk-UA" w:eastAsia="uk-UA"/>
        </w:rPr>
      </w:pPr>
      <w:r w:rsidRPr="006F7282">
        <w:rPr>
          <w:rFonts w:eastAsia="Times New Roman"/>
          <w:b/>
          <w:bCs/>
          <w:sz w:val="16"/>
          <w:szCs w:val="28"/>
          <w:lang w:val="uk-UA" w:eastAsia="uk-UA"/>
        </w:rPr>
        <w:t>ІНФОРМАЦІЯ ПРО НЕОБХІДНІ ТЕХНІЧНІ, ЯКІСНІ ТА КІЛЬКІСНІ ХАРАКТЕРИСТИКИ ПРЕДМЕТА ЗАКУПІВЛІ</w:t>
      </w:r>
    </w:p>
    <w:p w:rsidR="006F7282" w:rsidRPr="006F7282" w:rsidRDefault="006F7282" w:rsidP="006F7282">
      <w:pPr>
        <w:autoSpaceDE w:val="0"/>
        <w:autoSpaceDN w:val="0"/>
        <w:adjustRightInd w:val="0"/>
        <w:ind w:left="3"/>
        <w:jc w:val="center"/>
        <w:rPr>
          <w:rFonts w:eastAsia="Times New Roman"/>
          <w:b/>
          <w:bCs/>
          <w:iCs/>
          <w:sz w:val="24"/>
          <w:szCs w:val="24"/>
          <w:lang w:val="uk-UA" w:eastAsia="uk-UA"/>
        </w:rPr>
      </w:pPr>
      <w:proofErr w:type="spellStart"/>
      <w:r w:rsidRPr="006F7282">
        <w:rPr>
          <w:rFonts w:eastAsia="Times New Roman"/>
          <w:b/>
          <w:sz w:val="22"/>
          <w:lang w:val="uk-UA" w:eastAsia="uk-UA"/>
        </w:rPr>
        <w:t>ДК</w:t>
      </w:r>
      <w:proofErr w:type="spellEnd"/>
      <w:r w:rsidRPr="006F7282">
        <w:rPr>
          <w:rFonts w:eastAsia="Times New Roman"/>
          <w:b/>
          <w:sz w:val="22"/>
          <w:lang w:val="uk-UA" w:eastAsia="uk-UA"/>
        </w:rPr>
        <w:t xml:space="preserve"> 021:2015: 244</w:t>
      </w:r>
      <w:r w:rsidR="002162BB">
        <w:rPr>
          <w:rFonts w:eastAsia="Times New Roman"/>
          <w:b/>
          <w:sz w:val="22"/>
          <w:lang w:val="uk-UA" w:eastAsia="uk-UA"/>
        </w:rPr>
        <w:t>5</w:t>
      </w:r>
      <w:r w:rsidRPr="006F7282">
        <w:rPr>
          <w:rFonts w:eastAsia="Times New Roman"/>
          <w:b/>
          <w:sz w:val="22"/>
          <w:lang w:val="uk-UA" w:eastAsia="uk-UA"/>
        </w:rPr>
        <w:t>0000-</w:t>
      </w:r>
      <w:r w:rsidR="002162BB">
        <w:rPr>
          <w:rFonts w:eastAsia="Times New Roman"/>
          <w:b/>
          <w:sz w:val="22"/>
          <w:lang w:val="uk-UA" w:eastAsia="uk-UA"/>
        </w:rPr>
        <w:t>3</w:t>
      </w:r>
      <w:r w:rsidRPr="006F7282">
        <w:rPr>
          <w:rFonts w:eastAsia="Times New Roman"/>
          <w:b/>
          <w:sz w:val="22"/>
          <w:lang w:val="uk-UA" w:eastAsia="uk-UA"/>
        </w:rPr>
        <w:t xml:space="preserve"> </w:t>
      </w:r>
      <w:r w:rsidR="002162BB">
        <w:rPr>
          <w:rFonts w:eastAsia="Times New Roman"/>
          <w:b/>
          <w:sz w:val="22"/>
          <w:lang w:val="uk-UA" w:eastAsia="uk-UA"/>
        </w:rPr>
        <w:t>–</w:t>
      </w:r>
      <w:r w:rsidRPr="006F7282">
        <w:rPr>
          <w:rFonts w:eastAsia="Times New Roman"/>
          <w:b/>
          <w:sz w:val="22"/>
          <w:lang w:val="uk-UA" w:eastAsia="uk-UA"/>
        </w:rPr>
        <w:t xml:space="preserve"> </w:t>
      </w:r>
      <w:r w:rsidR="002162BB">
        <w:rPr>
          <w:rFonts w:eastAsia="Times New Roman"/>
          <w:b/>
          <w:sz w:val="22"/>
          <w:lang w:val="uk-UA" w:eastAsia="uk-UA"/>
        </w:rPr>
        <w:t>Агрохімічна продукція</w:t>
      </w:r>
      <w:r w:rsidRPr="006F7282">
        <w:rPr>
          <w:rFonts w:eastAsia="Times New Roman"/>
          <w:b/>
          <w:sz w:val="22"/>
          <w:lang w:val="uk-UA" w:eastAsia="uk-UA"/>
        </w:rPr>
        <w:t xml:space="preserve"> (</w:t>
      </w:r>
      <w:proofErr w:type="spellStart"/>
      <w:r w:rsidR="002162BB">
        <w:rPr>
          <w:rFonts w:eastAsia="Times New Roman"/>
          <w:b/>
          <w:sz w:val="22"/>
          <w:lang w:val="uk-UA" w:eastAsia="uk-UA"/>
        </w:rPr>
        <w:t>Гліфовід</w:t>
      </w:r>
      <w:proofErr w:type="spellEnd"/>
      <w:r w:rsidRPr="006F7282">
        <w:rPr>
          <w:rFonts w:eastAsia="Times New Roman"/>
          <w:b/>
          <w:sz w:val="22"/>
          <w:lang w:val="uk-UA" w:eastAsia="uk-UA"/>
        </w:rPr>
        <w:t>)</w:t>
      </w:r>
    </w:p>
    <w:p w:rsidR="006F7282" w:rsidRPr="006F7282" w:rsidRDefault="006F7282" w:rsidP="006F7282">
      <w:pPr>
        <w:widowControl w:val="0"/>
        <w:pBdr>
          <w:top w:val="nil"/>
          <w:left w:val="nil"/>
          <w:bottom w:val="nil"/>
          <w:right w:val="nil"/>
          <w:between w:val="nil"/>
        </w:pBdr>
        <w:ind w:firstLine="567"/>
        <w:jc w:val="center"/>
        <w:rPr>
          <w:rFonts w:eastAsia="Times New Roman"/>
          <w:i/>
          <w:color w:val="000000"/>
          <w:sz w:val="24"/>
          <w:szCs w:val="24"/>
          <w:lang w:val="uk-UA" w:eastAsia="uk-UA"/>
        </w:rPr>
      </w:pPr>
      <w:r w:rsidRPr="006F7282">
        <w:rPr>
          <w:rFonts w:eastAsia="Times New Roman"/>
          <w:i/>
          <w:color w:val="000000"/>
          <w:sz w:val="24"/>
          <w:szCs w:val="24"/>
          <w:lang w:val="uk-UA" w:eastAsia="uk-U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6F7282" w:rsidRPr="006F7282" w:rsidRDefault="006F7282" w:rsidP="006F7282">
      <w:pPr>
        <w:tabs>
          <w:tab w:val="num" w:pos="426"/>
        </w:tabs>
        <w:rPr>
          <w:rFonts w:eastAsia="Times New Roman"/>
          <w:sz w:val="24"/>
          <w:szCs w:val="24"/>
          <w:lang w:val="uk-UA" w:eastAsia="ru-RU"/>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1594"/>
        <w:gridCol w:w="1718"/>
        <w:gridCol w:w="3466"/>
        <w:gridCol w:w="777"/>
        <w:gridCol w:w="1149"/>
      </w:tblGrid>
      <w:tr w:rsidR="006F7282" w:rsidRPr="006F7282" w:rsidTr="006F7282">
        <w:trPr>
          <w:trHeight w:val="561"/>
          <w:jc w:val="center"/>
        </w:trPr>
        <w:tc>
          <w:tcPr>
            <w:tcW w:w="759"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№п/п</w:t>
            </w:r>
          </w:p>
        </w:tc>
        <w:tc>
          <w:tcPr>
            <w:tcW w:w="1594"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Найменування товару</w:t>
            </w:r>
          </w:p>
        </w:tc>
        <w:tc>
          <w:tcPr>
            <w:tcW w:w="1718" w:type="dxa"/>
          </w:tcPr>
          <w:p w:rsidR="006F7282" w:rsidRPr="006F7282" w:rsidRDefault="006F7282" w:rsidP="006F7282">
            <w:pPr>
              <w:jc w:val="center"/>
              <w:rPr>
                <w:rFonts w:eastAsia="Calibri"/>
                <w:sz w:val="22"/>
                <w:lang w:val="uk-UA" w:eastAsia="uk-UA"/>
              </w:rPr>
            </w:pPr>
            <w:r>
              <w:rPr>
                <w:rFonts w:eastAsia="Calibri"/>
                <w:sz w:val="22"/>
                <w:lang w:val="uk-UA" w:eastAsia="uk-UA"/>
              </w:rPr>
              <w:t>Код за ДК 021:2015, що найбільше відповідає назві номенклатурної позиції предмета закупівлі</w:t>
            </w:r>
          </w:p>
        </w:tc>
        <w:tc>
          <w:tcPr>
            <w:tcW w:w="3466" w:type="dxa"/>
          </w:tcPr>
          <w:p w:rsidR="006F7282" w:rsidRDefault="006F7282" w:rsidP="006F7282">
            <w:pPr>
              <w:jc w:val="center"/>
              <w:rPr>
                <w:rFonts w:eastAsia="Times New Roman"/>
                <w:color w:val="000000"/>
                <w:spacing w:val="-10"/>
                <w:sz w:val="22"/>
                <w:lang w:val="uk-UA" w:eastAsia="uk-UA"/>
              </w:rPr>
            </w:pPr>
            <w:r w:rsidRPr="006F7282">
              <w:rPr>
                <w:rFonts w:eastAsia="Times New Roman"/>
                <w:color w:val="000000"/>
                <w:sz w:val="22"/>
                <w:lang w:val="uk-UA" w:eastAsia="uk-UA"/>
              </w:rPr>
              <w:t xml:space="preserve">Технічні та якісні </w:t>
            </w:r>
            <w:r w:rsidRPr="006F7282">
              <w:rPr>
                <w:rFonts w:eastAsia="Times New Roman"/>
                <w:color w:val="000000"/>
                <w:spacing w:val="-10"/>
                <w:sz w:val="22"/>
                <w:lang w:val="uk-UA" w:eastAsia="uk-UA"/>
              </w:rPr>
              <w:t>характеристики</w:t>
            </w:r>
          </w:p>
          <w:p w:rsidR="002162BB" w:rsidRPr="0025455C" w:rsidRDefault="002162BB" w:rsidP="0025455C">
            <w:pPr>
              <w:jc w:val="center"/>
              <w:rPr>
                <w:rFonts w:eastAsia="Calibri"/>
                <w:sz w:val="22"/>
                <w:lang w:val="uk-UA" w:eastAsia="uk-UA"/>
              </w:rPr>
            </w:pPr>
          </w:p>
        </w:tc>
        <w:tc>
          <w:tcPr>
            <w:tcW w:w="777"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Од. вимір</w:t>
            </w:r>
          </w:p>
        </w:tc>
        <w:tc>
          <w:tcPr>
            <w:tcW w:w="1149"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Загальна кількість</w:t>
            </w:r>
          </w:p>
        </w:tc>
      </w:tr>
      <w:tr w:rsidR="00742E99" w:rsidRPr="00742E99" w:rsidTr="006F7282">
        <w:trPr>
          <w:trHeight w:val="515"/>
          <w:jc w:val="center"/>
        </w:trPr>
        <w:tc>
          <w:tcPr>
            <w:tcW w:w="759" w:type="dxa"/>
            <w:vAlign w:val="center"/>
          </w:tcPr>
          <w:p w:rsidR="006F7282" w:rsidRPr="006F7282" w:rsidRDefault="006F7282" w:rsidP="006F7282">
            <w:pPr>
              <w:rPr>
                <w:rFonts w:eastAsia="Times New Roman"/>
                <w:sz w:val="22"/>
                <w:lang w:val="uk-UA" w:eastAsia="uk-UA"/>
              </w:rPr>
            </w:pPr>
            <w:r w:rsidRPr="006F7282">
              <w:rPr>
                <w:rFonts w:eastAsia="Times New Roman"/>
                <w:sz w:val="22"/>
                <w:lang w:val="uk-UA" w:eastAsia="uk-UA"/>
              </w:rPr>
              <w:t>1.</w:t>
            </w:r>
          </w:p>
        </w:tc>
        <w:tc>
          <w:tcPr>
            <w:tcW w:w="1594" w:type="dxa"/>
            <w:tcBorders>
              <w:top w:val="single" w:sz="5" w:space="0" w:color="auto"/>
              <w:left w:val="single" w:sz="5" w:space="0" w:color="auto"/>
              <w:bottom w:val="single" w:sz="5" w:space="0" w:color="auto"/>
            </w:tcBorders>
            <w:shd w:val="clear" w:color="FFFFFF" w:fill="auto"/>
            <w:vAlign w:val="center"/>
          </w:tcPr>
          <w:p w:rsidR="006F7282" w:rsidRPr="006F7282" w:rsidRDefault="002162BB" w:rsidP="006F7282">
            <w:pPr>
              <w:rPr>
                <w:rFonts w:eastAsia="Times New Roman"/>
                <w:sz w:val="22"/>
                <w:lang w:val="uk-UA" w:eastAsia="uk-UA"/>
              </w:rPr>
            </w:pPr>
            <w:proofErr w:type="spellStart"/>
            <w:r>
              <w:rPr>
                <w:rFonts w:eastAsia="Times New Roman"/>
                <w:b/>
                <w:bCs/>
                <w:sz w:val="22"/>
                <w:lang w:val="uk-UA" w:eastAsia="uk-UA"/>
              </w:rPr>
              <w:t>Гліфовід</w:t>
            </w:r>
            <w:proofErr w:type="spellEnd"/>
          </w:p>
        </w:tc>
        <w:tc>
          <w:tcPr>
            <w:tcW w:w="1718" w:type="dxa"/>
            <w:tcBorders>
              <w:top w:val="single" w:sz="5" w:space="0" w:color="auto"/>
              <w:left w:val="single" w:sz="5" w:space="0" w:color="auto"/>
              <w:bottom w:val="single" w:sz="5" w:space="0" w:color="auto"/>
            </w:tcBorders>
            <w:shd w:val="clear" w:color="FFFFFF" w:fill="auto"/>
            <w:vAlign w:val="center"/>
          </w:tcPr>
          <w:p w:rsidR="006F7282" w:rsidRPr="006F7282" w:rsidRDefault="00C856D3" w:rsidP="002162BB">
            <w:pPr>
              <w:rPr>
                <w:rFonts w:eastAsia="Times New Roman"/>
                <w:sz w:val="22"/>
                <w:lang w:val="uk-UA" w:eastAsia="uk-UA"/>
              </w:rPr>
            </w:pPr>
            <w:r>
              <w:rPr>
                <w:rFonts w:eastAsia="Times New Roman"/>
                <w:sz w:val="22"/>
                <w:lang w:val="uk-UA" w:eastAsia="uk-UA"/>
              </w:rPr>
              <w:t>244</w:t>
            </w:r>
            <w:r w:rsidR="002162BB">
              <w:rPr>
                <w:rFonts w:eastAsia="Times New Roman"/>
                <w:sz w:val="22"/>
                <w:lang w:val="uk-UA" w:eastAsia="uk-UA"/>
              </w:rPr>
              <w:t>50000-3</w:t>
            </w:r>
            <w:r w:rsidR="006F7282">
              <w:rPr>
                <w:rFonts w:eastAsia="Times New Roman"/>
                <w:sz w:val="22"/>
                <w:lang w:val="uk-UA" w:eastAsia="uk-UA"/>
              </w:rPr>
              <w:t xml:space="preserve">- </w:t>
            </w:r>
            <w:r w:rsidR="002162BB">
              <w:rPr>
                <w:rFonts w:eastAsia="Times New Roman"/>
                <w:sz w:val="22"/>
                <w:lang w:val="uk-UA" w:eastAsia="uk-UA"/>
              </w:rPr>
              <w:t>Агрохімічна продукція</w:t>
            </w:r>
          </w:p>
        </w:tc>
        <w:tc>
          <w:tcPr>
            <w:tcW w:w="3466"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2162BB" w:rsidRDefault="0025455C" w:rsidP="00742E99">
            <w:pPr>
              <w:jc w:val="both"/>
              <w:rPr>
                <w:rFonts w:eastAsia="Times New Roman"/>
                <w:sz w:val="22"/>
                <w:lang w:eastAsia="uk-UA"/>
              </w:rPr>
            </w:pPr>
            <w:r>
              <w:rPr>
                <w:rFonts w:eastAsia="Times New Roman"/>
                <w:color w:val="000000"/>
                <w:spacing w:val="-10"/>
                <w:sz w:val="22"/>
                <w:lang w:val="uk-UA" w:eastAsia="uk-UA"/>
              </w:rPr>
              <w:t>Розчинний концентрат по 20л</w:t>
            </w:r>
          </w:p>
        </w:tc>
        <w:tc>
          <w:tcPr>
            <w:tcW w:w="777"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2162BB" w:rsidP="006F7282">
            <w:pPr>
              <w:jc w:val="center"/>
              <w:rPr>
                <w:rFonts w:eastAsia="Times New Roman"/>
                <w:sz w:val="22"/>
                <w:lang w:val="uk-UA" w:eastAsia="uk-UA"/>
              </w:rPr>
            </w:pPr>
            <w:r>
              <w:rPr>
                <w:rFonts w:eastAsia="Times New Roman"/>
                <w:sz w:val="22"/>
                <w:lang w:val="uk-UA" w:eastAsia="uk-UA"/>
              </w:rPr>
              <w:t>л</w:t>
            </w:r>
          </w:p>
        </w:tc>
        <w:tc>
          <w:tcPr>
            <w:tcW w:w="1149"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2162BB" w:rsidP="002162BB">
            <w:pPr>
              <w:jc w:val="center"/>
              <w:rPr>
                <w:rFonts w:eastAsia="Times New Roman"/>
                <w:sz w:val="22"/>
                <w:lang w:val="uk-UA" w:eastAsia="uk-UA"/>
              </w:rPr>
            </w:pPr>
            <w:r>
              <w:rPr>
                <w:rFonts w:eastAsia="Times New Roman"/>
                <w:sz w:val="22"/>
                <w:lang w:val="uk-UA" w:eastAsia="uk-UA"/>
              </w:rPr>
              <w:t>7</w:t>
            </w:r>
            <w:r w:rsidR="00C856D3">
              <w:rPr>
                <w:rFonts w:eastAsia="Times New Roman"/>
                <w:sz w:val="22"/>
                <w:lang w:val="uk-UA" w:eastAsia="uk-UA"/>
              </w:rPr>
              <w:t>00</w:t>
            </w:r>
          </w:p>
        </w:tc>
      </w:tr>
      <w:tr w:rsidR="00742E99" w:rsidRPr="00742E99" w:rsidTr="006F7282">
        <w:trPr>
          <w:trHeight w:val="515"/>
          <w:jc w:val="center"/>
        </w:trPr>
        <w:tc>
          <w:tcPr>
            <w:tcW w:w="7537" w:type="dxa"/>
            <w:gridSpan w:val="4"/>
            <w:tcBorders>
              <w:right w:val="single" w:sz="5" w:space="0" w:color="auto"/>
            </w:tcBorders>
            <w:vAlign w:val="center"/>
          </w:tcPr>
          <w:p w:rsidR="006F7282" w:rsidRPr="00742E99" w:rsidRDefault="006F7282" w:rsidP="006F7282">
            <w:pPr>
              <w:jc w:val="both"/>
              <w:rPr>
                <w:rFonts w:eastAsia="Times New Roman"/>
                <w:b/>
                <w:sz w:val="22"/>
                <w:lang w:val="uk-UA" w:eastAsia="uk-UA"/>
              </w:rPr>
            </w:pPr>
            <w:r w:rsidRPr="00742E99">
              <w:rPr>
                <w:rFonts w:eastAsia="Times New Roman"/>
                <w:b/>
                <w:sz w:val="22"/>
                <w:lang w:val="uk-UA" w:eastAsia="uk-UA"/>
              </w:rPr>
              <w:t>Всього</w:t>
            </w:r>
          </w:p>
        </w:tc>
        <w:tc>
          <w:tcPr>
            <w:tcW w:w="777"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2162BB" w:rsidP="006F7282">
            <w:pPr>
              <w:jc w:val="center"/>
              <w:rPr>
                <w:rFonts w:eastAsia="Times New Roman"/>
                <w:sz w:val="22"/>
                <w:lang w:val="uk-UA" w:eastAsia="uk-UA"/>
              </w:rPr>
            </w:pPr>
            <w:r>
              <w:rPr>
                <w:rFonts w:eastAsia="Times New Roman"/>
                <w:sz w:val="22"/>
                <w:lang w:val="uk-UA" w:eastAsia="uk-UA"/>
              </w:rPr>
              <w:t>л</w:t>
            </w:r>
          </w:p>
        </w:tc>
        <w:tc>
          <w:tcPr>
            <w:tcW w:w="1149"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2162BB" w:rsidP="002162BB">
            <w:pPr>
              <w:jc w:val="center"/>
              <w:rPr>
                <w:rFonts w:eastAsia="Times New Roman"/>
                <w:sz w:val="22"/>
                <w:lang w:val="uk-UA" w:eastAsia="uk-UA"/>
              </w:rPr>
            </w:pPr>
            <w:r>
              <w:rPr>
                <w:rFonts w:eastAsia="Times New Roman"/>
                <w:sz w:val="22"/>
                <w:lang w:val="uk-UA" w:eastAsia="uk-UA"/>
              </w:rPr>
              <w:t>70</w:t>
            </w:r>
            <w:r w:rsidR="00C856D3">
              <w:rPr>
                <w:rFonts w:eastAsia="Times New Roman"/>
                <w:sz w:val="22"/>
                <w:lang w:val="uk-UA" w:eastAsia="uk-UA"/>
              </w:rPr>
              <w:t>0</w:t>
            </w:r>
          </w:p>
        </w:tc>
      </w:tr>
    </w:tbl>
    <w:p w:rsidR="006F7282" w:rsidRPr="006F7282" w:rsidRDefault="006F7282" w:rsidP="006F7282">
      <w:pPr>
        <w:tabs>
          <w:tab w:val="left" w:pos="749"/>
        </w:tabs>
        <w:autoSpaceDE w:val="0"/>
        <w:autoSpaceDN w:val="0"/>
        <w:adjustRightInd w:val="0"/>
        <w:rPr>
          <w:rFonts w:eastAsia="Times New Roman"/>
          <w:sz w:val="22"/>
          <w:lang w:val="uk-UA" w:eastAsia="ru-RU"/>
        </w:rPr>
      </w:pPr>
    </w:p>
    <w:p w:rsidR="006F7282" w:rsidRPr="006F7282" w:rsidRDefault="006F7282" w:rsidP="006F7282">
      <w:pPr>
        <w:ind w:firstLine="567"/>
        <w:jc w:val="both"/>
        <w:rPr>
          <w:rFonts w:eastAsia="Times New Roman"/>
          <w:b/>
          <w:sz w:val="22"/>
          <w:lang w:val="uk-UA" w:eastAsia="uk-UA"/>
        </w:rPr>
      </w:pPr>
      <w:r w:rsidRPr="006F7282">
        <w:rPr>
          <w:rFonts w:eastAsia="Times New Roman"/>
          <w:b/>
          <w:sz w:val="22"/>
          <w:lang w:val="uk-UA" w:eastAsia="uk-UA"/>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rsidR="006F7282" w:rsidRPr="006F7282" w:rsidRDefault="006F7282" w:rsidP="006F7282">
      <w:pPr>
        <w:ind w:firstLine="567"/>
        <w:jc w:val="center"/>
        <w:rPr>
          <w:rFonts w:eastAsia="Times New Roman"/>
          <w:b/>
          <w:sz w:val="22"/>
          <w:lang w:val="uk-UA" w:eastAsia="uk-UA"/>
        </w:rPr>
      </w:pPr>
    </w:p>
    <w:p w:rsidR="006F7282" w:rsidRPr="006F7282" w:rsidRDefault="006F7282" w:rsidP="006F7282">
      <w:pPr>
        <w:tabs>
          <w:tab w:val="left" w:pos="0"/>
        </w:tabs>
        <w:spacing w:after="200" w:line="276" w:lineRule="auto"/>
        <w:ind w:firstLine="567"/>
        <w:contextualSpacing/>
        <w:jc w:val="both"/>
        <w:rPr>
          <w:rFonts w:eastAsia="Times New Roman"/>
          <w:sz w:val="22"/>
          <w:lang w:val="uk-UA"/>
        </w:rPr>
      </w:pPr>
      <w:r w:rsidRPr="006F7282">
        <w:rPr>
          <w:rFonts w:eastAsia="Times New Roman"/>
          <w:sz w:val="22"/>
          <w:lang w:val="uk-UA"/>
        </w:rPr>
        <w:t>Учасник для підтвердження якості товарів, що планує постачати/реалізовувати у складі пропозиції повинен подати:</w:t>
      </w:r>
    </w:p>
    <w:p w:rsidR="006F7282" w:rsidRPr="006F7282" w:rsidRDefault="0001151D" w:rsidP="006F7282">
      <w:pPr>
        <w:tabs>
          <w:tab w:val="left" w:pos="0"/>
        </w:tabs>
        <w:spacing w:after="200" w:line="276" w:lineRule="auto"/>
        <w:ind w:firstLine="567"/>
        <w:contextualSpacing/>
        <w:jc w:val="both"/>
        <w:rPr>
          <w:rFonts w:eastAsia="Times New Roman"/>
          <w:sz w:val="22"/>
          <w:lang w:val="uk-UA"/>
        </w:rPr>
      </w:pPr>
      <w:r>
        <w:rPr>
          <w:rFonts w:eastAsia="Times New Roman"/>
          <w:sz w:val="22"/>
          <w:lang w:val="uk-UA"/>
        </w:rPr>
        <w:t>Завірені копії</w:t>
      </w:r>
      <w:r w:rsidR="006F7282" w:rsidRPr="006F7282">
        <w:rPr>
          <w:rFonts w:eastAsia="Times New Roman"/>
          <w:sz w:val="22"/>
          <w:lang w:val="uk-UA"/>
        </w:rPr>
        <w:t xml:space="preserve"> сертифікатів якості, відповідності, технічні паспорти, лабораторні висновки тощо, що є дійсними на момент пропозицій електронних торгів та повинні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6F7282" w:rsidRPr="006F7282" w:rsidRDefault="006F7282" w:rsidP="006F7282">
      <w:pPr>
        <w:jc w:val="both"/>
        <w:rPr>
          <w:rFonts w:eastAsia="Times New Roman"/>
          <w:bCs/>
          <w:noProof/>
          <w:sz w:val="22"/>
          <w:lang w:val="uk-UA" w:eastAsia="uk-UA"/>
        </w:rPr>
      </w:pPr>
    </w:p>
    <w:p w:rsidR="006F7282" w:rsidRPr="006F7282" w:rsidRDefault="006F7282" w:rsidP="006F7282">
      <w:pPr>
        <w:ind w:firstLine="567"/>
        <w:jc w:val="both"/>
        <w:rPr>
          <w:rFonts w:eastAsia="Times New Roman"/>
          <w:b/>
          <w:sz w:val="22"/>
          <w:lang w:val="uk-UA" w:eastAsia="uk-UA"/>
        </w:rPr>
      </w:pPr>
      <w:r w:rsidRPr="006F7282">
        <w:rPr>
          <w:rFonts w:eastAsia="Times New Roman"/>
          <w:b/>
          <w:sz w:val="22"/>
          <w:lang w:val="uk-UA" w:eastAsia="uk-UA"/>
        </w:rPr>
        <w:t xml:space="preserve">У разі надання еквівалентів заявленого предмету закупівлі учасник повинен подати </w:t>
      </w:r>
      <w:r w:rsidRPr="006F7282">
        <w:rPr>
          <w:rFonts w:eastAsia="Times New Roman"/>
          <w:b/>
          <w:sz w:val="22"/>
          <w:u w:val="single"/>
          <w:lang w:val="uk-UA" w:eastAsia="uk-UA"/>
        </w:rPr>
        <w:t>ПОРІВНЯЛЬНУ ТАБЛИЦЮ</w:t>
      </w:r>
      <w:r w:rsidRPr="006F7282">
        <w:rPr>
          <w:rFonts w:eastAsia="Times New Roman"/>
          <w:b/>
          <w:sz w:val="22"/>
          <w:lang w:val="uk-UA" w:eastAsia="uk-UA"/>
        </w:rPr>
        <w:t xml:space="preserve"> технічних характеристик запропонованого ним та заявленого Замовником предмета закупівлі.</w:t>
      </w:r>
    </w:p>
    <w:p w:rsidR="006F7282" w:rsidRPr="006F7282" w:rsidRDefault="006F7282" w:rsidP="006F7282">
      <w:pPr>
        <w:ind w:firstLine="567"/>
        <w:jc w:val="both"/>
        <w:rPr>
          <w:rFonts w:eastAsia="Times New Roman"/>
          <w:b/>
          <w:sz w:val="22"/>
          <w:lang w:val="uk-UA" w:eastAsia="uk-UA"/>
        </w:rPr>
      </w:pPr>
    </w:p>
    <w:p w:rsidR="006F7282" w:rsidRDefault="006F7282" w:rsidP="006F7282">
      <w:pPr>
        <w:widowControl w:val="0"/>
        <w:snapToGrid w:val="0"/>
        <w:ind w:right="-2" w:firstLine="567"/>
        <w:jc w:val="both"/>
        <w:rPr>
          <w:rFonts w:eastAsia="Times New Roman"/>
          <w:sz w:val="22"/>
          <w:lang w:val="uk-UA" w:eastAsia="ru-RU"/>
        </w:rPr>
      </w:pPr>
      <w:r w:rsidRPr="006F7282">
        <w:rPr>
          <w:rFonts w:eastAsia="Times New Roman"/>
          <w:sz w:val="22"/>
          <w:lang w:val="uk-UA" w:eastAsia="ru-RU"/>
        </w:rPr>
        <w:t>Якість предмета закупівлі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p>
    <w:p w:rsidR="006F7282" w:rsidRDefault="006F7282" w:rsidP="006F7282">
      <w:pPr>
        <w:widowControl w:val="0"/>
        <w:snapToGrid w:val="0"/>
        <w:ind w:right="-2" w:firstLine="567"/>
        <w:jc w:val="both"/>
        <w:rPr>
          <w:rFonts w:eastAsia="Times New Roman"/>
          <w:sz w:val="22"/>
          <w:lang w:val="uk-UA" w:eastAsia="ru-RU"/>
        </w:rPr>
      </w:pPr>
    </w:p>
    <w:p w:rsidR="006F7282" w:rsidRDefault="006F7282" w:rsidP="006F7282">
      <w:pPr>
        <w:widowControl w:val="0"/>
        <w:snapToGrid w:val="0"/>
        <w:ind w:right="-2" w:firstLine="567"/>
        <w:jc w:val="both"/>
        <w:rPr>
          <w:rFonts w:eastAsia="Times New Roman"/>
          <w:sz w:val="22"/>
          <w:lang w:val="uk-UA" w:eastAsia="ru-RU"/>
        </w:rPr>
      </w:pPr>
    </w:p>
    <w:p w:rsidR="00742E99" w:rsidRDefault="00742E99" w:rsidP="006F7282">
      <w:pPr>
        <w:widowControl w:val="0"/>
        <w:snapToGrid w:val="0"/>
        <w:ind w:right="-2" w:firstLine="567"/>
        <w:jc w:val="both"/>
        <w:rPr>
          <w:rFonts w:eastAsia="Times New Roman"/>
          <w:sz w:val="22"/>
          <w:lang w:val="uk-UA" w:eastAsia="ru-RU"/>
        </w:rPr>
      </w:pPr>
    </w:p>
    <w:p w:rsidR="00742E99" w:rsidRDefault="00742E99" w:rsidP="006F7282">
      <w:pPr>
        <w:widowControl w:val="0"/>
        <w:snapToGrid w:val="0"/>
        <w:ind w:right="-2" w:firstLine="567"/>
        <w:jc w:val="both"/>
        <w:rPr>
          <w:rFonts w:eastAsia="Times New Roman"/>
          <w:sz w:val="22"/>
          <w:lang w:val="uk-UA" w:eastAsia="ru-RU"/>
        </w:rPr>
      </w:pPr>
    </w:p>
    <w:p w:rsidR="00742E99" w:rsidRDefault="00742E99" w:rsidP="006F7282">
      <w:pPr>
        <w:widowControl w:val="0"/>
        <w:snapToGrid w:val="0"/>
        <w:ind w:right="-2" w:firstLine="567"/>
        <w:jc w:val="both"/>
        <w:rPr>
          <w:rFonts w:eastAsia="Times New Roman"/>
          <w:sz w:val="22"/>
          <w:lang w:val="uk-UA" w:eastAsia="ru-RU"/>
        </w:rPr>
      </w:pPr>
    </w:p>
    <w:p w:rsidR="00742E99" w:rsidRDefault="00742E99" w:rsidP="006F7282">
      <w:pPr>
        <w:widowControl w:val="0"/>
        <w:snapToGrid w:val="0"/>
        <w:ind w:right="-2" w:firstLine="567"/>
        <w:jc w:val="both"/>
        <w:rPr>
          <w:rFonts w:eastAsia="Times New Roman"/>
          <w:sz w:val="22"/>
          <w:lang w:val="uk-UA" w:eastAsia="ru-RU"/>
        </w:rPr>
      </w:pPr>
    </w:p>
    <w:p w:rsidR="00742E99" w:rsidRPr="006F7282" w:rsidRDefault="00742E99" w:rsidP="006F7282">
      <w:pPr>
        <w:widowControl w:val="0"/>
        <w:snapToGrid w:val="0"/>
        <w:ind w:right="-2" w:firstLine="567"/>
        <w:jc w:val="both"/>
        <w:rPr>
          <w:rFonts w:eastAsia="Times New Roman"/>
          <w:sz w:val="22"/>
          <w:lang w:val="uk-UA" w:eastAsia="ru-RU"/>
        </w:rPr>
      </w:pPr>
      <w:bookmarkStart w:id="0" w:name="_GoBack"/>
      <w:bookmarkEnd w:id="0"/>
    </w:p>
    <w:p w:rsidR="00841F57" w:rsidRPr="006F7282" w:rsidRDefault="00841F57">
      <w:pPr>
        <w:rPr>
          <w:lang w:val="uk-UA"/>
        </w:rPr>
      </w:pPr>
    </w:p>
    <w:sectPr w:rsidR="00841F57" w:rsidRPr="006F7282" w:rsidSect="007E5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82"/>
    <w:rsid w:val="0001151D"/>
    <w:rsid w:val="002162BB"/>
    <w:rsid w:val="0025455C"/>
    <w:rsid w:val="002D2B11"/>
    <w:rsid w:val="006F7282"/>
    <w:rsid w:val="00742E99"/>
    <w:rsid w:val="007E551E"/>
    <w:rsid w:val="008314B6"/>
    <w:rsid w:val="00841F57"/>
    <w:rsid w:val="00A61524"/>
    <w:rsid w:val="00C856D3"/>
    <w:rsid w:val="00D143E0"/>
    <w:rsid w:val="00EA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2BB"/>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00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Спецiалiст</dc:creator>
  <cp:lastModifiedBy>Admin</cp:lastModifiedBy>
  <cp:revision>6</cp:revision>
  <dcterms:created xsi:type="dcterms:W3CDTF">2023-11-01T18:13:00Z</dcterms:created>
  <dcterms:modified xsi:type="dcterms:W3CDTF">2023-11-01T19:08:00Z</dcterms:modified>
</cp:coreProperties>
</file>