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A6FD3" w14:textId="77777777" w:rsidR="00D21524" w:rsidRDefault="00D21524" w:rsidP="00D21524">
      <w:pPr>
        <w:pStyle w:val="normal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85096E4" w14:textId="7D037037" w:rsidR="00D21524" w:rsidRDefault="00D21524" w:rsidP="00D21524">
      <w:pPr>
        <w:pStyle w:val="normal1"/>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7F4F95A" w14:textId="4F52EFE4" w:rsidR="002D0468" w:rsidRDefault="002D0468" w:rsidP="002D0468">
      <w:pPr>
        <w:pStyle w:val="normal1"/>
        <w:spacing w:after="0" w:line="240" w:lineRule="auto"/>
        <w:ind w:left="538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 РЕДАКЦІЯ від 13.2.2023 року</w:t>
      </w:r>
      <w:bookmarkStart w:id="0" w:name="_GoBack"/>
      <w:bookmarkEnd w:id="0"/>
    </w:p>
    <w:p w14:paraId="56B98D3C"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p>
    <w:p w14:paraId="276C1090" w14:textId="77777777" w:rsidR="00D21524" w:rsidRDefault="00D21524" w:rsidP="00D21524">
      <w:pPr>
        <w:pStyle w:val="normal1"/>
        <w:spacing w:before="69" w:after="0" w:line="240" w:lineRule="auto"/>
        <w:jc w:val="center"/>
        <w:rPr>
          <w:rFonts w:ascii="Times New Roman" w:eastAsia="Times New Roman" w:hAnsi="Times New Roman" w:cs="Times New Roman"/>
          <w:b/>
          <w:i/>
          <w:color w:val="000000"/>
          <w:sz w:val="4"/>
          <w:szCs w:val="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4188AD8" w14:textId="77777777" w:rsidR="00D21524" w:rsidRPr="00D1117F" w:rsidRDefault="00D21524" w:rsidP="00D21524">
      <w:pPr>
        <w:jc w:val="center"/>
        <w:rPr>
          <w:rFonts w:ascii="Times New Roman" w:eastAsia="Times New Roman" w:hAnsi="Times New Roman" w:cs="Times New Roman"/>
          <w:b/>
          <w:bCs/>
          <w:color w:val="000000"/>
          <w:sz w:val="28"/>
          <w:szCs w:val="28"/>
          <w:lang w:val="ru-RU"/>
        </w:rPr>
      </w:pPr>
    </w:p>
    <w:p w14:paraId="5F5DFE28" w14:textId="66B74349" w:rsidR="00E730C5" w:rsidRPr="00E730C5" w:rsidRDefault="00E730C5" w:rsidP="00E730C5">
      <w:pPr>
        <w:keepNext/>
        <w:keepLines/>
        <w:shd w:val="clear" w:color="auto" w:fill="FFFFFF"/>
        <w:spacing w:after="0"/>
        <w:jc w:val="center"/>
        <w:textAlignment w:val="baseline"/>
        <w:outlineLvl w:val="0"/>
        <w:rPr>
          <w:rFonts w:ascii="Times New Roman" w:hAnsi="Times New Roman" w:cs="Times New Roman"/>
          <w:b/>
          <w:sz w:val="28"/>
          <w:szCs w:val="28"/>
          <w:lang w:eastAsia="ru-RU"/>
        </w:rPr>
      </w:pPr>
      <w:r w:rsidRPr="00E730C5">
        <w:rPr>
          <w:rFonts w:ascii="Times New Roman" w:hAnsi="Times New Roman" w:cs="Times New Roman"/>
          <w:b/>
          <w:sz w:val="28"/>
          <w:szCs w:val="28"/>
          <w:lang w:eastAsia="ru-RU"/>
        </w:rPr>
        <w:t xml:space="preserve">Послуги по встановленню системи пожежної сигналізації, системи оповіщення про пожежу та покажчиків напрямку </w:t>
      </w:r>
      <w:proofErr w:type="spellStart"/>
      <w:r w:rsidRPr="00E730C5">
        <w:rPr>
          <w:rFonts w:ascii="Times New Roman" w:hAnsi="Times New Roman" w:cs="Times New Roman"/>
          <w:b/>
          <w:sz w:val="28"/>
          <w:szCs w:val="28"/>
          <w:lang w:eastAsia="ru-RU"/>
        </w:rPr>
        <w:t>евакуювання</w:t>
      </w:r>
      <w:proofErr w:type="spellEnd"/>
      <w:r w:rsidRPr="00E730C5">
        <w:rPr>
          <w:rFonts w:ascii="Times New Roman" w:hAnsi="Times New Roman" w:cs="Times New Roman"/>
          <w:b/>
          <w:sz w:val="28"/>
          <w:szCs w:val="28"/>
          <w:lang w:eastAsia="ru-RU"/>
        </w:rPr>
        <w:t xml:space="preserve"> на </w:t>
      </w:r>
      <w:proofErr w:type="spellStart"/>
      <w:r w:rsidRPr="00E730C5">
        <w:rPr>
          <w:rFonts w:ascii="Times New Roman" w:hAnsi="Times New Roman" w:cs="Times New Roman"/>
          <w:b/>
          <w:sz w:val="28"/>
          <w:szCs w:val="28"/>
          <w:lang w:eastAsia="ru-RU"/>
        </w:rPr>
        <w:t>обєкті</w:t>
      </w:r>
      <w:proofErr w:type="spellEnd"/>
      <w:r w:rsidRPr="00E730C5">
        <w:rPr>
          <w:rFonts w:ascii="Times New Roman" w:hAnsi="Times New Roman" w:cs="Times New Roman"/>
          <w:b/>
          <w:sz w:val="28"/>
          <w:szCs w:val="28"/>
          <w:lang w:eastAsia="ru-RU"/>
        </w:rPr>
        <w:t xml:space="preserve">: </w:t>
      </w:r>
      <w:r w:rsidR="00931D68" w:rsidRPr="00931D68">
        <w:rPr>
          <w:rFonts w:ascii="Times New Roman" w:hAnsi="Times New Roman" w:cs="Times New Roman"/>
          <w:b/>
          <w:sz w:val="28"/>
          <w:szCs w:val="28"/>
          <w:lang w:eastAsia="ru-RU"/>
        </w:rPr>
        <w:t>Петрівський ЗДО «Ромашка»</w:t>
      </w:r>
    </w:p>
    <w:p w14:paraId="33EC29FC" w14:textId="73899A52" w:rsidR="00E730C5" w:rsidRPr="00E730C5" w:rsidRDefault="00E730C5" w:rsidP="00E730C5">
      <w:pPr>
        <w:spacing w:before="240" w:after="0" w:line="240" w:lineRule="auto"/>
        <w:jc w:val="center"/>
        <w:rPr>
          <w:rFonts w:ascii="Times New Roman" w:eastAsia="Times New Roman" w:hAnsi="Times New Roman" w:cs="Times New Roman"/>
          <w:b/>
          <w:sz w:val="28"/>
          <w:szCs w:val="28"/>
          <w:lang w:eastAsia="ru-RU"/>
        </w:rPr>
      </w:pPr>
      <w:r w:rsidRPr="00E730C5">
        <w:rPr>
          <w:rFonts w:ascii="Times New Roman" w:eastAsia="Times New Roman" w:hAnsi="Times New Roman" w:cs="Times New Roman"/>
          <w:b/>
          <w:sz w:val="28"/>
          <w:szCs w:val="28"/>
          <w:lang w:eastAsia="ru-RU"/>
        </w:rPr>
        <w:t>За кодом ДК 021:2015:</w:t>
      </w:r>
      <w:r w:rsidR="0000130A" w:rsidRPr="0000130A">
        <w:t xml:space="preserve"> </w:t>
      </w:r>
      <w:r w:rsidR="0000130A" w:rsidRPr="0000130A">
        <w:rPr>
          <w:rFonts w:ascii="Times New Roman" w:eastAsia="Times New Roman" w:hAnsi="Times New Roman" w:cs="Times New Roman"/>
          <w:b/>
          <w:sz w:val="28"/>
          <w:szCs w:val="28"/>
          <w:lang w:eastAsia="ru-RU"/>
        </w:rPr>
        <w:t>45312100-8 - Встановлення систем пожежної сигналізації</w:t>
      </w:r>
    </w:p>
    <w:p w14:paraId="67971880" w14:textId="06138024" w:rsidR="00D21524" w:rsidRDefault="00D21524" w:rsidP="00D21524">
      <w:pPr>
        <w:jc w:val="center"/>
        <w:rPr>
          <w:rFonts w:ascii="Times New Roman" w:hAnsi="Times New Roman" w:cs="Times New Roman"/>
          <w:b/>
          <w:bCs/>
          <w:sz w:val="24"/>
          <w:szCs w:val="24"/>
        </w:rPr>
      </w:pPr>
    </w:p>
    <w:p w14:paraId="44BA187E" w14:textId="1F1739A4" w:rsidR="0074193A" w:rsidRDefault="00931D68" w:rsidP="00E730C5">
      <w:pPr>
        <w:rPr>
          <w:rFonts w:ascii="Times New Roman" w:hAnsi="Times New Roman" w:cs="Times New Roman"/>
          <w:b/>
          <w:bCs/>
          <w:sz w:val="24"/>
          <w:szCs w:val="24"/>
        </w:rPr>
      </w:pPr>
      <w:r w:rsidRPr="00931D68">
        <w:rPr>
          <w:noProof/>
          <w:lang w:val="ru-RU" w:eastAsia="ru-RU"/>
        </w:rPr>
        <w:drawing>
          <wp:inline distT="0" distB="0" distL="0" distR="0" wp14:anchorId="6C601133" wp14:editId="041441A6">
            <wp:extent cx="5940425" cy="5742305"/>
            <wp:effectExtent l="0" t="0" r="3175" b="0"/>
            <wp:docPr id="12264253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742305"/>
                    </a:xfrm>
                    <a:prstGeom prst="rect">
                      <a:avLst/>
                    </a:prstGeom>
                    <a:noFill/>
                    <a:ln>
                      <a:noFill/>
                    </a:ln>
                  </pic:spPr>
                </pic:pic>
              </a:graphicData>
            </a:graphic>
          </wp:inline>
        </w:drawing>
      </w:r>
    </w:p>
    <w:p w14:paraId="2D33C2AC" w14:textId="245D6310"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Примітка. Якщо інформація про необхідні технічні характеристики предмету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У випадку, якщо учасник пропонує еквівалентне обладнання, останній має передбачити витрати на внесення змін до проекту та проходження експертизи проектно-кошторисної документації</w:t>
      </w:r>
      <w:r w:rsidR="00585801">
        <w:rPr>
          <w:rFonts w:ascii="Times New Roman" w:eastAsia="Times New Roman" w:hAnsi="Times New Roman" w:cs="Times New Roman"/>
          <w:i/>
          <w:sz w:val="24"/>
          <w:szCs w:val="24"/>
        </w:rPr>
        <w:t xml:space="preserve"> та </w:t>
      </w:r>
      <w:r w:rsidR="00585801" w:rsidRPr="00585801">
        <w:rPr>
          <w:rFonts w:ascii="Times New Roman" w:eastAsia="Times New Roman" w:hAnsi="Times New Roman" w:cs="Times New Roman"/>
          <w:i/>
          <w:sz w:val="24"/>
          <w:szCs w:val="24"/>
        </w:rPr>
        <w:t>над</w:t>
      </w:r>
      <w:r w:rsidR="00585801">
        <w:rPr>
          <w:rFonts w:ascii="Times New Roman" w:eastAsia="Times New Roman" w:hAnsi="Times New Roman" w:cs="Times New Roman"/>
          <w:i/>
          <w:sz w:val="24"/>
          <w:szCs w:val="24"/>
        </w:rPr>
        <w:t>ати</w:t>
      </w:r>
      <w:r w:rsidR="00585801" w:rsidRPr="00585801">
        <w:rPr>
          <w:rFonts w:ascii="Times New Roman" w:eastAsia="Times New Roman" w:hAnsi="Times New Roman" w:cs="Times New Roman"/>
          <w:i/>
          <w:sz w:val="24"/>
          <w:szCs w:val="24"/>
        </w:rPr>
        <w:t xml:space="preserve"> порівняльн</w:t>
      </w:r>
      <w:r w:rsidR="00585801">
        <w:rPr>
          <w:rFonts w:ascii="Times New Roman" w:eastAsia="Times New Roman" w:hAnsi="Times New Roman" w:cs="Times New Roman"/>
          <w:i/>
          <w:sz w:val="24"/>
          <w:szCs w:val="24"/>
        </w:rPr>
        <w:t>у</w:t>
      </w:r>
      <w:r w:rsidR="00585801" w:rsidRPr="00585801">
        <w:rPr>
          <w:rFonts w:ascii="Times New Roman" w:eastAsia="Times New Roman" w:hAnsi="Times New Roman" w:cs="Times New Roman"/>
          <w:i/>
          <w:sz w:val="24"/>
          <w:szCs w:val="24"/>
        </w:rPr>
        <w:t xml:space="preserve"> таблиц</w:t>
      </w:r>
      <w:r w:rsidR="00585801">
        <w:rPr>
          <w:rFonts w:ascii="Times New Roman" w:eastAsia="Times New Roman" w:hAnsi="Times New Roman" w:cs="Times New Roman"/>
          <w:i/>
          <w:sz w:val="24"/>
          <w:szCs w:val="24"/>
        </w:rPr>
        <w:t>ю</w:t>
      </w:r>
      <w:r w:rsidR="00585801" w:rsidRPr="00585801">
        <w:rPr>
          <w:rFonts w:ascii="Times New Roman" w:eastAsia="Times New Roman" w:hAnsi="Times New Roman" w:cs="Times New Roman"/>
          <w:i/>
          <w:sz w:val="24"/>
          <w:szCs w:val="24"/>
        </w:rPr>
        <w:t xml:space="preserve"> з технічними характеристиками такого обладнання</w:t>
      </w:r>
      <w:r w:rsidR="00585801">
        <w:rPr>
          <w:rFonts w:ascii="Times New Roman" w:eastAsia="Times New Roman" w:hAnsi="Times New Roman" w:cs="Times New Roman"/>
          <w:i/>
          <w:sz w:val="24"/>
          <w:szCs w:val="24"/>
        </w:rPr>
        <w:t>.</w:t>
      </w:r>
    </w:p>
    <w:p w14:paraId="35C01694" w14:textId="77777777" w:rsidR="0074193A" w:rsidRDefault="0074193A" w:rsidP="0074193A">
      <w:pPr>
        <w:pStyle w:val="normal1"/>
        <w:widowControl w:val="0"/>
        <w:spacing w:after="0" w:line="240" w:lineRule="auto"/>
        <w:jc w:val="both"/>
        <w:rPr>
          <w:rFonts w:ascii="Times New Roman" w:eastAsia="Times New Roman" w:hAnsi="Times New Roman" w:cs="Times New Roman"/>
          <w:i/>
          <w:sz w:val="24"/>
          <w:szCs w:val="24"/>
        </w:rPr>
      </w:pPr>
    </w:p>
    <w:p w14:paraId="490B41D5" w14:textId="50E33F30" w:rsidR="00BB0977" w:rsidRPr="00BB0977" w:rsidRDefault="0074193A" w:rsidP="00BB0977">
      <w:pPr>
        <w:pStyle w:val="normal1"/>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Клас наслідків: СС2</w:t>
      </w:r>
    </w:p>
    <w:p w14:paraId="796E6E94" w14:textId="77777777" w:rsidR="000410FA" w:rsidRPr="000410FA" w:rsidRDefault="000410FA" w:rsidP="000410FA">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0410FA">
        <w:rPr>
          <w:rFonts w:ascii="Times New Roman" w:eastAsia="Times New Roman" w:hAnsi="Times New Roman" w:cs="Times New Roman"/>
          <w:sz w:val="24"/>
          <w:szCs w:val="24"/>
        </w:rPr>
        <w:t>Монтування оповіщувачів необхідно виконувати згідно з проектною документацією та відповідно до ДБН В.2.5-56:2014 Системи протипожежного захисту.</w:t>
      </w:r>
    </w:p>
    <w:p w14:paraId="1C950EFE" w14:textId="77777777" w:rsidR="000410FA" w:rsidRPr="000410FA" w:rsidRDefault="000410FA" w:rsidP="000410FA">
      <w:pPr>
        <w:tabs>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rPr>
      </w:pPr>
      <w:r w:rsidRPr="000410FA">
        <w:rPr>
          <w:rFonts w:ascii="Times New Roman" w:eastAsia="Times New Roman" w:hAnsi="Times New Roman" w:cs="Times New Roman"/>
          <w:color w:val="000000"/>
          <w:sz w:val="24"/>
          <w:szCs w:val="24"/>
        </w:rPr>
        <w:t>При виконанні робіт Виконавець має дотримуватися нормативно-правових актів та нормативних документів технічного характеру:</w:t>
      </w:r>
    </w:p>
    <w:p w14:paraId="1D6CD70E"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Закону України «Про охорону праці»;</w:t>
      </w:r>
    </w:p>
    <w:p w14:paraId="7382F11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Закону України «Про пожежну безпеку»;</w:t>
      </w:r>
    </w:p>
    <w:p w14:paraId="01676090"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ТИПОВОГО ПОЛОЖЕННЯ про порядок проведення навчання і перевірки знань з питань охорони праці (НПАОП 0.00-4.12-05), затвердженого Наказом Державного комітету України з нагляду за охороною праці 26.01.2005 № 15 та зареєстрованого в Міністерстві юстиції України 15 лютого 2005 р. за № 231/10511;</w:t>
      </w:r>
    </w:p>
    <w:p w14:paraId="75F0351F"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пожежної безпеки в Україні. НАПБ А.01-001-2014;</w:t>
      </w:r>
    </w:p>
    <w:p w14:paraId="1B32EB0A"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охорони праці під час роботи з інструментом та пристроями НПАОП 0.00-1.71-13;</w:t>
      </w:r>
    </w:p>
    <w:p w14:paraId="0B6F988E"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безпечної експлуатації електроустановок НПАОП 40.1-1.01-97;</w:t>
      </w:r>
    </w:p>
    <w:p w14:paraId="533C42B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технічної експлуатації електроустановок споживачів;</w:t>
      </w:r>
    </w:p>
    <w:p w14:paraId="49D8837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улаштування електроустановок;</w:t>
      </w:r>
    </w:p>
    <w:p w14:paraId="1237E79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правил охорони праці під час виконання робіт на висоті НПАОП 0.00-1.15-07;</w:t>
      </w:r>
    </w:p>
    <w:p w14:paraId="05BC354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ДБН В.2.5-56:2014 «Системи протипожежного захисту»;</w:t>
      </w:r>
    </w:p>
    <w:p w14:paraId="205542E2"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НПАОП 0.00-7.11-12 «Загальні вимоги стосовно забезпечення роботодавцями охорони праці працівників»;</w:t>
      </w:r>
    </w:p>
    <w:p w14:paraId="01F39A4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ДСТУ 8829:2019 «</w:t>
      </w:r>
      <w:proofErr w:type="spellStart"/>
      <w:r w:rsidRPr="000410FA">
        <w:rPr>
          <w:rFonts w:ascii="Times New Roman" w:eastAsia="Times New Roman" w:hAnsi="Times New Roman" w:cs="Times New Roman"/>
          <w:sz w:val="24"/>
          <w:szCs w:val="24"/>
          <w:lang w:eastAsia="zh-CN" w:bidi="hi-IN"/>
        </w:rPr>
        <w:t>Пожежовибухонебезпечність</w:t>
      </w:r>
      <w:proofErr w:type="spellEnd"/>
      <w:r w:rsidRPr="000410FA">
        <w:rPr>
          <w:rFonts w:ascii="Times New Roman" w:eastAsia="Times New Roman" w:hAnsi="Times New Roman" w:cs="Times New Roman"/>
          <w:sz w:val="24"/>
          <w:szCs w:val="24"/>
          <w:lang w:eastAsia="zh-CN" w:bidi="hi-IN"/>
        </w:rPr>
        <w:t xml:space="preserve"> речовин і матеріалів. Номенклатура показників і методи їхнього визначення. Класифікація.»;</w:t>
      </w:r>
    </w:p>
    <w:p w14:paraId="7971E51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 ДСТУ CEN/TS 54-14:2021 Системи пожежної сигналізації та </w:t>
      </w:r>
      <w:proofErr w:type="spellStart"/>
      <w:r w:rsidRPr="000410FA">
        <w:rPr>
          <w:rFonts w:ascii="Times New Roman" w:eastAsia="Times New Roman" w:hAnsi="Times New Roman" w:cs="Times New Roman"/>
          <w:sz w:val="24"/>
          <w:szCs w:val="24"/>
          <w:lang w:eastAsia="zh-CN" w:bidi="hi-IN"/>
        </w:rPr>
        <w:t>оповіщування</w:t>
      </w:r>
      <w:proofErr w:type="spellEnd"/>
      <w:r w:rsidRPr="000410FA">
        <w:rPr>
          <w:rFonts w:ascii="Times New Roman" w:eastAsia="Times New Roman" w:hAnsi="Times New Roman" w:cs="Times New Roman"/>
          <w:sz w:val="24"/>
          <w:szCs w:val="24"/>
          <w:lang w:eastAsia="zh-CN" w:bidi="hi-IN"/>
        </w:rPr>
        <w:t xml:space="preserve">. Частина 14. Настанови щодо побудови, проектування, монтування, </w:t>
      </w:r>
      <w:proofErr w:type="spellStart"/>
      <w:r w:rsidRPr="000410FA">
        <w:rPr>
          <w:rFonts w:ascii="Times New Roman" w:eastAsia="Times New Roman" w:hAnsi="Times New Roman" w:cs="Times New Roman"/>
          <w:sz w:val="24"/>
          <w:szCs w:val="24"/>
          <w:lang w:eastAsia="zh-CN" w:bidi="hi-IN"/>
        </w:rPr>
        <w:t>пусконалагоджування</w:t>
      </w:r>
      <w:proofErr w:type="spellEnd"/>
      <w:r w:rsidRPr="000410FA">
        <w:rPr>
          <w:rFonts w:ascii="Times New Roman" w:eastAsia="Times New Roman" w:hAnsi="Times New Roman" w:cs="Times New Roman"/>
          <w:sz w:val="24"/>
          <w:szCs w:val="24"/>
          <w:lang w:eastAsia="zh-CN" w:bidi="hi-IN"/>
        </w:rPr>
        <w:t>, введення в експлуатацію, експлуатування та технічного обслуговування (CEN/TS 54-14:2018, IDT).</w:t>
      </w:r>
    </w:p>
    <w:p w14:paraId="216E7AA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ДБН В.1.1-7:2016 Пожежна безпека об`єктів будівництва. Загальні вимоги (Наказ від 31.10.2016 № 287 Про затвердження ДБН В.1.1-7:2016 Пожежна безпека об`єктів будівництва. Загальні вимоги).</w:t>
      </w:r>
    </w:p>
    <w:p w14:paraId="2664143D" w14:textId="77777777" w:rsidR="000410FA" w:rsidRPr="000410FA" w:rsidRDefault="000410FA" w:rsidP="000410FA">
      <w:pPr>
        <w:widowControl w:val="0"/>
        <w:suppressAutoHyphen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0410FA">
        <w:rPr>
          <w:rFonts w:ascii="Times New Roman" w:eastAsia="Times New Roman" w:hAnsi="Times New Roman" w:cs="Times New Roman"/>
          <w:sz w:val="24"/>
          <w:szCs w:val="24"/>
        </w:rPr>
        <w:t>Зважаючи на обсяги та кількість обладнання та матеріалів, які необхідно буде монтувати на об’єкті, підвезення та постачання обладнання та матеріалів повинно повністю відповідати технологічній та регламентній необхідності в процесі виконання робіт.</w:t>
      </w:r>
    </w:p>
    <w:p w14:paraId="68692B25" w14:textId="77777777" w:rsidR="000410FA" w:rsidRPr="000410FA" w:rsidRDefault="000410FA" w:rsidP="000410FA">
      <w:pPr>
        <w:widowControl w:val="0"/>
        <w:suppressAutoHyphens/>
        <w:spacing w:after="0" w:line="240" w:lineRule="auto"/>
        <w:ind w:firstLine="567"/>
        <w:jc w:val="both"/>
        <w:rPr>
          <w:rFonts w:ascii="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Технологія та якість виконуваних робіт(наданих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w:t>
      </w:r>
      <w:r w:rsidRPr="000410FA">
        <w:rPr>
          <w:rFonts w:ascii="Times New Roman" w:hAnsi="Times New Roman" w:cs="Times New Roman"/>
          <w:sz w:val="24"/>
          <w:szCs w:val="24"/>
          <w:lang w:eastAsia="zh-CN" w:bidi="hi-IN"/>
        </w:rPr>
        <w:t xml:space="preserve">При виконанні робіт учасники обов’язково мають передбачати заходи з захисту довкілля, а сміття та відходи, які виникатимуть під час виконання робіт не повинні складуватись на території замовника, а одразу вивозитися та утилізуватися, що підтвердити </w:t>
      </w:r>
      <w:proofErr w:type="spellStart"/>
      <w:r w:rsidRPr="000410FA">
        <w:rPr>
          <w:rFonts w:ascii="Times New Roman" w:hAnsi="Times New Roman" w:cs="Times New Roman"/>
          <w:sz w:val="24"/>
          <w:szCs w:val="24"/>
          <w:lang w:eastAsia="zh-CN" w:bidi="hi-IN"/>
        </w:rPr>
        <w:t>скан</w:t>
      </w:r>
      <w:proofErr w:type="spellEnd"/>
      <w:r w:rsidRPr="000410FA">
        <w:rPr>
          <w:rFonts w:ascii="Times New Roman" w:hAnsi="Times New Roman" w:cs="Times New Roman"/>
          <w:sz w:val="24"/>
          <w:szCs w:val="24"/>
          <w:lang w:eastAsia="zh-CN" w:bidi="hi-IN"/>
        </w:rPr>
        <w:t xml:space="preserve">-копією/або завіреною копією договору учасника зі спеціалізованою організацією (суб’єктом господарювання, який має на те відповідне право (відповідно до закону) про надання послуг з поводженням зі сміттям (збирання, перевезення, оброблення, утилізації та ін.). </w:t>
      </w:r>
      <w:r w:rsidRPr="000410FA">
        <w:rPr>
          <w:rFonts w:ascii="Times New Roman" w:eastAsia="Times New Roman" w:hAnsi="Times New Roman" w:cs="Times New Roman"/>
          <w:sz w:val="24"/>
          <w:szCs w:val="24"/>
          <w:lang w:eastAsia="zh-CN" w:bidi="hi-IN"/>
        </w:rPr>
        <w:t>Під час виконання робіт/наданні послуг необхідно застосовувати заходи із захисту довкілля, зокрема:</w:t>
      </w:r>
    </w:p>
    <w:p w14:paraId="25A9131E"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не допускати розливу нафтопродуктів, мастил та інших хімічних речовин на ґрунт, асфальтове покриття;</w:t>
      </w:r>
    </w:p>
    <w:p w14:paraId="624F363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під час експлуатації автотранспорту викид відпрацьованих газів не повинен перевищувати допустимі норми;</w:t>
      </w:r>
    </w:p>
    <w:p w14:paraId="13DFF7C2"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 не допускати складування сміття у несанкціонованих місцях; </w:t>
      </w:r>
    </w:p>
    <w:p w14:paraId="1230992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компенсувати шкоду, заподіяну в разі забруднення або іншого негативного впливу на природне середовище.</w:t>
      </w:r>
    </w:p>
    <w:p w14:paraId="6D70588A"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Для виконання робіт(надання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виконання робіт(надання послуг)  є довідка, складена Учасником у довільній формі, в якій Учасник гарантує застосування цих заходів. Учасник надає гарантійний лист про те, що роботи (послуги) </w:t>
      </w:r>
      <w:proofErr w:type="spellStart"/>
      <w:r w:rsidRPr="000410FA">
        <w:rPr>
          <w:rFonts w:ascii="Times New Roman" w:eastAsia="Times New Roman" w:hAnsi="Times New Roman" w:cs="Times New Roman"/>
          <w:sz w:val="24"/>
          <w:szCs w:val="24"/>
          <w:lang w:eastAsia="zh-CN" w:bidi="hi-IN"/>
        </w:rPr>
        <w:t>розпочнуться</w:t>
      </w:r>
      <w:proofErr w:type="spellEnd"/>
      <w:r w:rsidRPr="000410FA">
        <w:rPr>
          <w:rFonts w:ascii="Times New Roman" w:eastAsia="Times New Roman" w:hAnsi="Times New Roman" w:cs="Times New Roman"/>
          <w:sz w:val="24"/>
          <w:szCs w:val="24"/>
          <w:lang w:eastAsia="zh-CN" w:bidi="hi-IN"/>
        </w:rPr>
        <w:t xml:space="preserve"> не пізніше ніж  через 5 робочих днів, з моменту підписання договору.</w:t>
      </w:r>
    </w:p>
    <w:p w14:paraId="0A018B24" w14:textId="77777777" w:rsidR="000410FA" w:rsidRPr="000410FA" w:rsidRDefault="000410FA" w:rsidP="000410FA">
      <w:pPr>
        <w:widowControl w:val="0"/>
        <w:suppressAutoHyphens/>
        <w:spacing w:after="0" w:line="240" w:lineRule="auto"/>
        <w:ind w:firstLine="720"/>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При проведенні монтажних робіт/послуг буде утворюватися значна кількість шкідливих чинників на працівників:</w:t>
      </w:r>
    </w:p>
    <w:p w14:paraId="784391D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вміст різних видів пилу, зокрема пилу цементу, вапна, гіпсу тощо у повітрі робочої зони при виконанні монтажних робіт (свердління);</w:t>
      </w:r>
    </w:p>
    <w:p w14:paraId="533F7E1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вміст шкідливих хімічних речовин у повітрі робочої зони;</w:t>
      </w:r>
    </w:p>
    <w:p w14:paraId="45D4F1D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вплив шуму (не постійний, імпульсний), інфразвуку під час виконання монтажних робіт (свердління);</w:t>
      </w:r>
    </w:p>
    <w:p w14:paraId="154E11B5"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важкість праці, що зумовлена такими параметрами: фізичне навантаження (статичне, динамічне),</w:t>
      </w:r>
    </w:p>
    <w:p w14:paraId="6F0A0F5D"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піднімання та перенесення обладнання, їх монтаж тощо;</w:t>
      </w:r>
    </w:p>
    <w:p w14:paraId="6FFC4EF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незручна, вимушена робоча поза; нахили тулуба; (перебування тривалий час в одному положенні на висоті);</w:t>
      </w:r>
    </w:p>
    <w:p w14:paraId="3D6ED81D"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w:t>
      </w:r>
      <w:r w:rsidRPr="000410FA">
        <w:rPr>
          <w:rFonts w:ascii="Times New Roman" w:eastAsia="Times New Roman" w:hAnsi="Times New Roman" w:cs="Times New Roman"/>
          <w:sz w:val="24"/>
          <w:szCs w:val="24"/>
          <w:lang w:eastAsia="zh-CN" w:bidi="hi-IN"/>
        </w:rPr>
        <w:tab/>
        <w:t>ризик для життя тощо (передбачено виконання робіт на висоті, робота з електроінструментом (ризик завдання електричного та механічного ураження).</w:t>
      </w:r>
    </w:p>
    <w:p w14:paraId="60659DC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Учасники повинні забезпечити працівникам  відповідні умови праці, про що учасники мають надати гарантійний лист.</w:t>
      </w:r>
    </w:p>
    <w:p w14:paraId="35630C46" w14:textId="77777777" w:rsidR="000410FA" w:rsidRPr="000410FA" w:rsidRDefault="000410FA" w:rsidP="000410FA">
      <w:pPr>
        <w:widowControl w:val="0"/>
        <w:suppressAutoHyphens/>
        <w:spacing w:after="0" w:line="240" w:lineRule="auto"/>
        <w:ind w:firstLine="720"/>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Роботодавець повинен знати та керуватися у своїй діяльності НПАОП 0.00-7.11-12 для: створення безпечних і нешкідливих умов праці шляхом належного облаштування робочих та виробничих місць, санітарно-побутових та інших приміщень на підприємстві Учасника; безпечного поводження на об’єктах та місцях роботи; забезпечення навчання працівників і залучення їх до забезпечення належного виконання вимог законодавства з охорони праці. На підтвердження необхідних знань у керівника (директора) підприємства надати в складі пропозиції – протокол та посвідчення про проходження керівником Учасника проходження перевірки знань/ навчання з НПАОП 0.00-7.11-12 «Загальні вимоги стосовно забезпечення роботодавцями охорони праці працівників».</w:t>
      </w:r>
    </w:p>
    <w:p w14:paraId="33DAB49E" w14:textId="77777777" w:rsidR="000410FA" w:rsidRPr="000410FA" w:rsidRDefault="000410FA" w:rsidP="000410FA">
      <w:pPr>
        <w:suppressAutoHyphens/>
        <w:spacing w:after="0" w:line="240" w:lineRule="auto"/>
        <w:ind w:firstLine="284"/>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Учасник визначає ціни, з урахуванням всіх видів та обсягів робіт, що повинні бути виконані. Ціна пропозиції повинна включати всі витрати Учасника, в </w:t>
      </w:r>
      <w:proofErr w:type="spellStart"/>
      <w:r w:rsidRPr="000410FA">
        <w:rPr>
          <w:rFonts w:ascii="Times New Roman" w:eastAsia="Times New Roman" w:hAnsi="Times New Roman" w:cs="Times New Roman"/>
          <w:sz w:val="24"/>
          <w:szCs w:val="24"/>
          <w:lang w:eastAsia="zh-CN" w:bidi="hi-IN"/>
        </w:rPr>
        <w:t>т.ч</w:t>
      </w:r>
      <w:proofErr w:type="spellEnd"/>
      <w:r w:rsidRPr="000410FA">
        <w:rPr>
          <w:rFonts w:ascii="Times New Roman" w:eastAsia="Times New Roman" w:hAnsi="Times New Roman" w:cs="Times New Roman"/>
          <w:sz w:val="24"/>
          <w:szCs w:val="24"/>
          <w:lang w:eastAsia="zh-CN" w:bidi="hi-IN"/>
        </w:rPr>
        <w:t>. сплату податків і зборів, що сплачуються або мають бути сплачені, вартість матеріалів, страхування, інші витрати. Учасники повинні надати в складі тендерних пропозицій документи, які підтверджують відповідність пропозиції учасника технічним, якісним, кількісним та іншим вимогам, а саме:</w:t>
      </w:r>
    </w:p>
    <w:p w14:paraId="684FED69" w14:textId="77777777" w:rsidR="000410FA" w:rsidRPr="000410FA" w:rsidRDefault="000410FA" w:rsidP="000410FA">
      <w:pPr>
        <w:suppressAutoHyphens/>
        <w:spacing w:after="0" w:line="240" w:lineRule="auto"/>
        <w:ind w:firstLine="284"/>
        <w:jc w:val="both"/>
        <w:rPr>
          <w:rFonts w:ascii="Times New Roman" w:eastAsia="Times New Roman" w:hAnsi="Times New Roman" w:cs="Times New Roman"/>
          <w:color w:val="FF0000"/>
          <w:sz w:val="24"/>
          <w:szCs w:val="24"/>
          <w:lang w:eastAsia="zh-CN" w:bidi="hi-IN"/>
        </w:rPr>
      </w:pPr>
      <w:r w:rsidRPr="000410FA">
        <w:rPr>
          <w:rFonts w:ascii="Times New Roman" w:eastAsia="Times New Roman" w:hAnsi="Times New Roman" w:cs="Times New Roman"/>
          <w:sz w:val="24"/>
          <w:szCs w:val="24"/>
          <w:lang w:eastAsia="zh-CN" w:bidi="hi-IN"/>
        </w:rPr>
        <w:t>Кошторисну документацію, виконану у програмному комплексі АВК-5 та яка повинна містити інформацію про відповідність запропонованих учасником послуг(робіт) встановленим кількісним, якісним та іншим вимогам відповідно до інформації, розміщеної в Додатку № 2 до тендерної документації. Кошторисна документація пропозиції повинна містити наступні документи: договірна ціна з пояснювальною запискою; локальні кошториси на будівельні роботи; відомість ресурсів до локального кошторису; підсумкова відомість ресурсів до договірної ціни; розрахунок загальновиробничих витрат; зведений кошторисний розрахунок вартості об’єкта будівництва, об’єктний кошторис. При розрахунку кошторисної документації Учасник не включає кошти на покриття ризиків та витрат, пов’язаних з інфляційними процесами.  Учасники у складі пропозиції надають Ліцензію на використання програмного комплексу, який використовуватимуть для розробки кошторисної документації, без права передачі третім особам, дійсну на момент подання пропозиції або інший документ, який підтверджує законні підстави використання зазначеного програмного забезпечення. Кошторисна документація має бути підписана уповноваженою особою учасника, з проставлянням печатки.</w:t>
      </w:r>
      <w:r w:rsidRPr="000410FA">
        <w:rPr>
          <w:rFonts w:ascii="Times New Roman" w:eastAsia="Times New Roman" w:hAnsi="Times New Roman" w:cs="Times New Roman"/>
          <w:color w:val="FF0000"/>
          <w:sz w:val="24"/>
          <w:szCs w:val="24"/>
          <w:lang w:eastAsia="zh-CN" w:bidi="hi-IN"/>
        </w:rPr>
        <w:t xml:space="preserve"> </w:t>
      </w:r>
    </w:p>
    <w:p w14:paraId="5D53B115" w14:textId="77777777" w:rsidR="000410FA" w:rsidRPr="000410FA" w:rsidRDefault="000410FA" w:rsidP="000410FA">
      <w:pPr>
        <w:suppressAutoHyphens/>
        <w:spacing w:line="240" w:lineRule="auto"/>
        <w:ind w:firstLine="284"/>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Обов’язкова наявність наступного працівника: інженера-проектувальника в частині кошторисної документації (надати копію кваліфікаційного сертифікату інженера-проектувальника в частині кошторисної документації (а також, в разі якщо це передбачено чинним законодавством, свідоцтво про підвищення кваліфікації) та копію наказу про призначення або копію цивільно-правового договору в разі відсутності штатного працівника).</w:t>
      </w:r>
    </w:p>
    <w:p w14:paraId="6EBD4798" w14:textId="77777777" w:rsidR="000410FA" w:rsidRPr="000410FA" w:rsidRDefault="000410FA" w:rsidP="000410FA">
      <w:pPr>
        <w:suppressAutoHyphens/>
        <w:spacing w:after="0" w:line="240" w:lineRule="auto"/>
        <w:ind w:firstLine="284"/>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Для підтвердження інформації про відповідність запропонованих робіт (послуг) технічним, якісним та іншим характеристикам учасник у складі тендерної пропозиції повинен надати наступні документи:</w:t>
      </w:r>
    </w:p>
    <w:p w14:paraId="6E7091A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1. Згідно вимог чинного законодавства України Учасники мають надати належним чином завірену копію/оригінал Ліцензії із провадження господарської діяльності з будівництва об’єктів, що за класом наслідків (відповідальності) належать до об’єктів не нижче класу наслідків СС2 на такі види робіт: будівельні та монтажні роботи загального призначення (зведення металевих конструкцій, монтаж технологічного устаткування),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 видану на Учасника або шляхом залучення субпідрядника(-</w:t>
      </w:r>
      <w:proofErr w:type="spellStart"/>
      <w:r w:rsidRPr="000410FA">
        <w:rPr>
          <w:rFonts w:ascii="Times New Roman" w:eastAsia="Times New Roman" w:hAnsi="Times New Roman" w:cs="Times New Roman"/>
          <w:sz w:val="24"/>
          <w:szCs w:val="24"/>
          <w:lang w:eastAsia="zh-CN" w:bidi="hi-IN"/>
        </w:rPr>
        <w:t>ів</w:t>
      </w:r>
      <w:proofErr w:type="spellEnd"/>
      <w:r w:rsidRPr="000410FA">
        <w:rPr>
          <w:rFonts w:ascii="Times New Roman" w:eastAsia="Times New Roman" w:hAnsi="Times New Roman" w:cs="Times New Roman"/>
          <w:sz w:val="24"/>
          <w:szCs w:val="24"/>
          <w:lang w:eastAsia="zh-CN" w:bidi="hi-IN"/>
        </w:rPr>
        <w:t>)/співвиконавця(-</w:t>
      </w:r>
      <w:proofErr w:type="spellStart"/>
      <w:r w:rsidRPr="000410FA">
        <w:rPr>
          <w:rFonts w:ascii="Times New Roman" w:eastAsia="Times New Roman" w:hAnsi="Times New Roman" w:cs="Times New Roman"/>
          <w:sz w:val="24"/>
          <w:szCs w:val="24"/>
          <w:lang w:eastAsia="zh-CN" w:bidi="hi-IN"/>
        </w:rPr>
        <w:t>ів</w:t>
      </w:r>
      <w:proofErr w:type="spellEnd"/>
      <w:r w:rsidRPr="000410FA">
        <w:rPr>
          <w:rFonts w:ascii="Times New Roman" w:eastAsia="Times New Roman" w:hAnsi="Times New Roman" w:cs="Times New Roman"/>
          <w:sz w:val="24"/>
          <w:szCs w:val="24"/>
          <w:lang w:eastAsia="zh-CN" w:bidi="hi-IN"/>
        </w:rPr>
        <w:t>).</w:t>
      </w:r>
    </w:p>
    <w:p w14:paraId="6F914C46" w14:textId="77777777" w:rsidR="000410FA" w:rsidRPr="000410FA" w:rsidRDefault="000410FA" w:rsidP="000410FA">
      <w:pPr>
        <w:widowControl w:val="0"/>
        <w:spacing w:after="0" w:line="240" w:lineRule="auto"/>
        <w:jc w:val="both"/>
        <w:rPr>
          <w:rFonts w:ascii="Times New Roman" w:eastAsia="Times New Roman" w:hAnsi="Times New Roman" w:cs="Times New Roman"/>
          <w:color w:val="FF0000"/>
          <w:sz w:val="24"/>
          <w:szCs w:val="24"/>
          <w:lang w:eastAsia="ru-RU"/>
        </w:rPr>
      </w:pPr>
      <w:r w:rsidRPr="000410FA">
        <w:rPr>
          <w:rFonts w:ascii="Times New Roman" w:eastAsia="Times New Roman" w:hAnsi="Times New Roman" w:cs="Times New Roman"/>
          <w:sz w:val="24"/>
          <w:szCs w:val="24"/>
        </w:rPr>
        <w:t>2. Виконавець виконує усі види робіт відповідно до технічної специфікації та вимог чинного законодавства. Учасник у складі тендерної пропозиції надає гарантійний лист або інший підписаний документ у довільній формі із гарантією якості обладнання. Учасники мають надати</w:t>
      </w:r>
      <w:r w:rsidRPr="000410FA">
        <w:rPr>
          <w:rFonts w:ascii="Times New Roman" w:hAnsi="Times New Roman" w:cs="Times New Roman"/>
          <w:sz w:val="24"/>
          <w:szCs w:val="24"/>
        </w:rPr>
        <w:t xml:space="preserve"> належним чином завірену копію/оригінал дозволу на виконання робіт підвищеної небезпеки та/або</w:t>
      </w:r>
      <w:r w:rsidRPr="000410FA">
        <w:rPr>
          <w:rFonts w:ascii="Times New Roman" w:eastAsia="Times New Roman" w:hAnsi="Times New Roman" w:cs="Times New Roman"/>
          <w:sz w:val="24"/>
          <w:szCs w:val="24"/>
        </w:rPr>
        <w:t xml:space="preserve"> копію (-ї) декларації(-й) відповідності матеріально-технічної бази роботодавця вимогам законодавства з питань охорони праці учасника та субпідрядника (у разі залучення), з відміткою про реєстрацію в територіальному органі </w:t>
      </w:r>
      <w:proofErr w:type="spellStart"/>
      <w:r w:rsidRPr="000410FA">
        <w:rPr>
          <w:rFonts w:ascii="Times New Roman" w:eastAsia="Times New Roman" w:hAnsi="Times New Roman" w:cs="Times New Roman"/>
          <w:sz w:val="24"/>
          <w:szCs w:val="24"/>
        </w:rPr>
        <w:t>Держпраці</w:t>
      </w:r>
      <w:proofErr w:type="spellEnd"/>
      <w:r w:rsidRPr="000410FA">
        <w:rPr>
          <w:rFonts w:ascii="Times New Roman" w:hAnsi="Times New Roman" w:cs="Times New Roman"/>
          <w:sz w:val="24"/>
          <w:szCs w:val="24"/>
        </w:rPr>
        <w:t xml:space="preserve"> (має міститись номер та дата реєстрації)</w:t>
      </w:r>
      <w:r w:rsidRPr="000410FA">
        <w:rPr>
          <w:rFonts w:ascii="Times New Roman" w:eastAsia="Times New Roman" w:hAnsi="Times New Roman" w:cs="Times New Roman"/>
          <w:sz w:val="24"/>
          <w:szCs w:val="24"/>
        </w:rPr>
        <w:t xml:space="preserve"> на : - випробування машин, механізмів устаткування підвищеної небезпеки, а саме: устаткування напругою понад 1000 В (електричне устаткування електричних станцій і мереж, технологічне електрообладнання) (декларація повинна містити актуальні дані учасника: місцезнаходження, ПІБ діючого керівника тощо).</w:t>
      </w:r>
    </w:p>
    <w:p w14:paraId="3427FCB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3. З метою виявлення несправного електрообладнання (невідповідності діючим технічним нормам та ПУЕ), виявлення зношеності ізоляції, пошкоджень кабельних ліній, проводів та проводки після закінчення монтажних робіт, передбачається проведення учасником комплексу електровимірювальних робіт (перевірка опору ізоляції, вимірювання акумуляторних </w:t>
      </w:r>
      <w:proofErr w:type="spellStart"/>
      <w:r w:rsidRPr="000410FA">
        <w:rPr>
          <w:rFonts w:ascii="Times New Roman" w:eastAsia="Times New Roman" w:hAnsi="Times New Roman" w:cs="Times New Roman"/>
          <w:sz w:val="24"/>
          <w:szCs w:val="24"/>
          <w:lang w:eastAsia="zh-CN" w:bidi="hi-IN"/>
        </w:rPr>
        <w:t>батарей</w:t>
      </w:r>
      <w:proofErr w:type="spellEnd"/>
      <w:r w:rsidRPr="000410FA">
        <w:rPr>
          <w:rFonts w:ascii="Times New Roman" w:eastAsia="Times New Roman" w:hAnsi="Times New Roman" w:cs="Times New Roman"/>
          <w:sz w:val="24"/>
          <w:szCs w:val="24"/>
          <w:lang w:eastAsia="zh-CN" w:bidi="hi-IN"/>
        </w:rPr>
        <w:t xml:space="preserve"> та електроустановок, апаратів, вторинних кіл та електропроводки на напругу до 1кВ) для запобігання нещасним випадкам та пожежам. </w:t>
      </w:r>
    </w:p>
    <w:p w14:paraId="7D169F8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та повинні міститися у пропозиції Учасника є:</w:t>
      </w:r>
    </w:p>
    <w:p w14:paraId="67F27D24"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 Сертифікат ДСТУ ISO 45001:2019 (ISO 45001:2018, ІDT) «Системи управління  охороною здоров’я та безпекою праці. Вимоги та настанови щодо застосування» чи інший аналогічний сертифікат, а також надати відповідний документ, що підтверджує дійсність даного сертифікату (звіт про аудит тощо).</w:t>
      </w:r>
    </w:p>
    <w:p w14:paraId="5CB7C76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4.2. Сертифікат ДСТУ ISO 14001:2015 (ISO 14001:2015, ІDT) «Системи екологічного управління. Вимоги та настанови щодо застосування», а також надати відповідний документ, що підтверджує дійсність даного сертифікату (звіт про аудит тощо).</w:t>
      </w:r>
    </w:p>
    <w:p w14:paraId="1168FDBB"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4.3. Сертифікат ДСТУ EN ISO 9001:2018  (EN ISO 9001:2015, IDT; ISO 9001:2015, IDT) «Системи управління якістю. Вимоги») чи інший аналогічний сертифікат.</w:t>
      </w:r>
    </w:p>
    <w:p w14:paraId="03DA9D7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4.4. Документ, який підтверджує впровадження системи енергетичного менеджменту, яка  забезпечує постійне покращення у сфері якості, безпеки та охорони навколишнього середовища, а саме  сертифікат  ДСТУ ISO 50001:2020 «Системи енергетичного менеджменту. Вимоги та настанова щодо використання» або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74D7B05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4.5. Сертифікат ДСТУ CEN/TS 54-14:2021 «Системи пожежної сигналізації та </w:t>
      </w:r>
      <w:proofErr w:type="spellStart"/>
      <w:r w:rsidRPr="000410FA">
        <w:rPr>
          <w:rFonts w:ascii="Times New Roman" w:eastAsia="Times New Roman" w:hAnsi="Times New Roman" w:cs="Times New Roman"/>
          <w:sz w:val="24"/>
          <w:szCs w:val="24"/>
          <w:lang w:eastAsia="zh-CN" w:bidi="hi-IN"/>
        </w:rPr>
        <w:t>оповіщування</w:t>
      </w:r>
      <w:proofErr w:type="spellEnd"/>
      <w:r w:rsidRPr="000410FA">
        <w:rPr>
          <w:rFonts w:ascii="Times New Roman" w:eastAsia="Times New Roman" w:hAnsi="Times New Roman" w:cs="Times New Roman"/>
          <w:sz w:val="24"/>
          <w:szCs w:val="24"/>
          <w:lang w:eastAsia="zh-CN" w:bidi="hi-IN"/>
        </w:rPr>
        <w:t xml:space="preserve">. Частина 14. Настанови щодо побудови, проектування, монтування, </w:t>
      </w:r>
      <w:proofErr w:type="spellStart"/>
      <w:r w:rsidRPr="000410FA">
        <w:rPr>
          <w:rFonts w:ascii="Times New Roman" w:eastAsia="Times New Roman" w:hAnsi="Times New Roman" w:cs="Times New Roman"/>
          <w:sz w:val="24"/>
          <w:szCs w:val="24"/>
          <w:lang w:eastAsia="zh-CN" w:bidi="hi-IN"/>
        </w:rPr>
        <w:t>пусконалагоджування</w:t>
      </w:r>
      <w:proofErr w:type="spellEnd"/>
      <w:r w:rsidRPr="000410FA">
        <w:rPr>
          <w:rFonts w:ascii="Times New Roman" w:eastAsia="Times New Roman" w:hAnsi="Times New Roman" w:cs="Times New Roman"/>
          <w:sz w:val="24"/>
          <w:szCs w:val="24"/>
          <w:lang w:eastAsia="zh-CN" w:bidi="hi-IN"/>
        </w:rPr>
        <w:t>, введення в експлуатацію, експлуатування та технічного обслуговування»,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1195498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4.6. Сертифікат ДСТУ ISO 16732-1:2018 (ISO 16732-1:2012, IDT) «</w:t>
      </w:r>
      <w:proofErr w:type="spellStart"/>
      <w:r w:rsidRPr="000410FA">
        <w:rPr>
          <w:rFonts w:ascii="Times New Roman" w:eastAsia="Times New Roman" w:hAnsi="Times New Roman" w:cs="Times New Roman"/>
          <w:sz w:val="24"/>
          <w:szCs w:val="24"/>
          <w:lang w:eastAsia="zh-CN" w:bidi="hi-IN"/>
        </w:rPr>
        <w:t>Інжинiринг</w:t>
      </w:r>
      <w:proofErr w:type="spellEnd"/>
      <w:r w:rsidRPr="000410FA">
        <w:rPr>
          <w:rFonts w:ascii="Times New Roman" w:eastAsia="Times New Roman" w:hAnsi="Times New Roman" w:cs="Times New Roman"/>
          <w:sz w:val="24"/>
          <w:szCs w:val="24"/>
          <w:lang w:eastAsia="zh-CN" w:bidi="hi-IN"/>
        </w:rPr>
        <w:t xml:space="preserve"> пожежної безпеки. Оцінювання пожежного ризику. Частина 1. Загальні положення»,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2732C258"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bookmarkStart w:id="1" w:name="_heading=h.4d34og8"/>
      <w:bookmarkEnd w:id="1"/>
      <w:r w:rsidRPr="000410FA">
        <w:rPr>
          <w:rFonts w:ascii="Times New Roman" w:eastAsia="Times New Roman" w:hAnsi="Times New Roman" w:cs="Times New Roman"/>
          <w:sz w:val="24"/>
          <w:szCs w:val="24"/>
          <w:lang w:eastAsia="zh-CN" w:bidi="hi-IN"/>
        </w:rPr>
        <w:t xml:space="preserve">4.7. </w:t>
      </w:r>
      <w:r w:rsidRPr="000410FA">
        <w:rPr>
          <w:rFonts w:ascii="Times New Roman" w:eastAsia="Times New Roman" w:hAnsi="Times New Roman" w:cs="Times New Roman"/>
          <w:color w:val="000000"/>
          <w:sz w:val="24"/>
          <w:szCs w:val="24"/>
          <w:lang w:eastAsia="zh-CN" w:bidi="hi-IN"/>
        </w:rPr>
        <w:t xml:space="preserve">Учасник на підтвердження відповідності вимогам технічного завдання надає свідоцтво </w:t>
      </w:r>
      <w:r w:rsidRPr="000410FA">
        <w:rPr>
          <w:rFonts w:ascii="Times New Roman" w:eastAsia="Times New Roman" w:hAnsi="Times New Roman" w:cs="Times New Roman"/>
          <w:sz w:val="24"/>
          <w:szCs w:val="24"/>
          <w:lang w:eastAsia="zh-CN" w:bidi="hi-IN"/>
        </w:rPr>
        <w:t xml:space="preserve">видане органом сертифікації </w:t>
      </w:r>
      <w:r w:rsidRPr="000410FA">
        <w:rPr>
          <w:rFonts w:ascii="Times New Roman" w:eastAsia="Times New Roman" w:hAnsi="Times New Roman" w:cs="Times New Roman"/>
          <w:color w:val="000000"/>
          <w:sz w:val="24"/>
          <w:szCs w:val="24"/>
          <w:lang w:eastAsia="zh-CN" w:bidi="hi-IN"/>
        </w:rPr>
        <w:t xml:space="preserve">на систему управління пожежною безпекою </w:t>
      </w:r>
      <w:r w:rsidRPr="000410FA">
        <w:rPr>
          <w:rFonts w:ascii="Times New Roman" w:eastAsia="Times New Roman" w:hAnsi="Times New Roman" w:cs="Times New Roman"/>
          <w:sz w:val="24"/>
          <w:szCs w:val="24"/>
          <w:lang w:eastAsia="zh-CN" w:bidi="hi-IN"/>
        </w:rPr>
        <w:t>ДСТУ 8965:2019 «Система управління пожежною безпекою об’єкта захисту. Загальні положення»</w:t>
      </w:r>
      <w:r w:rsidRPr="000410FA">
        <w:rPr>
          <w:rFonts w:ascii="Times New Roman" w:eastAsia="Times New Roman" w:hAnsi="Times New Roman" w:cs="Times New Roman"/>
          <w:color w:val="000000"/>
          <w:sz w:val="24"/>
          <w:szCs w:val="24"/>
          <w:lang w:eastAsia="zh-CN" w:bidi="hi-IN"/>
        </w:rPr>
        <w:t xml:space="preserve">, </w:t>
      </w:r>
      <w:r w:rsidRPr="000410FA">
        <w:rPr>
          <w:rFonts w:ascii="Times New Roman" w:eastAsia="Times New Roman" w:hAnsi="Times New Roman" w:cs="Times New Roman"/>
          <w:sz w:val="24"/>
          <w:szCs w:val="24"/>
          <w:lang w:eastAsia="zh-CN" w:bidi="hi-IN"/>
        </w:rPr>
        <w:t>а також надати відповідний документ, що підтверджує дійсність даного сертифікату (звіт про аудит тощо).</w:t>
      </w:r>
    </w:p>
    <w:p w14:paraId="61567EF0"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4.8.Під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в закладі, на підтвердження чого надати чинний Сертифікат ДСТУ ISO 28000:2008 «Системи управління безпекою ланцюга постачання. Вимоги»,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4E50964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4.9. На підтвердження якості виконання вимог предмету закупівлі Учасник повинен надати підтверджуючі документи видані органом сертифікації Сертифікат на інжиніринг пожежної безпеки ДСТУ ISO 23932:2018 «Інжиніринг пожежної безпеки. Загальні принципи»,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04A1FA83"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4.10.</w:t>
      </w:r>
      <w:r w:rsidRPr="000410FA">
        <w:rPr>
          <w:rFonts w:ascii="Times New Roman" w:eastAsia="Times New Roman" w:hAnsi="Times New Roman" w:cs="Times New Roman"/>
          <w:color w:val="000000"/>
          <w:sz w:val="24"/>
          <w:szCs w:val="24"/>
          <w:lang w:eastAsia="zh-CN" w:bidi="hi-IN"/>
        </w:rPr>
        <w:t xml:space="preserve">Учасник на підтвердження відповідності вимогам технічного завдання надає сертифікат </w:t>
      </w:r>
      <w:r w:rsidRPr="000410FA">
        <w:rPr>
          <w:rFonts w:ascii="Times New Roman" w:eastAsia="Times New Roman" w:hAnsi="Times New Roman" w:cs="Times New Roman"/>
          <w:sz w:val="24"/>
          <w:szCs w:val="24"/>
          <w:lang w:eastAsia="zh-CN" w:bidi="hi-IN"/>
        </w:rPr>
        <w:t>ДСТУ ISO/TR 14062:2006 Екологічне управління. Врахування екологічних аспектів у проектуванні та розроблянні продукції (ISO/TR 14062:2002, IDT)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55142976"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4.11.Сертифікат ДСТУ ISO 37001:2018 (ISO 37001:2016, IDT) «Системи управління щодо протидії корупції. Вимоги та настанови щодо застосування». виданий органом сертифікації чи інший аналогічний сертифікат, виданий органом сертифікації, а також надати відповідний документ, що підтверджує дійсність даного сертифікату (звіт про аудит тощо).</w:t>
      </w:r>
    </w:p>
    <w:p w14:paraId="018784B7"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4.12. При виконанні робіт повинні бути дотримані і застосовані заходи із захисту довкілля, на підтвердження відповідності міжнародним стандартом, що встановлює соціальну відповідальність і зобов'язання організацій перед персоналом і всім суспільством, що визначає умови впровадження соціальних якостей надання роботи Учасник надає виданий органом сертифікації оригінал сертифікату SA 8000:2014, а також надати відповідний документ, що підтверджує дійсність даного сертифікату (звіт про аудит тощо).</w:t>
      </w:r>
    </w:p>
    <w:p w14:paraId="46FB02B9"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i/>
          <w:sz w:val="24"/>
          <w:szCs w:val="24"/>
          <w:lang w:eastAsia="zh-CN" w:bidi="hi-IN"/>
        </w:rPr>
      </w:pPr>
      <w:r w:rsidRPr="000410FA">
        <w:rPr>
          <w:rFonts w:ascii="Times New Roman" w:eastAsia="Times New Roman" w:hAnsi="Times New Roman" w:cs="Times New Roman"/>
          <w:i/>
          <w:sz w:val="24"/>
          <w:szCs w:val="24"/>
          <w:lang w:eastAsia="zh-CN" w:bidi="hi-IN"/>
        </w:rPr>
        <w:t>У разі, якщо учасником не надано документів на підтвердження вищезазначених вимог до предмета закупівлі або надано документи, що не відповідають вищезазначеним вимогам, пропозиція такого учасника відхиляється на підставі підпункту 2 пункту 44 Особливостей.</w:t>
      </w:r>
    </w:p>
    <w:p w14:paraId="26A44D6C" w14:textId="77777777" w:rsidR="000410FA" w:rsidRPr="000410FA" w:rsidRDefault="000410FA" w:rsidP="000410FA">
      <w:pPr>
        <w:widowControl w:val="0"/>
        <w:suppressAutoHyphens/>
        <w:spacing w:after="0" w:line="240" w:lineRule="auto"/>
        <w:jc w:val="both"/>
        <w:rPr>
          <w:rFonts w:ascii="Times New Roman" w:eastAsia="Times New Roman" w:hAnsi="Times New Roman" w:cs="Times New Roman"/>
          <w:sz w:val="24"/>
          <w:szCs w:val="24"/>
          <w:lang w:eastAsia="zh-CN" w:bidi="hi-IN"/>
        </w:rPr>
      </w:pPr>
      <w:r w:rsidRPr="000410FA">
        <w:rPr>
          <w:rFonts w:ascii="Times New Roman" w:eastAsia="Times New Roman" w:hAnsi="Times New Roman" w:cs="Times New Roman"/>
          <w:sz w:val="24"/>
          <w:szCs w:val="24"/>
          <w:lang w:eastAsia="zh-CN" w:bidi="hi-IN"/>
        </w:rPr>
        <w:t xml:space="preserve">5. Зважаючи на те, що ряд робіт буде виконуватися на висоті (в розумінні законодавства про охорону праці), Учасники мають надати дозвіл, виданий територіальним органом </w:t>
      </w:r>
      <w:proofErr w:type="spellStart"/>
      <w:r w:rsidRPr="000410FA">
        <w:rPr>
          <w:rFonts w:ascii="Times New Roman" w:eastAsia="Times New Roman" w:hAnsi="Times New Roman" w:cs="Times New Roman"/>
          <w:sz w:val="24"/>
          <w:szCs w:val="24"/>
          <w:lang w:eastAsia="zh-CN" w:bidi="hi-IN"/>
        </w:rPr>
        <w:t>Держпраці</w:t>
      </w:r>
      <w:proofErr w:type="spellEnd"/>
      <w:r w:rsidRPr="000410FA">
        <w:rPr>
          <w:rFonts w:ascii="Times New Roman" w:eastAsia="Times New Roman" w:hAnsi="Times New Roman" w:cs="Times New Roman"/>
          <w:sz w:val="24"/>
          <w:szCs w:val="24"/>
          <w:lang w:eastAsia="zh-CN" w:bidi="hi-IN"/>
        </w:rPr>
        <w:t xml:space="preserve"> на виконання робіт підвищеної небезпеки та/або декларацію відповідності матеріально – технічної бази вимогам законодавства з питань охорони праці</w:t>
      </w:r>
      <w:r w:rsidRPr="000410FA">
        <w:rPr>
          <w:sz w:val="24"/>
          <w:szCs w:val="24"/>
          <w:lang w:eastAsia="zh-CN" w:bidi="hi-IN"/>
        </w:rPr>
        <w:t>(</w:t>
      </w:r>
      <w:r w:rsidRPr="000410FA">
        <w:rPr>
          <w:rFonts w:ascii="Times New Roman" w:eastAsia="Times New Roman" w:hAnsi="Times New Roman" w:cs="Times New Roman"/>
          <w:sz w:val="24"/>
          <w:szCs w:val="24"/>
          <w:lang w:eastAsia="zh-CN" w:bidi="hi-IN"/>
        </w:rPr>
        <w:t xml:space="preserve">за формою Додатку 8 до Порядку (в редакції постанови Кабінету Міністрів України від 3 лютого 2021 р. № 77) з відміткою про реєстрацію в територіальному органі </w:t>
      </w:r>
      <w:proofErr w:type="spellStart"/>
      <w:r w:rsidRPr="000410FA">
        <w:rPr>
          <w:rFonts w:ascii="Times New Roman" w:eastAsia="Times New Roman" w:hAnsi="Times New Roman" w:cs="Times New Roman"/>
          <w:sz w:val="24"/>
          <w:szCs w:val="24"/>
          <w:lang w:eastAsia="zh-CN" w:bidi="hi-IN"/>
        </w:rPr>
        <w:t>Держпраці</w:t>
      </w:r>
      <w:proofErr w:type="spellEnd"/>
      <w:r w:rsidRPr="000410FA">
        <w:rPr>
          <w:rFonts w:ascii="Times New Roman" w:eastAsia="Times New Roman" w:hAnsi="Times New Roman" w:cs="Times New Roman"/>
          <w:sz w:val="24"/>
          <w:szCs w:val="24"/>
          <w:lang w:eastAsia="zh-CN" w:bidi="hi-IN"/>
        </w:rPr>
        <w:t xml:space="preserve"> (має міститись номер та дата реєстрації) на роботи, що виконуються на висоті понад 1,3 метра (декларація повинна містити чинну (дійсну) інформацію та актуальні дані учасника: місцезнаходження, ПІБ діючого керівника тощо).</w:t>
      </w:r>
    </w:p>
    <w:p w14:paraId="083B01DA" w14:textId="77777777" w:rsidR="000410FA" w:rsidRPr="000410FA" w:rsidRDefault="000410FA" w:rsidP="000410FA">
      <w:pPr>
        <w:spacing w:after="0" w:line="240" w:lineRule="auto"/>
        <w:ind w:firstLine="708"/>
        <w:jc w:val="both"/>
        <w:rPr>
          <w:rFonts w:ascii="Times New Roman" w:eastAsia="Times New Roman" w:hAnsi="Times New Roman"/>
          <w:bCs/>
          <w:i/>
        </w:rPr>
      </w:pPr>
      <w:r w:rsidRPr="000410FA">
        <w:rPr>
          <w:rFonts w:ascii="Times New Roman" w:eastAsia="Times New Roman" w:hAnsi="Times New Roman"/>
          <w:bCs/>
          <w:i/>
        </w:rPr>
        <w:t>*Примітки:</w:t>
      </w:r>
    </w:p>
    <w:p w14:paraId="5AC2C4F6" w14:textId="77777777" w:rsidR="000410FA" w:rsidRPr="000410FA" w:rsidRDefault="000410FA" w:rsidP="000410FA">
      <w:pPr>
        <w:spacing w:after="0" w:line="240" w:lineRule="auto"/>
        <w:ind w:firstLine="708"/>
        <w:jc w:val="both"/>
        <w:rPr>
          <w:rFonts w:ascii="Times New Roman" w:eastAsia="Times New Roman" w:hAnsi="Times New Roman"/>
          <w:bCs/>
          <w:i/>
        </w:rPr>
      </w:pPr>
      <w:r w:rsidRPr="000410FA">
        <w:rPr>
          <w:rFonts w:ascii="Times New Roman" w:hAnsi="Times New Roman" w:cs="Times New Roman"/>
          <w:bCs/>
          <w:i/>
        </w:rPr>
        <w:t>Відповідальність за достовірність наданої  інформації в своїй пропозиції  електронних торгів несе учасник.</w:t>
      </w:r>
    </w:p>
    <w:p w14:paraId="7D0AF71E" w14:textId="77777777" w:rsidR="000410FA" w:rsidRPr="000410FA" w:rsidRDefault="000410FA" w:rsidP="000410FA">
      <w:pPr>
        <w:spacing w:after="0" w:line="240" w:lineRule="auto"/>
        <w:ind w:firstLine="708"/>
        <w:jc w:val="both"/>
        <w:rPr>
          <w:rFonts w:ascii="Times New Roman" w:eastAsia="Times New Roman" w:hAnsi="Times New Roman"/>
          <w:bCs/>
          <w:i/>
        </w:rPr>
      </w:pPr>
      <w:r w:rsidRPr="000410FA">
        <w:rPr>
          <w:rFonts w:ascii="Times New Roman" w:hAnsi="Times New Roman"/>
          <w:bCs/>
          <w:i/>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28B72D5D" w14:textId="77777777" w:rsidR="000410FA" w:rsidRPr="000410FA" w:rsidRDefault="000410FA" w:rsidP="000410FA">
      <w:pPr>
        <w:spacing w:after="0" w:line="240" w:lineRule="auto"/>
        <w:ind w:firstLine="708"/>
        <w:jc w:val="both"/>
        <w:rPr>
          <w:rFonts w:ascii="Times New Roman" w:hAnsi="Times New Roman" w:cs="Times New Roman"/>
          <w:i/>
          <w:iCs/>
        </w:rPr>
      </w:pPr>
      <w:r w:rsidRPr="000410FA">
        <w:rPr>
          <w:rFonts w:ascii="Times New Roman" w:hAnsi="Times New Roman" w:cs="Times New Roman"/>
          <w:i/>
          <w:iCs/>
        </w:rPr>
        <w:t>Найвигіднішою буде визнана пропозиція з найнижчою остаточною ціною  за умови виконання всіх вимог, викладених в цій документації.</w:t>
      </w:r>
    </w:p>
    <w:p w14:paraId="16541F2E" w14:textId="77777777" w:rsidR="000410FA" w:rsidRPr="000410FA" w:rsidRDefault="000410FA" w:rsidP="000410FA">
      <w:pPr>
        <w:spacing w:line="256" w:lineRule="auto"/>
        <w:jc w:val="center"/>
        <w:rPr>
          <w:rFonts w:ascii="Times New Roman" w:hAnsi="Times New Roman" w:cs="Times New Roman"/>
          <w:b/>
          <w:bCs/>
          <w:sz w:val="24"/>
          <w:szCs w:val="24"/>
        </w:rPr>
      </w:pPr>
    </w:p>
    <w:p w14:paraId="27F230E8" w14:textId="77777777" w:rsidR="0074193A" w:rsidRPr="00D21524" w:rsidRDefault="0074193A" w:rsidP="00D21524">
      <w:pPr>
        <w:jc w:val="center"/>
        <w:rPr>
          <w:rFonts w:ascii="Times New Roman" w:hAnsi="Times New Roman" w:cs="Times New Roman"/>
          <w:b/>
          <w:bCs/>
          <w:sz w:val="24"/>
          <w:szCs w:val="24"/>
        </w:rPr>
      </w:pPr>
    </w:p>
    <w:sectPr w:rsidR="0074193A" w:rsidRPr="00D21524" w:rsidSect="00E730C5">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33"/>
    <w:rsid w:val="0000130A"/>
    <w:rsid w:val="000410FA"/>
    <w:rsid w:val="0009051B"/>
    <w:rsid w:val="00184475"/>
    <w:rsid w:val="002D0468"/>
    <w:rsid w:val="003823CA"/>
    <w:rsid w:val="003A55A4"/>
    <w:rsid w:val="00400ADE"/>
    <w:rsid w:val="00410133"/>
    <w:rsid w:val="00585801"/>
    <w:rsid w:val="00671A66"/>
    <w:rsid w:val="006D6BE3"/>
    <w:rsid w:val="00731C7E"/>
    <w:rsid w:val="0074193A"/>
    <w:rsid w:val="00756540"/>
    <w:rsid w:val="007B492D"/>
    <w:rsid w:val="00810B54"/>
    <w:rsid w:val="008C7DF1"/>
    <w:rsid w:val="009042CC"/>
    <w:rsid w:val="00931D68"/>
    <w:rsid w:val="00B0579A"/>
    <w:rsid w:val="00B35BB4"/>
    <w:rsid w:val="00BB0977"/>
    <w:rsid w:val="00BC1FD0"/>
    <w:rsid w:val="00C327F7"/>
    <w:rsid w:val="00CB4E88"/>
    <w:rsid w:val="00CB6D3B"/>
    <w:rsid w:val="00D1117F"/>
    <w:rsid w:val="00D21524"/>
    <w:rsid w:val="00DF62E5"/>
    <w:rsid w:val="00E730C5"/>
    <w:rsid w:val="00E84E5F"/>
    <w:rsid w:val="00F6138F"/>
    <w:rsid w:val="00F903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413F"/>
  <w15:docId w15:val="{D2A5F637-6288-4D8D-A350-56601A93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524"/>
    <w:rPr>
      <w:rFonts w:ascii="Calibri" w:eastAsia="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qFormat/>
    <w:rsid w:val="00D21524"/>
    <w:pPr>
      <w:suppressAutoHyphens/>
    </w:pPr>
    <w:rPr>
      <w:rFonts w:ascii="Calibri" w:eastAsia="Calibri" w:hAnsi="Calibri" w:cs="Calibri"/>
      <w:kern w:val="0"/>
      <w:lang w:eastAsia="zh-CN" w:bidi="hi-IN"/>
      <w14:ligatures w14:val="none"/>
    </w:rPr>
  </w:style>
  <w:style w:type="paragraph" w:styleId="a3">
    <w:name w:val="No Spacing"/>
    <w:link w:val="a4"/>
    <w:uiPriority w:val="1"/>
    <w:qFormat/>
    <w:rsid w:val="0009051B"/>
    <w:pPr>
      <w:spacing w:after="0" w:line="240" w:lineRule="auto"/>
    </w:pPr>
    <w:rPr>
      <w:rFonts w:ascii="Calibri" w:eastAsia="Calibri" w:hAnsi="Calibri" w:cs="Times New Roman"/>
      <w:kern w:val="0"/>
      <w14:ligatures w14:val="none"/>
    </w:rPr>
  </w:style>
  <w:style w:type="character" w:customStyle="1" w:styleId="rvts0">
    <w:name w:val="rvts0"/>
    <w:rsid w:val="0009051B"/>
    <w:rPr>
      <w:rFonts w:cs="Times New Roman"/>
    </w:rPr>
  </w:style>
  <w:style w:type="character" w:customStyle="1" w:styleId="a4">
    <w:name w:val="Без интервала Знак"/>
    <w:link w:val="a3"/>
    <w:uiPriority w:val="1"/>
    <w:rsid w:val="0009051B"/>
    <w:rPr>
      <w:rFonts w:ascii="Calibri" w:eastAsia="Calibri" w:hAnsi="Calibri" w:cs="Times New Roman"/>
      <w:kern w:val="0"/>
      <w:lang w:val="uk-UA"/>
      <w14:ligatures w14:val="none"/>
    </w:rPr>
  </w:style>
  <w:style w:type="paragraph" w:styleId="a5">
    <w:name w:val="Balloon Text"/>
    <w:basedOn w:val="a"/>
    <w:link w:val="a6"/>
    <w:uiPriority w:val="99"/>
    <w:semiHidden/>
    <w:unhideWhenUsed/>
    <w:rsid w:val="00E73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0C5"/>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6024">
      <w:bodyDiv w:val="1"/>
      <w:marLeft w:val="0"/>
      <w:marRight w:val="0"/>
      <w:marTop w:val="0"/>
      <w:marBottom w:val="0"/>
      <w:divBdr>
        <w:top w:val="none" w:sz="0" w:space="0" w:color="auto"/>
        <w:left w:val="none" w:sz="0" w:space="0" w:color="auto"/>
        <w:bottom w:val="none" w:sz="0" w:space="0" w:color="auto"/>
        <w:right w:val="none" w:sz="0" w:space="0" w:color="auto"/>
      </w:divBdr>
    </w:div>
    <w:div w:id="373888676">
      <w:bodyDiv w:val="1"/>
      <w:marLeft w:val="0"/>
      <w:marRight w:val="0"/>
      <w:marTop w:val="0"/>
      <w:marBottom w:val="0"/>
      <w:divBdr>
        <w:top w:val="none" w:sz="0" w:space="0" w:color="auto"/>
        <w:left w:val="none" w:sz="0" w:space="0" w:color="auto"/>
        <w:bottom w:val="none" w:sz="0" w:space="0" w:color="auto"/>
        <w:right w:val="none" w:sz="0" w:space="0" w:color="auto"/>
      </w:divBdr>
    </w:div>
    <w:div w:id="1417675647">
      <w:bodyDiv w:val="1"/>
      <w:marLeft w:val="0"/>
      <w:marRight w:val="0"/>
      <w:marTop w:val="0"/>
      <w:marBottom w:val="0"/>
      <w:divBdr>
        <w:top w:val="none" w:sz="0" w:space="0" w:color="auto"/>
        <w:left w:val="none" w:sz="0" w:space="0" w:color="auto"/>
        <w:bottom w:val="none" w:sz="0" w:space="0" w:color="auto"/>
        <w:right w:val="none" w:sz="0" w:space="0" w:color="auto"/>
      </w:divBdr>
    </w:div>
    <w:div w:id="1607426405">
      <w:bodyDiv w:val="1"/>
      <w:marLeft w:val="0"/>
      <w:marRight w:val="0"/>
      <w:marTop w:val="0"/>
      <w:marBottom w:val="0"/>
      <w:divBdr>
        <w:top w:val="none" w:sz="0" w:space="0" w:color="auto"/>
        <w:left w:val="none" w:sz="0" w:space="0" w:color="auto"/>
        <w:bottom w:val="none" w:sz="0" w:space="0" w:color="auto"/>
        <w:right w:val="none" w:sz="0" w:space="0" w:color="auto"/>
      </w:divBdr>
    </w:div>
    <w:div w:id="1779180175">
      <w:bodyDiv w:val="1"/>
      <w:marLeft w:val="0"/>
      <w:marRight w:val="0"/>
      <w:marTop w:val="0"/>
      <w:marBottom w:val="0"/>
      <w:divBdr>
        <w:top w:val="none" w:sz="0" w:space="0" w:color="auto"/>
        <w:left w:val="none" w:sz="0" w:space="0" w:color="auto"/>
        <w:bottom w:val="none" w:sz="0" w:space="0" w:color="auto"/>
        <w:right w:val="none" w:sz="0" w:space="0" w:color="auto"/>
      </w:divBdr>
    </w:div>
    <w:div w:id="21389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Dogovor2</dc:creator>
  <cp:lastModifiedBy>User</cp:lastModifiedBy>
  <cp:revision>2</cp:revision>
  <dcterms:created xsi:type="dcterms:W3CDTF">2023-12-13T16:53:00Z</dcterms:created>
  <dcterms:modified xsi:type="dcterms:W3CDTF">2023-12-13T16:53:00Z</dcterms:modified>
</cp:coreProperties>
</file>